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D2739A">
        <w:rPr>
          <w:rFonts w:ascii="Times New Roman" w:hAnsi="Times New Roman"/>
          <w:sz w:val="24"/>
          <w:szCs w:val="24"/>
        </w:rPr>
        <w:t>1</w:t>
      </w:r>
      <w:r w:rsidR="0078467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032D5">
        <w:rPr>
          <w:rFonts w:ascii="Times New Roman" w:hAnsi="Times New Roman"/>
          <w:sz w:val="24"/>
          <w:szCs w:val="24"/>
        </w:rPr>
        <w:t>.</w:t>
      </w:r>
      <w:r w:rsidR="00D2739A">
        <w:rPr>
          <w:rFonts w:ascii="Times New Roman" w:hAnsi="Times New Roman"/>
          <w:sz w:val="24"/>
          <w:szCs w:val="24"/>
        </w:rPr>
        <w:t>12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346A6B">
        <w:rPr>
          <w:rFonts w:ascii="Times New Roman" w:hAnsi="Times New Roman"/>
          <w:sz w:val="24"/>
          <w:szCs w:val="24"/>
        </w:rPr>
        <w:t>3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346A6B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A6B">
        <w:rPr>
          <w:rFonts w:ascii="Times New Roman" w:eastAsia="Times New Roman" w:hAnsi="Times New Roman"/>
          <w:sz w:val="24"/>
          <w:szCs w:val="24"/>
          <w:lang w:eastAsia="ru-RU"/>
        </w:rPr>
        <w:t>С.А. Данилова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1C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346660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</w:t>
      </w:r>
    </w:p>
    <w:p w:rsidR="00346660" w:rsidRDefault="00346660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56316E" w:rsidRDefault="00F51A2B" w:rsidP="00346660">
      <w:pPr>
        <w:pStyle w:val="a4"/>
        <w:spacing w:line="240" w:lineRule="auto"/>
        <w:ind w:left="5664" w:firstLine="70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56316E"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55"/>
      </w:tblGrid>
      <w:tr w:rsidR="00EA3FCC" w:rsidRPr="00436E3C" w:rsidTr="00422E21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55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422E21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55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 xml:space="preserve">МБУ </w:t>
            </w:r>
            <w:r w:rsidR="0029185B">
              <w:rPr>
                <w:sz w:val="26"/>
                <w:szCs w:val="26"/>
              </w:rPr>
              <w:t xml:space="preserve">ДО </w:t>
            </w:r>
            <w:r w:rsidR="00E21CB4" w:rsidRPr="00555956">
              <w:rPr>
                <w:sz w:val="26"/>
                <w:szCs w:val="26"/>
              </w:rPr>
              <w:t>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</w:t>
            </w:r>
            <w:r w:rsidR="0029185B">
              <w:rPr>
                <w:sz w:val="26"/>
                <w:szCs w:val="26"/>
              </w:rPr>
              <w:t xml:space="preserve"> ДО</w:t>
            </w:r>
            <w:r w:rsidR="00E21CB4" w:rsidRPr="00555956">
              <w:rPr>
                <w:sz w:val="26"/>
                <w:szCs w:val="26"/>
              </w:rPr>
              <w:t xml:space="preserve">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F56458" w:rsidRPr="00555956" w:rsidRDefault="000605D9" w:rsidP="00771D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 xml:space="preserve">МБУ </w:t>
            </w:r>
            <w:r w:rsidR="0029185B">
              <w:rPr>
                <w:sz w:val="26"/>
                <w:szCs w:val="26"/>
              </w:rPr>
              <w:t xml:space="preserve">ДО </w:t>
            </w:r>
            <w:r w:rsidR="00E21CB4" w:rsidRPr="00555956">
              <w:rPr>
                <w:sz w:val="26"/>
                <w:szCs w:val="26"/>
              </w:rPr>
              <w:t>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F56458">
              <w:rPr>
                <w:sz w:val="26"/>
                <w:szCs w:val="26"/>
              </w:rPr>
              <w:t>Дальнегорска;</w:t>
            </w:r>
          </w:p>
        </w:tc>
      </w:tr>
      <w:tr w:rsidR="00EA3FCC" w:rsidRPr="00436E3C" w:rsidTr="00422E21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555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422E21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55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422E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422E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422E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в Дальнегорском городском округе» завершено в 2018 году. </w:t>
            </w:r>
          </w:p>
        </w:tc>
      </w:tr>
      <w:tr w:rsidR="00EA3FCC" w:rsidRPr="00436E3C" w:rsidTr="00422E21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555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21.01.2015 № 30 </w:t>
            </w:r>
            <w:r w:rsidRPr="00AF15C0">
              <w:rPr>
                <w:sz w:val="26"/>
                <w:szCs w:val="26"/>
              </w:rPr>
              <w:t>«</w:t>
            </w:r>
            <w:r w:rsidR="00AF15C0" w:rsidRPr="00AF15C0">
              <w:rPr>
                <w:color w:val="333333"/>
                <w:sz w:val="26"/>
                <w:szCs w:val="26"/>
                <w:shd w:val="clear" w:color="auto" w:fill="FFFFFF"/>
              </w:rPr>
              <w:t>О федеральной целевой программе "Развитие физической культуры и спорта в </w:t>
            </w:r>
            <w:r w:rsidR="00AF15C0" w:rsidRPr="00AF15C0">
              <w:rPr>
                <w:bCs/>
                <w:color w:val="333333"/>
                <w:sz w:val="26"/>
                <w:szCs w:val="26"/>
                <w:shd w:val="clear" w:color="auto" w:fill="FFFFFF"/>
              </w:rPr>
              <w:t>Российской</w:t>
            </w:r>
            <w:r w:rsidR="00AF15C0" w:rsidRPr="00AF15C0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AF15C0" w:rsidRPr="00AF15C0">
              <w:rPr>
                <w:bCs/>
                <w:color w:val="333333"/>
                <w:sz w:val="26"/>
                <w:szCs w:val="26"/>
                <w:shd w:val="clear" w:color="auto" w:fill="FFFFFF"/>
              </w:rPr>
              <w:t>Федерации</w:t>
            </w:r>
            <w:r w:rsidR="00AF15C0" w:rsidRPr="00AF15C0">
              <w:rPr>
                <w:color w:val="333333"/>
                <w:sz w:val="26"/>
                <w:szCs w:val="26"/>
                <w:shd w:val="clear" w:color="auto" w:fill="FFFFFF"/>
              </w:rPr>
              <w:t> на 2016 - 2020 годы</w:t>
            </w:r>
            <w:r w:rsidRPr="00AF15C0">
              <w:rPr>
                <w:sz w:val="26"/>
                <w:szCs w:val="26"/>
              </w:rPr>
              <w:t>»</w:t>
            </w:r>
            <w:r w:rsidRPr="00555956">
              <w:rPr>
                <w:sz w:val="26"/>
                <w:szCs w:val="26"/>
              </w:rPr>
              <w:t>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F56458">
              <w:rPr>
                <w:sz w:val="26"/>
                <w:szCs w:val="26"/>
              </w:rPr>
              <w:t>30.09.2021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F56458">
              <w:rPr>
                <w:sz w:val="26"/>
                <w:szCs w:val="26"/>
              </w:rPr>
              <w:t>1661</w:t>
            </w:r>
            <w:r w:rsidRPr="00555956">
              <w:rPr>
                <w:sz w:val="26"/>
                <w:szCs w:val="26"/>
              </w:rPr>
              <w:t xml:space="preserve">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422E21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55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422E21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55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422E21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55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</w:t>
            </w:r>
            <w:r w:rsidR="005F6F1B">
              <w:rPr>
                <w:sz w:val="26"/>
                <w:szCs w:val="26"/>
              </w:rPr>
              <w:t xml:space="preserve">увеличение </w:t>
            </w:r>
            <w:r w:rsidRPr="00C539D4">
              <w:rPr>
                <w:sz w:val="26"/>
                <w:szCs w:val="26"/>
              </w:rPr>
              <w:t>уровн</w:t>
            </w:r>
            <w:r w:rsidR="005F6F1B">
              <w:rPr>
                <w:sz w:val="26"/>
                <w:szCs w:val="26"/>
              </w:rPr>
              <w:t>я</w:t>
            </w:r>
            <w:r w:rsidRPr="00C539D4">
              <w:rPr>
                <w:sz w:val="26"/>
                <w:szCs w:val="26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доля </w:t>
            </w:r>
            <w:r w:rsidR="005F6F1B">
              <w:rPr>
                <w:sz w:val="26"/>
                <w:szCs w:val="26"/>
              </w:rPr>
              <w:t xml:space="preserve">лиц </w:t>
            </w:r>
            <w:r w:rsidRPr="00C539D4">
              <w:rPr>
                <w:sz w:val="26"/>
                <w:szCs w:val="26"/>
              </w:rPr>
              <w:t>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</w:p>
        </w:tc>
      </w:tr>
      <w:tr w:rsidR="00EA3FCC" w:rsidRPr="00436E3C" w:rsidTr="00422E21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55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422E21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555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A93B98">
              <w:rPr>
                <w:rFonts w:ascii="Times New Roman" w:hAnsi="Times New Roman"/>
                <w:sz w:val="26"/>
                <w:szCs w:val="26"/>
              </w:rPr>
              <w:t>674 354,9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88 951,7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1D43">
              <w:rPr>
                <w:rFonts w:ascii="Times New Roman" w:hAnsi="Times New Roman"/>
                <w:sz w:val="26"/>
                <w:szCs w:val="26"/>
              </w:rPr>
              <w:t>109 836,1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D5581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5815" w:rsidRPr="00F52D5F" w:rsidRDefault="00D55815" w:rsidP="00D5581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93B98">
              <w:rPr>
                <w:rFonts w:ascii="Times New Roman" w:hAnsi="Times New Roman"/>
                <w:sz w:val="26"/>
                <w:szCs w:val="26"/>
              </w:rPr>
              <w:t>99 069,7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Дальнегорского городского округа составляет </w:t>
            </w:r>
            <w:r w:rsidR="00A93B98">
              <w:rPr>
                <w:rFonts w:ascii="Times New Roman" w:hAnsi="Times New Roman"/>
                <w:sz w:val="26"/>
                <w:szCs w:val="26"/>
              </w:rPr>
              <w:t>428 355,4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66 445,4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06CF1">
              <w:rPr>
                <w:rFonts w:ascii="Times New Roman" w:hAnsi="Times New Roman"/>
                <w:sz w:val="26"/>
                <w:szCs w:val="26"/>
              </w:rPr>
              <w:t>84 865,9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F52D5F" w:rsidRDefault="00F56458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 w:rsidR="002C54A6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93B98">
              <w:rPr>
                <w:rFonts w:ascii="Times New Roman" w:hAnsi="Times New Roman"/>
                <w:sz w:val="26"/>
                <w:szCs w:val="26"/>
              </w:rPr>
              <w:t>81 815,7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C54F2" w:rsidRPr="00F52D5F" w:rsidRDefault="00CC54F2" w:rsidP="00CC54F2">
            <w:pPr>
              <w:spacing w:after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муниципальной программы средств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бюджета составляет </w:t>
            </w:r>
            <w:r w:rsidR="00F8788D">
              <w:rPr>
                <w:rFonts w:ascii="Times New Roman" w:hAnsi="Times New Roman"/>
                <w:sz w:val="26"/>
                <w:szCs w:val="26"/>
              </w:rPr>
              <w:t>928</w:t>
            </w:r>
            <w:r w:rsidR="00820382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>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C54F2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54F2" w:rsidRDefault="00CC54F2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8788D">
              <w:rPr>
                <w:rFonts w:ascii="Times New Roman" w:hAnsi="Times New Roman"/>
                <w:sz w:val="26"/>
                <w:szCs w:val="26"/>
              </w:rPr>
              <w:t>928,</w:t>
            </w:r>
            <w:r w:rsidR="00820382">
              <w:rPr>
                <w:rFonts w:ascii="Times New Roman" w:hAnsi="Times New Roman"/>
                <w:sz w:val="26"/>
                <w:szCs w:val="26"/>
              </w:rPr>
              <w:t>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3F59C7" w:rsidRPr="00F52D5F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муниципальной программы средств краевого бюджета составляет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190 </w:t>
            </w:r>
            <w:r w:rsidR="00F8788D">
              <w:rPr>
                <w:rFonts w:ascii="Times New Roman" w:hAnsi="Times New Roman"/>
                <w:sz w:val="26"/>
                <w:szCs w:val="26"/>
              </w:rPr>
              <w:t>685</w:t>
            </w:r>
            <w:r w:rsidR="00A86F70">
              <w:rPr>
                <w:rFonts w:ascii="Times New Roman" w:hAnsi="Times New Roman"/>
                <w:sz w:val="26"/>
                <w:szCs w:val="26"/>
              </w:rPr>
              <w:t>,</w:t>
            </w:r>
            <w:r w:rsidR="00F8788D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</w:t>
            </w:r>
            <w:r w:rsidR="00286DB4">
              <w:rPr>
                <w:rFonts w:ascii="Times New Roman" w:hAnsi="Times New Roman"/>
                <w:sz w:val="26"/>
                <w:szCs w:val="26"/>
              </w:rPr>
              <w:t> 0</w:t>
            </w:r>
            <w:r w:rsidR="00F56458">
              <w:rPr>
                <w:rFonts w:ascii="Times New Roman" w:hAnsi="Times New Roman"/>
                <w:sz w:val="26"/>
                <w:szCs w:val="26"/>
              </w:rPr>
              <w:t>20</w:t>
            </w:r>
            <w:r w:rsidR="00286DB4">
              <w:rPr>
                <w:rFonts w:ascii="Times New Roman" w:hAnsi="Times New Roman"/>
                <w:sz w:val="26"/>
                <w:szCs w:val="26"/>
              </w:rPr>
              <w:t>,</w:t>
            </w:r>
            <w:r w:rsidR="00F56458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F52D5F" w:rsidRDefault="00F56458" w:rsidP="00F5645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4 </w:t>
            </w:r>
            <w:r w:rsidR="00F8788D">
              <w:rPr>
                <w:rFonts w:ascii="Times New Roman" w:hAnsi="Times New Roman"/>
                <w:sz w:val="26"/>
                <w:szCs w:val="26"/>
              </w:rPr>
              <w:t>180</w:t>
            </w:r>
            <w:r w:rsidR="00A86F70">
              <w:rPr>
                <w:rFonts w:ascii="Times New Roman" w:hAnsi="Times New Roman"/>
                <w:sz w:val="26"/>
                <w:szCs w:val="26"/>
              </w:rPr>
              <w:t>,</w:t>
            </w:r>
            <w:r w:rsidR="00F8788D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- </w:t>
            </w:r>
            <w:r w:rsidR="00A93B98">
              <w:rPr>
                <w:rFonts w:ascii="Times New Roman" w:hAnsi="Times New Roman"/>
                <w:sz w:val="26"/>
                <w:szCs w:val="26"/>
              </w:rPr>
              <w:t>54 385,4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Default="00195C27" w:rsidP="006466A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10 950,2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555956" w:rsidRDefault="00F56458" w:rsidP="00A93B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93B98">
              <w:rPr>
                <w:rFonts w:ascii="Times New Roman" w:hAnsi="Times New Roman"/>
                <w:sz w:val="26"/>
                <w:szCs w:val="26"/>
              </w:rPr>
              <w:t>12 144,8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422E21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55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</w:t>
            </w:r>
            <w:r w:rsidR="005F6F1B">
              <w:rPr>
                <w:sz w:val="26"/>
                <w:szCs w:val="26"/>
              </w:rPr>
              <w:t>3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увеличение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уровня удовлетворенности населения Дальнегорского городского округа качеством предоставления услуг в сфере физической культуры и спорта с 85 %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9</w:t>
            </w:r>
            <w:r w:rsidR="001E4B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2,</w:t>
            </w:r>
            <w:r w:rsidR="0034666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1E4B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346660">
              <w:rPr>
                <w:sz w:val="26"/>
                <w:szCs w:val="26"/>
              </w:rPr>
              <w:t>52,15</w:t>
            </w:r>
            <w:r w:rsidR="00D97573" w:rsidRPr="00555956">
              <w:rPr>
                <w:sz w:val="26"/>
                <w:szCs w:val="26"/>
              </w:rPr>
              <w:t>% в 202</w:t>
            </w:r>
            <w:r w:rsidR="005F6F1B">
              <w:rPr>
                <w:sz w:val="26"/>
                <w:szCs w:val="26"/>
              </w:rPr>
              <w:t>3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</w:t>
            </w:r>
            <w:r w:rsidR="005F6F1B">
              <w:rPr>
                <w:sz w:val="26"/>
                <w:szCs w:val="26"/>
              </w:rPr>
              <w:t xml:space="preserve">увеличение </w:t>
            </w:r>
            <w:r w:rsidRPr="00C539D4">
              <w:rPr>
                <w:sz w:val="26"/>
                <w:szCs w:val="26"/>
              </w:rPr>
              <w:t>уровн</w:t>
            </w:r>
            <w:r w:rsidR="005F6F1B">
              <w:rPr>
                <w:sz w:val="26"/>
                <w:szCs w:val="26"/>
              </w:rPr>
              <w:t>я</w:t>
            </w:r>
            <w:r w:rsidRPr="00C539D4">
              <w:rPr>
                <w:sz w:val="26"/>
                <w:szCs w:val="26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1E4B3C">
              <w:rPr>
                <w:sz w:val="26"/>
                <w:szCs w:val="26"/>
              </w:rPr>
              <w:t>60</w:t>
            </w:r>
            <w:r w:rsidR="006466AC">
              <w:rPr>
                <w:sz w:val="26"/>
                <w:szCs w:val="26"/>
              </w:rPr>
              <w:t>,</w:t>
            </w:r>
            <w:r w:rsidR="0054344F">
              <w:rPr>
                <w:sz w:val="26"/>
                <w:szCs w:val="26"/>
              </w:rPr>
              <w:t>0</w:t>
            </w:r>
            <w:r w:rsidR="006466AC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</w:t>
            </w:r>
            <w:r w:rsidR="005F6F1B">
              <w:rPr>
                <w:sz w:val="26"/>
                <w:szCs w:val="26"/>
              </w:rPr>
              <w:t>3</w:t>
            </w:r>
            <w:r w:rsidR="00C539D4" w:rsidRPr="00C24CBD">
              <w:rPr>
                <w:sz w:val="26"/>
                <w:szCs w:val="26"/>
              </w:rPr>
              <w:t xml:space="preserve">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346660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346660">
              <w:rPr>
                <w:sz w:val="26"/>
                <w:szCs w:val="26"/>
              </w:rPr>
              <w:t>80,60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</w:t>
            </w:r>
            <w:r w:rsidR="005F6F1B">
              <w:rPr>
                <w:sz w:val="26"/>
                <w:szCs w:val="26"/>
              </w:rPr>
              <w:t>3</w:t>
            </w:r>
            <w:r w:rsidR="00C539D4" w:rsidRPr="00C24CBD">
              <w:rPr>
                <w:sz w:val="26"/>
                <w:szCs w:val="26"/>
              </w:rPr>
              <w:t xml:space="preserve"> году.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</w:t>
      </w:r>
      <w:r w:rsidR="00AF15C0" w:rsidRPr="00555956">
        <w:rPr>
          <w:sz w:val="26"/>
          <w:szCs w:val="26"/>
        </w:rPr>
        <w:t xml:space="preserve">Правительства Российской Федерации от 21.01.2015 № 30 </w:t>
      </w:r>
      <w:r w:rsidR="00AF15C0" w:rsidRPr="00AF15C0">
        <w:rPr>
          <w:sz w:val="26"/>
          <w:szCs w:val="26"/>
        </w:rPr>
        <w:t>«</w:t>
      </w:r>
      <w:r w:rsidR="00AF15C0" w:rsidRPr="00AF15C0">
        <w:rPr>
          <w:color w:val="333333"/>
          <w:sz w:val="26"/>
          <w:szCs w:val="26"/>
          <w:shd w:val="clear" w:color="auto" w:fill="FFFFFF"/>
        </w:rPr>
        <w:t>О федеральной целевой программе "Развитие физической культуры и спорта в </w:t>
      </w:r>
      <w:r w:rsidR="00AF15C0" w:rsidRPr="00AF15C0">
        <w:rPr>
          <w:bCs/>
          <w:color w:val="333333"/>
          <w:sz w:val="26"/>
          <w:szCs w:val="26"/>
          <w:shd w:val="clear" w:color="auto" w:fill="FFFFFF"/>
        </w:rPr>
        <w:t>Российской</w:t>
      </w:r>
      <w:r w:rsidR="00AF15C0" w:rsidRPr="00AF15C0">
        <w:rPr>
          <w:color w:val="333333"/>
          <w:sz w:val="26"/>
          <w:szCs w:val="26"/>
          <w:shd w:val="clear" w:color="auto" w:fill="FFFFFF"/>
        </w:rPr>
        <w:t> </w:t>
      </w:r>
      <w:r w:rsidR="00AF15C0" w:rsidRPr="00AF15C0">
        <w:rPr>
          <w:bCs/>
          <w:color w:val="333333"/>
          <w:sz w:val="26"/>
          <w:szCs w:val="26"/>
          <w:shd w:val="clear" w:color="auto" w:fill="FFFFFF"/>
        </w:rPr>
        <w:t>Федерации</w:t>
      </w:r>
      <w:r w:rsidR="00AF15C0" w:rsidRPr="00AF15C0">
        <w:rPr>
          <w:color w:val="333333"/>
          <w:sz w:val="26"/>
          <w:szCs w:val="26"/>
          <w:shd w:val="clear" w:color="auto" w:fill="FFFFFF"/>
        </w:rPr>
        <w:t> на 2016 - 2020 годы</w:t>
      </w:r>
      <w:r w:rsidR="00AF15C0" w:rsidRPr="00AF15C0">
        <w:rPr>
          <w:sz w:val="26"/>
          <w:szCs w:val="26"/>
        </w:rPr>
        <w:t>»</w:t>
      </w:r>
      <w:r w:rsidRPr="006E6BF1">
        <w:rPr>
          <w:sz w:val="26"/>
          <w:szCs w:val="26"/>
        </w:rPr>
        <w:t>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r w:rsidR="0037523C" w:rsidRPr="00555956">
        <w:rPr>
          <w:sz w:val="26"/>
          <w:szCs w:val="26"/>
        </w:rPr>
        <w:t xml:space="preserve">постановление Правительства Российской Федерации от </w:t>
      </w:r>
      <w:r w:rsidR="0037523C">
        <w:rPr>
          <w:sz w:val="26"/>
          <w:szCs w:val="26"/>
        </w:rPr>
        <w:t>30.09.2021</w:t>
      </w:r>
      <w:r w:rsidR="0037523C" w:rsidRPr="00555956">
        <w:rPr>
          <w:sz w:val="26"/>
          <w:szCs w:val="26"/>
        </w:rPr>
        <w:t xml:space="preserve"> № </w:t>
      </w:r>
      <w:r w:rsidR="0037523C">
        <w:rPr>
          <w:sz w:val="26"/>
          <w:szCs w:val="26"/>
        </w:rPr>
        <w:t>1661</w:t>
      </w:r>
      <w:r w:rsidR="0037523C" w:rsidRPr="00555956">
        <w:rPr>
          <w:sz w:val="26"/>
          <w:szCs w:val="26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AF15C0" w:rsidRDefault="00AF15C0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734C06">
        <w:rPr>
          <w:sz w:val="26"/>
          <w:szCs w:val="26"/>
        </w:rPr>
        <w:t>остановлени</w:t>
      </w:r>
      <w:r>
        <w:rPr>
          <w:sz w:val="26"/>
          <w:szCs w:val="26"/>
        </w:rPr>
        <w:t>и</w:t>
      </w:r>
      <w:r w:rsidRPr="00734C06">
        <w:rPr>
          <w:sz w:val="26"/>
          <w:szCs w:val="26"/>
        </w:rPr>
        <w:t xml:space="preserve"> администрации Дальнегорского городского округа от 23.03.2022 № 340-па «Об утверждении плана мероприятий на 2019-2030 годы по реализации Стратегии социально-экономического развития Дальнегорского городского округа до 2030 года</w:t>
      </w:r>
      <w:r>
        <w:rPr>
          <w:sz w:val="26"/>
          <w:szCs w:val="26"/>
        </w:rPr>
        <w:t>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2C54A6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5F6F1B" w:rsidRPr="00555956" w:rsidRDefault="005F6F1B" w:rsidP="002C54A6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увеличение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уровня удовлетворенности населения Дальнегорского городского округа качеством предоставления услуг в сфере физической культуры и спорта с 85 % в 2017 году до 9</w:t>
      </w:r>
      <w:r w:rsidR="001E4B3C">
        <w:rPr>
          <w:rFonts w:ascii="Times New Roman" w:eastAsia="Times New Roman" w:hAnsi="Times New Roman"/>
          <w:bCs/>
          <w:sz w:val="26"/>
          <w:szCs w:val="26"/>
          <w:lang w:eastAsia="ru-RU"/>
        </w:rPr>
        <w:t>2,</w:t>
      </w:r>
      <w:r w:rsidR="0034666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1E4B3C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% в 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году;</w:t>
      </w:r>
    </w:p>
    <w:p w:rsidR="005F6F1B" w:rsidRPr="00555956" w:rsidRDefault="005F6F1B" w:rsidP="002C54A6">
      <w:pPr>
        <w:pStyle w:val="a8"/>
        <w:spacing w:line="276" w:lineRule="auto"/>
        <w:jc w:val="both"/>
        <w:rPr>
          <w:sz w:val="26"/>
          <w:szCs w:val="26"/>
        </w:rPr>
      </w:pPr>
      <w:r w:rsidRPr="00555956">
        <w:rPr>
          <w:sz w:val="26"/>
          <w:szCs w:val="26"/>
        </w:rPr>
        <w:t>- 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с 19,2</w:t>
      </w:r>
      <w:r>
        <w:rPr>
          <w:sz w:val="26"/>
          <w:szCs w:val="26"/>
        </w:rPr>
        <w:t>0</w:t>
      </w:r>
      <w:r w:rsidRPr="00555956">
        <w:rPr>
          <w:sz w:val="26"/>
          <w:szCs w:val="26"/>
        </w:rPr>
        <w:t xml:space="preserve"> % в 2017 году до </w:t>
      </w:r>
      <w:r w:rsidR="00346660">
        <w:rPr>
          <w:sz w:val="26"/>
          <w:szCs w:val="26"/>
        </w:rPr>
        <w:t>52,15</w:t>
      </w:r>
      <w:r w:rsidRPr="00555956">
        <w:rPr>
          <w:sz w:val="26"/>
          <w:szCs w:val="26"/>
        </w:rPr>
        <w:t>% в 202</w:t>
      </w:r>
      <w:r>
        <w:rPr>
          <w:sz w:val="26"/>
          <w:szCs w:val="26"/>
        </w:rPr>
        <w:t>3</w:t>
      </w:r>
      <w:r w:rsidRPr="00555956">
        <w:rPr>
          <w:sz w:val="26"/>
          <w:szCs w:val="26"/>
        </w:rPr>
        <w:t xml:space="preserve"> году</w:t>
      </w:r>
      <w:r w:rsidRPr="00555956">
        <w:rPr>
          <w:b/>
          <w:sz w:val="26"/>
          <w:szCs w:val="26"/>
        </w:rPr>
        <w:t>;</w:t>
      </w:r>
    </w:p>
    <w:p w:rsidR="005F6F1B" w:rsidRPr="00C539D4" w:rsidRDefault="005F6F1B" w:rsidP="002C54A6">
      <w:pPr>
        <w:pStyle w:val="a8"/>
        <w:spacing w:line="276" w:lineRule="auto"/>
        <w:jc w:val="both"/>
        <w:rPr>
          <w:sz w:val="26"/>
          <w:szCs w:val="26"/>
        </w:rPr>
      </w:pPr>
      <w:r w:rsidRPr="00C539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увеличение </w:t>
      </w:r>
      <w:r w:rsidRPr="00C539D4">
        <w:rPr>
          <w:sz w:val="26"/>
          <w:szCs w:val="26"/>
        </w:rPr>
        <w:t>уровн</w:t>
      </w:r>
      <w:r>
        <w:rPr>
          <w:sz w:val="26"/>
          <w:szCs w:val="26"/>
        </w:rPr>
        <w:t>я</w:t>
      </w:r>
      <w:r w:rsidRPr="00C539D4">
        <w:rPr>
          <w:sz w:val="26"/>
          <w:szCs w:val="26"/>
        </w:rPr>
        <w:t xml:space="preserve"> обеспеченности граждан спортивными сооружениями, исходя из единовременной пропускной способности объектов спорта</w:t>
      </w:r>
      <w:r w:rsidRPr="00C24CBD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44,00 </w:t>
      </w:r>
      <w:r w:rsidRPr="00C24CBD">
        <w:rPr>
          <w:sz w:val="26"/>
          <w:szCs w:val="26"/>
        </w:rPr>
        <w:t>%  в 201</w:t>
      </w:r>
      <w:r>
        <w:rPr>
          <w:sz w:val="26"/>
          <w:szCs w:val="26"/>
        </w:rPr>
        <w:t>9</w:t>
      </w:r>
      <w:r w:rsidRPr="00C24CBD">
        <w:rPr>
          <w:sz w:val="26"/>
          <w:szCs w:val="26"/>
        </w:rPr>
        <w:t xml:space="preserve"> году до </w:t>
      </w:r>
      <w:r>
        <w:rPr>
          <w:sz w:val="26"/>
          <w:szCs w:val="26"/>
        </w:rPr>
        <w:t xml:space="preserve">60,00 </w:t>
      </w:r>
      <w:r w:rsidRPr="00C24CBD">
        <w:rPr>
          <w:sz w:val="26"/>
          <w:szCs w:val="26"/>
        </w:rPr>
        <w:t>%  в 202</w:t>
      </w:r>
      <w:r>
        <w:rPr>
          <w:sz w:val="26"/>
          <w:szCs w:val="26"/>
        </w:rPr>
        <w:t>3</w:t>
      </w:r>
      <w:r w:rsidRPr="00C24CBD">
        <w:rPr>
          <w:sz w:val="26"/>
          <w:szCs w:val="26"/>
        </w:rPr>
        <w:t xml:space="preserve"> году</w:t>
      </w:r>
      <w:r w:rsidRPr="00C539D4">
        <w:rPr>
          <w:sz w:val="26"/>
          <w:szCs w:val="26"/>
        </w:rPr>
        <w:t>;</w:t>
      </w:r>
    </w:p>
    <w:p w:rsidR="005F6F1B" w:rsidRDefault="005F6F1B" w:rsidP="002C54A6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C539D4">
        <w:rPr>
          <w:sz w:val="26"/>
          <w:szCs w:val="26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Pr="00C24CBD">
        <w:rPr>
          <w:sz w:val="26"/>
          <w:szCs w:val="26"/>
        </w:rPr>
        <w:t xml:space="preserve"> с </w:t>
      </w:r>
      <w:r>
        <w:rPr>
          <w:sz w:val="26"/>
          <w:szCs w:val="26"/>
        </w:rPr>
        <w:t>63,00</w:t>
      </w:r>
      <w:r w:rsidRPr="00C24CBD">
        <w:rPr>
          <w:sz w:val="26"/>
          <w:szCs w:val="26"/>
        </w:rPr>
        <w:t xml:space="preserve"> </w:t>
      </w:r>
      <w:proofErr w:type="gramStart"/>
      <w:r w:rsidRPr="00C24CBD">
        <w:rPr>
          <w:sz w:val="26"/>
          <w:szCs w:val="26"/>
        </w:rPr>
        <w:t>%  в</w:t>
      </w:r>
      <w:proofErr w:type="gramEnd"/>
      <w:r w:rsidRPr="00C24CBD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24CBD">
        <w:rPr>
          <w:sz w:val="26"/>
          <w:szCs w:val="26"/>
        </w:rPr>
        <w:t xml:space="preserve"> году до </w:t>
      </w:r>
      <w:r w:rsidR="00346660">
        <w:rPr>
          <w:sz w:val="26"/>
          <w:szCs w:val="26"/>
        </w:rPr>
        <w:t>80,60</w:t>
      </w:r>
      <w:r>
        <w:rPr>
          <w:sz w:val="26"/>
          <w:szCs w:val="26"/>
        </w:rPr>
        <w:t xml:space="preserve"> </w:t>
      </w:r>
      <w:r w:rsidRPr="00C24CBD">
        <w:rPr>
          <w:sz w:val="26"/>
          <w:szCs w:val="26"/>
        </w:rPr>
        <w:t>%  в 202</w:t>
      </w:r>
      <w:r>
        <w:rPr>
          <w:sz w:val="26"/>
          <w:szCs w:val="26"/>
        </w:rPr>
        <w:t>3</w:t>
      </w:r>
      <w:r w:rsidRPr="00C24CBD">
        <w:rPr>
          <w:sz w:val="26"/>
          <w:szCs w:val="26"/>
        </w:rPr>
        <w:t xml:space="preserve"> году.</w:t>
      </w:r>
    </w:p>
    <w:p w:rsidR="00D90E2C" w:rsidRDefault="00991917" w:rsidP="002C54A6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4D65A1" w:rsidRDefault="00631902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D65A1" w:rsidRPr="0078308F">
        <w:rPr>
          <w:color w:val="000000"/>
          <w:sz w:val="26"/>
          <w:szCs w:val="26"/>
        </w:rPr>
        <w:t>обеспечение уровня финансирования</w:t>
      </w:r>
      <w:r w:rsidR="004D65A1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4D65A1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631902" w:rsidRDefault="00631902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55C7">
        <w:rPr>
          <w:sz w:val="26"/>
          <w:szCs w:val="26"/>
        </w:rPr>
        <w:t>г</w:t>
      </w:r>
      <w:r w:rsidR="002455C7" w:rsidRPr="002455C7">
        <w:rPr>
          <w:sz w:val="26"/>
          <w:szCs w:val="26"/>
        </w:rPr>
        <w:t>осударственная поддержка организаций, входящих в систему спортивной подготовки</w:t>
      </w:r>
    </w:p>
    <w:p w:rsidR="007971D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>ретение спортивного инвентаря,</w:t>
      </w:r>
      <w:r w:rsidR="00ED744F" w:rsidRPr="00ED744F">
        <w:rPr>
          <w:sz w:val="26"/>
          <w:szCs w:val="26"/>
        </w:rPr>
        <w:t xml:space="preserve"> </w:t>
      </w:r>
      <w:r w:rsidR="00ED744F">
        <w:rPr>
          <w:sz w:val="26"/>
          <w:szCs w:val="26"/>
        </w:rPr>
        <w:t>формы,</w:t>
      </w:r>
      <w:r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8E1830" w:rsidRDefault="00B426CD" w:rsidP="008E1830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B426CD">
        <w:rPr>
          <w:sz w:val="26"/>
          <w:szCs w:val="26"/>
        </w:rPr>
        <w:t xml:space="preserve"> </w:t>
      </w:r>
      <w:r w:rsidR="008E1830" w:rsidRPr="008E1830">
        <w:rPr>
          <w:sz w:val="26"/>
          <w:szCs w:val="26"/>
        </w:rPr>
        <w:t>Благоустройство территории городской лыжной трассы Ключ "Резаный"</w:t>
      </w:r>
      <w:r w:rsidR="00A86F70">
        <w:rPr>
          <w:sz w:val="26"/>
          <w:szCs w:val="26"/>
        </w:rPr>
        <w:t>;</w:t>
      </w:r>
    </w:p>
    <w:p w:rsidR="00A86F70" w:rsidRDefault="00A86F70" w:rsidP="00A86F70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>
        <w:rPr>
          <w:sz w:val="26"/>
          <w:szCs w:val="26"/>
        </w:rPr>
        <w:t>6.</w:t>
      </w:r>
      <w:r w:rsidRPr="00B426CD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 w:rsidRPr="008E1830">
        <w:rPr>
          <w:sz w:val="26"/>
          <w:szCs w:val="26"/>
        </w:rPr>
        <w:t xml:space="preserve"> территории городской лыжной трассы Ключ "Резаный"</w:t>
      </w:r>
    </w:p>
    <w:p w:rsidR="00B426CD" w:rsidRDefault="008E1830" w:rsidP="00B426CD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6F7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426CD" w:rsidRPr="00B426CD">
        <w:rPr>
          <w:sz w:val="26"/>
          <w:szCs w:val="26"/>
        </w:rPr>
        <w:t>Инициативное бюджетирование по направлению "Твой проект"</w:t>
      </w:r>
      <w:r w:rsidR="00B426CD">
        <w:rPr>
          <w:sz w:val="26"/>
          <w:szCs w:val="26"/>
        </w:rPr>
        <w:t>: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A86F70">
        <w:rPr>
          <w:sz w:val="26"/>
          <w:szCs w:val="26"/>
        </w:rPr>
        <w:t>7</w:t>
      </w:r>
      <w:r w:rsidRPr="00B426CD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Экстрим для молодежи (</w:t>
      </w:r>
      <w:proofErr w:type="spellStart"/>
      <w:r w:rsidRPr="00B426CD">
        <w:rPr>
          <w:sz w:val="26"/>
          <w:szCs w:val="26"/>
        </w:rPr>
        <w:t>скейт</w:t>
      </w:r>
      <w:proofErr w:type="spellEnd"/>
      <w:r w:rsidRPr="00B426CD">
        <w:rPr>
          <w:sz w:val="26"/>
          <w:szCs w:val="26"/>
        </w:rPr>
        <w:t>-парк)</w:t>
      </w:r>
      <w:r>
        <w:rPr>
          <w:sz w:val="26"/>
          <w:szCs w:val="26"/>
        </w:rPr>
        <w:t>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A86F70">
        <w:rPr>
          <w:sz w:val="26"/>
          <w:szCs w:val="26"/>
        </w:rPr>
        <w:t>7</w:t>
      </w:r>
      <w:r w:rsidRPr="00B426CD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Благоустройство территории городской лыжной трассы Ключ "Резаный"</w:t>
      </w:r>
      <w:r>
        <w:rPr>
          <w:sz w:val="26"/>
          <w:szCs w:val="26"/>
        </w:rPr>
        <w:t>.</w:t>
      </w:r>
    </w:p>
    <w:p w:rsidR="00760349" w:rsidRDefault="00760349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Pr="008E1830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sz w:val="26"/>
          <w:szCs w:val="26"/>
        </w:rPr>
        <w:t>;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спорта. с.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8E1830">
        <w:rPr>
          <w:sz w:val="26"/>
          <w:szCs w:val="26"/>
        </w:rPr>
        <w:t>2.1.10 Комбинированный спортивный комплекс, включающий универсальную спортивную площадку для игровых видов спорта и тренажерный сектор. с. Рудная – Пристань;</w:t>
      </w:r>
    </w:p>
    <w:p w:rsidR="0054344F" w:rsidRDefault="008E1830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2.1.11 </w:t>
      </w:r>
      <w:r w:rsidRPr="008E1830">
        <w:rPr>
          <w:sz w:val="26"/>
          <w:szCs w:val="26"/>
        </w:rPr>
        <w:t>Установка хоккейной коробки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8E1830">
        <w:rPr>
          <w:sz w:val="26"/>
          <w:szCs w:val="26"/>
        </w:rPr>
        <w:t xml:space="preserve">Создание </w:t>
      </w:r>
      <w:proofErr w:type="spellStart"/>
      <w:r w:rsidRPr="008E1830">
        <w:rPr>
          <w:sz w:val="26"/>
          <w:szCs w:val="26"/>
        </w:rPr>
        <w:t>скейтплощадок</w:t>
      </w:r>
      <w:proofErr w:type="spellEnd"/>
      <w:r w:rsidRPr="008E1830">
        <w:rPr>
          <w:sz w:val="26"/>
          <w:szCs w:val="26"/>
        </w:rPr>
        <w:t xml:space="preserve"> для развития экстремальных видов спорта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8E1830">
        <w:rPr>
          <w:sz w:val="26"/>
          <w:szCs w:val="26"/>
        </w:rPr>
        <w:t>Малобюджетное плоскостное спортивное сооружение для МБУ ДК «Горняк</w:t>
      </w:r>
      <w:proofErr w:type="gramStart"/>
      <w:r w:rsidRPr="008E1830">
        <w:rPr>
          <w:sz w:val="26"/>
          <w:szCs w:val="26"/>
        </w:rPr>
        <w:t>»,  расположенное</w:t>
      </w:r>
      <w:proofErr w:type="gramEnd"/>
      <w:r w:rsidRPr="008E1830">
        <w:rPr>
          <w:sz w:val="26"/>
          <w:szCs w:val="26"/>
        </w:rPr>
        <w:t xml:space="preserve">  по  адресу: г. Дальнегорск,  ул. Приморская,  д.23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8E1830">
        <w:rPr>
          <w:sz w:val="26"/>
          <w:szCs w:val="26"/>
        </w:rPr>
        <w:t>Малобюджетное плоскостное спортивное сооружение для МОБУ СОШ       №   25,    расположенное   по   адресу:  г. Дальнегорск,   ул.   Химиков,   д.8А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0C65AA">
        <w:rPr>
          <w:sz w:val="26"/>
          <w:szCs w:val="26"/>
        </w:rPr>
        <w:t>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967DD1">
        <w:rPr>
          <w:sz w:val="26"/>
          <w:szCs w:val="26"/>
        </w:rPr>
        <w:t>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>, расположенного по адресу г. Дальнегорск, ул. Пионерская, д. 26</w:t>
      </w:r>
      <w:r>
        <w:rPr>
          <w:sz w:val="26"/>
          <w:szCs w:val="26"/>
        </w:rPr>
        <w:t>;</w:t>
      </w:r>
    </w:p>
    <w:p w:rsidR="00963ECC" w:rsidRDefault="00963ECC" w:rsidP="00963ECC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67DD1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63ECC">
        <w:rPr>
          <w:sz w:val="26"/>
          <w:szCs w:val="26"/>
        </w:rPr>
        <w:t>Ремонт МБУ СШ «Гранит», распложенного по адресу: Приморский край, г. Дальнегорск, ул. Спортивная, 1 «А» (в части ремонта фасада здания)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B426CD" w:rsidRDefault="00B426CD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 xml:space="preserve">Приобретение </w:t>
      </w:r>
      <w:proofErr w:type="spellStart"/>
      <w:r w:rsidRPr="00B426CD">
        <w:rPr>
          <w:sz w:val="26"/>
          <w:szCs w:val="26"/>
        </w:rPr>
        <w:t>ледозаливочной</w:t>
      </w:r>
      <w:proofErr w:type="spellEnd"/>
      <w:r w:rsidRPr="00B426CD">
        <w:rPr>
          <w:sz w:val="26"/>
          <w:szCs w:val="26"/>
        </w:rPr>
        <w:t xml:space="preserve"> техники</w:t>
      </w:r>
      <w:r>
        <w:rPr>
          <w:sz w:val="26"/>
          <w:szCs w:val="26"/>
        </w:rPr>
        <w:t>.</w:t>
      </w:r>
    </w:p>
    <w:p w:rsidR="008E1830" w:rsidRDefault="008E1830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8E1830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Реализация муниципальной программы осуществляется в течение </w:t>
      </w:r>
      <w:r w:rsidR="00963ECC">
        <w:rPr>
          <w:sz w:val="26"/>
          <w:szCs w:val="26"/>
        </w:rPr>
        <w:t>шести</w:t>
      </w:r>
      <w:r w:rsidRPr="00270547">
        <w:rPr>
          <w:sz w:val="26"/>
          <w:szCs w:val="26"/>
        </w:rPr>
        <w:t xml:space="preserve"> лет, в период с 20</w:t>
      </w:r>
      <w:r>
        <w:rPr>
          <w:sz w:val="26"/>
          <w:szCs w:val="26"/>
        </w:rPr>
        <w:t>18</w:t>
      </w:r>
      <w:r w:rsidRPr="00270547">
        <w:rPr>
          <w:sz w:val="26"/>
          <w:szCs w:val="26"/>
        </w:rPr>
        <w:t xml:space="preserve"> года по 202</w:t>
      </w:r>
      <w:r w:rsidR="00963ECC">
        <w:rPr>
          <w:sz w:val="26"/>
          <w:szCs w:val="26"/>
        </w:rPr>
        <w:t>3</w:t>
      </w:r>
      <w:r w:rsidRPr="00270547">
        <w:rPr>
          <w:sz w:val="26"/>
          <w:szCs w:val="26"/>
        </w:rPr>
        <w:t xml:space="preserve"> год путем выполнения программных мероприятий.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Ответственный исполнитель: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1) формирует структуру муниципальной программы;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- на официальном сайте Дальнегорского городского округа </w:t>
      </w:r>
      <w:hyperlink r:id="rId8" w:history="1">
        <w:r w:rsidRPr="00270547">
          <w:rPr>
            <w:rStyle w:val="a3"/>
            <w:sz w:val="26"/>
            <w:szCs w:val="26"/>
          </w:rPr>
          <w:t>www.dalnegorsk-mo.ru</w:t>
        </w:r>
      </w:hyperlink>
      <w:r w:rsidRPr="00270547">
        <w:rPr>
          <w:sz w:val="26"/>
          <w:szCs w:val="26"/>
        </w:rPr>
        <w:t>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6) предоставляет отчетные данные в управление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носителе):</w:t>
      </w:r>
      <w:r w:rsidRPr="00270547">
        <w:rPr>
          <w:sz w:val="26"/>
          <w:szCs w:val="26"/>
        </w:rPr>
        <w:br/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proofErr w:type="spellStart"/>
      <w:r w:rsidRPr="00270547">
        <w:rPr>
          <w:sz w:val="26"/>
          <w:szCs w:val="26"/>
        </w:rPr>
        <w:t>No</w:t>
      </w:r>
      <w:proofErr w:type="spellEnd"/>
      <w:r w:rsidRPr="00270547">
        <w:rPr>
          <w:sz w:val="26"/>
          <w:szCs w:val="26"/>
        </w:rPr>
        <w:t xml:space="preserve"> 9, 10, 11, 12, 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утвержденным постановлением администрации Дальнегорского городского округа от 19.07.2018 № 488-па с изменениями)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7) ежегодно, не позднее 15 декабря текущего финансового года, направляет в управление экономики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год. 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Соисполнители: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подпрограмм,</w:t>
      </w:r>
      <w:r w:rsidR="00346660">
        <w:rPr>
          <w:sz w:val="26"/>
          <w:szCs w:val="26"/>
        </w:rPr>
        <w:t xml:space="preserve"> </w:t>
      </w:r>
      <w:r w:rsidRPr="00270547">
        <w:rPr>
          <w:sz w:val="26"/>
          <w:szCs w:val="26"/>
        </w:rPr>
        <w:t>основных мероприятий, отдельных мероприятий, в реализации которых принимали участие (формы 9,10,11,12,13 - приложения № 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утвержденным постановлением администрации Дальнегорского городского округа от 19.07.2018 № 488-па с изменениями) при наличии данных;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3) по итогам отчетного года представляют ответственному исполнителю информацию (с приложением отчетных форм 9,10,11,12,13 - приложения №9,10,11,12,13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утвержденным постановлением администрации Дальнегорского городского округа от 19.07.2018 № 488-па с изменениями),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37523C" w:rsidRDefault="0037523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346660" w:rsidRPr="00555956" w:rsidRDefault="00346660" w:rsidP="003466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запланировано за счёт средств бюджета Дальнегорского городского округа и внебюджетных источников.</w:t>
      </w:r>
    </w:p>
    <w:p w:rsidR="00346660" w:rsidRPr="00F52D5F" w:rsidRDefault="00346660" w:rsidP="0034666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674 354,9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88 951,7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109 836,1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99 069,7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Дальнегорского городского округа составляет </w:t>
      </w:r>
      <w:r>
        <w:rPr>
          <w:rFonts w:ascii="Times New Roman" w:hAnsi="Times New Roman"/>
          <w:sz w:val="26"/>
          <w:szCs w:val="26"/>
        </w:rPr>
        <w:t>428 355,4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66 445,4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84 865,9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81 815,7</w:t>
      </w:r>
      <w:r w:rsidRPr="00F52D5F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</w:p>
    <w:p w:rsidR="00346660" w:rsidRPr="00F52D5F" w:rsidRDefault="00346660" w:rsidP="00346660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Прогнозная оценка привлекаемых на реализацию цели муниципальной программы средств </w:t>
      </w:r>
      <w:r>
        <w:rPr>
          <w:rFonts w:ascii="Times New Roman" w:hAnsi="Times New Roman"/>
          <w:sz w:val="26"/>
          <w:szCs w:val="26"/>
        </w:rPr>
        <w:t>федерального</w:t>
      </w:r>
      <w:r w:rsidRPr="00F52D5F">
        <w:rPr>
          <w:rFonts w:ascii="Times New Roman" w:hAnsi="Times New Roman"/>
          <w:sz w:val="26"/>
          <w:szCs w:val="26"/>
        </w:rPr>
        <w:t xml:space="preserve"> бюджета составляет </w:t>
      </w:r>
      <w:r>
        <w:rPr>
          <w:rFonts w:ascii="Times New Roman" w:hAnsi="Times New Roman"/>
          <w:sz w:val="26"/>
          <w:szCs w:val="26"/>
        </w:rPr>
        <w:t>928,8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,0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0</w:t>
      </w:r>
      <w:r w:rsidRPr="00F52D5F">
        <w:rPr>
          <w:rFonts w:ascii="Times New Roman" w:hAnsi="Times New Roman"/>
          <w:sz w:val="26"/>
          <w:szCs w:val="26"/>
        </w:rPr>
        <w:t>,</w:t>
      </w:r>
      <w:proofErr w:type="gramStart"/>
      <w:r w:rsidRPr="00F52D5F">
        <w:rPr>
          <w:rFonts w:ascii="Times New Roman" w:hAnsi="Times New Roman"/>
          <w:sz w:val="26"/>
          <w:szCs w:val="26"/>
        </w:rPr>
        <w:t>0  тыс.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,0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</w:t>
      </w:r>
      <w:proofErr w:type="gramStart"/>
      <w:r w:rsidRPr="00F52D5F">
        <w:rPr>
          <w:rFonts w:ascii="Times New Roman" w:hAnsi="Times New Roman"/>
          <w:sz w:val="26"/>
          <w:szCs w:val="26"/>
        </w:rPr>
        <w:t>0  тыс.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 руб.;</w:t>
      </w:r>
    </w:p>
    <w:p w:rsidR="00346660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</w:t>
      </w:r>
      <w:proofErr w:type="gramStart"/>
      <w:r w:rsidRPr="00F52D5F">
        <w:rPr>
          <w:rFonts w:ascii="Times New Roman" w:hAnsi="Times New Roman"/>
          <w:sz w:val="26"/>
          <w:szCs w:val="26"/>
        </w:rPr>
        <w:t>0  тыс.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928,8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46660" w:rsidRPr="00F52D5F" w:rsidRDefault="00346660" w:rsidP="003466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Прогнозная оценка привлекаемых на реализацию цели муниципальной программы средств краевого бюджета составляет </w:t>
      </w:r>
      <w:r>
        <w:rPr>
          <w:rFonts w:ascii="Times New Roman" w:hAnsi="Times New Roman"/>
          <w:sz w:val="26"/>
          <w:szCs w:val="26"/>
        </w:rPr>
        <w:t>190 685,3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14 020,0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346660" w:rsidRPr="00F52D5F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4 180,5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46660" w:rsidRPr="00DF79D2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- </w:t>
      </w:r>
      <w:r>
        <w:rPr>
          <w:rFonts w:ascii="Times New Roman" w:hAnsi="Times New Roman"/>
          <w:sz w:val="26"/>
          <w:szCs w:val="26"/>
        </w:rPr>
        <w:t>54 385,4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46660" w:rsidRPr="00DF79D2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DF79D2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DF79D2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46660" w:rsidRPr="00DF79D2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346660" w:rsidRDefault="00346660" w:rsidP="003466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10 950,2 </w:t>
      </w:r>
      <w:r w:rsidRPr="00DF79D2">
        <w:rPr>
          <w:rFonts w:ascii="Times New Roman" w:hAnsi="Times New Roman"/>
          <w:sz w:val="26"/>
          <w:szCs w:val="26"/>
        </w:rPr>
        <w:t>тыс. руб.</w:t>
      </w:r>
      <w:r>
        <w:rPr>
          <w:rFonts w:ascii="Times New Roman" w:hAnsi="Times New Roman"/>
          <w:sz w:val="26"/>
          <w:szCs w:val="26"/>
        </w:rPr>
        <w:t>;</w:t>
      </w:r>
    </w:p>
    <w:p w:rsidR="00346660" w:rsidRDefault="00346660" w:rsidP="00346660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12 144,8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346660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</w:t>
      </w:r>
      <w:r w:rsidR="0037523C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7204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B9D9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8ECF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=                       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>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01EB">
        <w:rPr>
          <w:rFonts w:ascii="Times New Roman" w:hAnsi="Times New Roman" w:cs="Times New Roman"/>
          <w:sz w:val="26"/>
          <w:szCs w:val="26"/>
        </w:rPr>
        <w:t>&lt; 0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>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D1CDB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346660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</w:t>
      </w:r>
      <w:r w:rsidR="00346660">
        <w:rPr>
          <w:rFonts w:ascii="Times New Roman" w:hAnsi="Times New Roman"/>
          <w:sz w:val="26"/>
          <w:szCs w:val="26"/>
        </w:rPr>
        <w:t>о</w:t>
      </w:r>
      <w:r w:rsidRPr="00AD01EB">
        <w:rPr>
          <w:rFonts w:ascii="Times New Roman" w:hAnsi="Times New Roman"/>
          <w:sz w:val="26"/>
          <w:szCs w:val="26"/>
        </w:rPr>
        <w:t>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346660">
      <w:headerReference w:type="default" r:id="rId9"/>
      <w:footerReference w:type="default" r:id="rId10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784673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4680"/>
    <w:rsid w:val="001E4B3C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55C7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86DB4"/>
    <w:rsid w:val="00290713"/>
    <w:rsid w:val="0029185B"/>
    <w:rsid w:val="00291D64"/>
    <w:rsid w:val="0029434C"/>
    <w:rsid w:val="002A7477"/>
    <w:rsid w:val="002B28CC"/>
    <w:rsid w:val="002C54A6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660"/>
    <w:rsid w:val="00346884"/>
    <w:rsid w:val="00346A6B"/>
    <w:rsid w:val="0035056B"/>
    <w:rsid w:val="0035507D"/>
    <w:rsid w:val="0035544A"/>
    <w:rsid w:val="00356D62"/>
    <w:rsid w:val="00361DB3"/>
    <w:rsid w:val="003632F1"/>
    <w:rsid w:val="003654D6"/>
    <w:rsid w:val="00366585"/>
    <w:rsid w:val="00367C75"/>
    <w:rsid w:val="003717E0"/>
    <w:rsid w:val="00373F34"/>
    <w:rsid w:val="0037523C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2E21"/>
    <w:rsid w:val="00423FBE"/>
    <w:rsid w:val="004272BA"/>
    <w:rsid w:val="00431435"/>
    <w:rsid w:val="0043170B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59F8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1CF8"/>
    <w:rsid w:val="004C2300"/>
    <w:rsid w:val="004D02FB"/>
    <w:rsid w:val="004D4F05"/>
    <w:rsid w:val="004D65A1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44F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6BD2"/>
    <w:rsid w:val="005F6F1B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1902"/>
    <w:rsid w:val="00632C71"/>
    <w:rsid w:val="00640281"/>
    <w:rsid w:val="00640593"/>
    <w:rsid w:val="006419E9"/>
    <w:rsid w:val="00644B31"/>
    <w:rsid w:val="006466AC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0349"/>
    <w:rsid w:val="00761156"/>
    <w:rsid w:val="00765215"/>
    <w:rsid w:val="00765D61"/>
    <w:rsid w:val="0076608B"/>
    <w:rsid w:val="007662FD"/>
    <w:rsid w:val="00767728"/>
    <w:rsid w:val="00771158"/>
    <w:rsid w:val="00771D43"/>
    <w:rsid w:val="007831E6"/>
    <w:rsid w:val="007841F7"/>
    <w:rsid w:val="00784673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20382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1A51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1830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3ECC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06CF1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86F70"/>
    <w:rsid w:val="00A918DD"/>
    <w:rsid w:val="00A93706"/>
    <w:rsid w:val="00A93765"/>
    <w:rsid w:val="00A93B98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15C0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C54F2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2739A"/>
    <w:rsid w:val="00D31911"/>
    <w:rsid w:val="00D340A9"/>
    <w:rsid w:val="00D36CE2"/>
    <w:rsid w:val="00D41263"/>
    <w:rsid w:val="00D41545"/>
    <w:rsid w:val="00D426D5"/>
    <w:rsid w:val="00D5581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B5D60"/>
    <w:rsid w:val="00EC1607"/>
    <w:rsid w:val="00EC1B23"/>
    <w:rsid w:val="00EC3593"/>
    <w:rsid w:val="00EC72B2"/>
    <w:rsid w:val="00ED42CE"/>
    <w:rsid w:val="00ED744F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458"/>
    <w:rsid w:val="00F568FD"/>
    <w:rsid w:val="00F60767"/>
    <w:rsid w:val="00F65476"/>
    <w:rsid w:val="00F65AB7"/>
    <w:rsid w:val="00F73F89"/>
    <w:rsid w:val="00F75694"/>
    <w:rsid w:val="00F80344"/>
    <w:rsid w:val="00F83C7F"/>
    <w:rsid w:val="00F8788D"/>
    <w:rsid w:val="00F921F6"/>
    <w:rsid w:val="00F96E7B"/>
    <w:rsid w:val="00F975FD"/>
    <w:rsid w:val="00FA1FC5"/>
    <w:rsid w:val="00FA2515"/>
    <w:rsid w:val="00FA34E1"/>
    <w:rsid w:val="00FB5F6E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96635"/>
  <w15:docId w15:val="{C8E334D6-9AEE-4520-8A4D-CE89ECD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E1AC-3BC4-47A5-AD7D-F29E6A1D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24</cp:revision>
  <cp:lastPrinted>2023-12-15T07:19:00Z</cp:lastPrinted>
  <dcterms:created xsi:type="dcterms:W3CDTF">2021-03-12T07:34:00Z</dcterms:created>
  <dcterms:modified xsi:type="dcterms:W3CDTF">2023-12-15T07:20:00Z</dcterms:modified>
</cp:coreProperties>
</file>