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D" w:rsidRDefault="00E82FFD" w:rsidP="00E82FF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028C" w:rsidRPr="008F1D85" w:rsidRDefault="0097028C" w:rsidP="0097028C">
      <w:pPr>
        <w:tabs>
          <w:tab w:val="left" w:pos="5387"/>
          <w:tab w:val="left" w:pos="8222"/>
        </w:tabs>
        <w:suppressAutoHyphens/>
        <w:spacing w:after="0" w:line="240" w:lineRule="auto"/>
        <w:ind w:left="5387" w:right="-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97028C" w:rsidRPr="006412DC" w:rsidRDefault="0097028C" w:rsidP="0097028C">
      <w:pPr>
        <w:tabs>
          <w:tab w:val="left" w:pos="5387"/>
        </w:tabs>
        <w:suppressAutoHyphens/>
        <w:spacing w:after="0" w:line="24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412DC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6412D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7028C" w:rsidRPr="006412DC" w:rsidRDefault="0097028C" w:rsidP="0097028C">
      <w:pPr>
        <w:tabs>
          <w:tab w:val="left" w:pos="5387"/>
        </w:tabs>
        <w:suppressAutoHyphens/>
        <w:spacing w:after="0" w:line="240" w:lineRule="auto"/>
        <w:ind w:left="5387" w:right="-2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97028C" w:rsidRPr="006412DC" w:rsidRDefault="0097028C" w:rsidP="0097028C">
      <w:pPr>
        <w:tabs>
          <w:tab w:val="left" w:pos="5387"/>
        </w:tabs>
        <w:suppressAutoHyphens/>
        <w:spacing w:after="0" w:line="240" w:lineRule="auto"/>
        <w:ind w:left="5387" w:right="-2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412DC">
        <w:rPr>
          <w:rFonts w:ascii="Times New Roman" w:hAnsi="Times New Roman"/>
          <w:sz w:val="26"/>
          <w:szCs w:val="26"/>
        </w:rPr>
        <w:t xml:space="preserve">№ </w:t>
      </w:r>
    </w:p>
    <w:p w:rsidR="00172CE1" w:rsidRDefault="006233D9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97028C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определения размера платы</w:t>
      </w:r>
    </w:p>
    <w:p w:rsidR="00232E30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оказание услуг, которые являются необходимыми</w:t>
      </w:r>
    </w:p>
    <w:p w:rsidR="00232E30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обязательными</w:t>
      </w:r>
      <w:proofErr w:type="gramEnd"/>
      <w:r w:rsidR="00232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предоставления муниципальных услуг</w:t>
      </w:r>
    </w:p>
    <w:p w:rsidR="0084493B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предоставляются </w:t>
      </w:r>
      <w:r w:rsidR="008449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</w:t>
      </w:r>
    </w:p>
    <w:p w:rsidR="0084493B" w:rsidRDefault="0084493B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предприятиями</w:t>
      </w:r>
      <w:r w:rsidR="00970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участвующими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70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</w:t>
      </w:r>
    </w:p>
    <w:p w:rsidR="00232E30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услуг на территории </w:t>
      </w:r>
    </w:p>
    <w:p w:rsidR="0097028C" w:rsidRDefault="0097028C" w:rsidP="0040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Дальнегорского городского округа</w:t>
      </w:r>
    </w:p>
    <w:p w:rsidR="00846F56" w:rsidRDefault="0061283B" w:rsidP="0061283B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0848CC" w:rsidRPr="00CF27FE" w:rsidRDefault="00405566" w:rsidP="00F4494B">
      <w:pPr>
        <w:spacing w:after="0"/>
        <w:jc w:val="center"/>
        <w:rPr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  <w:r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48CC" w:rsidRDefault="000848CC" w:rsidP="00907164">
      <w:pPr>
        <w:pStyle w:val="31"/>
        <w:tabs>
          <w:tab w:val="left" w:pos="0"/>
        </w:tabs>
        <w:ind w:firstLine="709"/>
        <w:rPr>
          <w:sz w:val="24"/>
          <w:szCs w:val="24"/>
        </w:rPr>
      </w:pPr>
      <w:r w:rsidRPr="00CF27FE">
        <w:rPr>
          <w:sz w:val="24"/>
          <w:szCs w:val="24"/>
        </w:rPr>
        <w:t>1.</w:t>
      </w:r>
      <w:r w:rsidR="00907164">
        <w:rPr>
          <w:sz w:val="24"/>
          <w:szCs w:val="24"/>
        </w:rPr>
        <w:t>1.</w:t>
      </w:r>
      <w:r w:rsidRPr="00CF27FE">
        <w:rPr>
          <w:sz w:val="24"/>
          <w:szCs w:val="24"/>
        </w:rPr>
        <w:t xml:space="preserve"> </w:t>
      </w:r>
      <w:proofErr w:type="gramStart"/>
      <w:r w:rsidR="00907164" w:rsidRPr="00907164">
        <w:rPr>
          <w:sz w:val="24"/>
          <w:szCs w:val="24"/>
        </w:rPr>
        <w:t>Методика определения размера платы</w:t>
      </w:r>
      <w:r w:rsidR="00907164">
        <w:rPr>
          <w:sz w:val="24"/>
          <w:szCs w:val="24"/>
        </w:rPr>
        <w:t xml:space="preserve"> </w:t>
      </w:r>
      <w:r w:rsidR="00907164" w:rsidRPr="00907164">
        <w:rPr>
          <w:sz w:val="24"/>
          <w:szCs w:val="24"/>
        </w:rPr>
        <w:t>за оказание услуг, которые являются необходимыми</w:t>
      </w:r>
      <w:r w:rsidR="00907164">
        <w:rPr>
          <w:sz w:val="24"/>
          <w:szCs w:val="24"/>
        </w:rPr>
        <w:t xml:space="preserve"> </w:t>
      </w:r>
      <w:r w:rsidR="00907164" w:rsidRPr="00907164">
        <w:rPr>
          <w:sz w:val="24"/>
          <w:szCs w:val="24"/>
        </w:rPr>
        <w:t>и обязательными для предоставления муниципальных услуг</w:t>
      </w:r>
      <w:r w:rsidR="00907164">
        <w:rPr>
          <w:sz w:val="24"/>
          <w:szCs w:val="24"/>
        </w:rPr>
        <w:t xml:space="preserve"> </w:t>
      </w:r>
      <w:r w:rsidR="00907164" w:rsidRPr="00907164">
        <w:rPr>
          <w:sz w:val="24"/>
          <w:szCs w:val="24"/>
        </w:rPr>
        <w:t xml:space="preserve">и предоставляются </w:t>
      </w:r>
      <w:r w:rsidR="0084493B">
        <w:rPr>
          <w:sz w:val="24"/>
          <w:szCs w:val="24"/>
        </w:rPr>
        <w:t>муниципальными учреждениями и предприятиями</w:t>
      </w:r>
      <w:r w:rsidR="00907164" w:rsidRPr="00907164">
        <w:rPr>
          <w:sz w:val="24"/>
          <w:szCs w:val="24"/>
        </w:rPr>
        <w:t>, участвующими</w:t>
      </w:r>
      <w:r w:rsidR="00907164">
        <w:rPr>
          <w:sz w:val="24"/>
          <w:szCs w:val="24"/>
        </w:rPr>
        <w:t xml:space="preserve"> </w:t>
      </w:r>
      <w:r w:rsidR="00907164" w:rsidRPr="00907164">
        <w:rPr>
          <w:sz w:val="24"/>
          <w:szCs w:val="24"/>
        </w:rPr>
        <w:t>в предоставлении муниципальных услуг на территории Дальнегорского городского округа</w:t>
      </w:r>
      <w:r w:rsidRPr="00CF27FE">
        <w:rPr>
          <w:sz w:val="24"/>
          <w:szCs w:val="24"/>
        </w:rPr>
        <w:t xml:space="preserve"> </w:t>
      </w:r>
      <w:r w:rsidR="00685344" w:rsidRPr="00685344">
        <w:rPr>
          <w:sz w:val="24"/>
          <w:szCs w:val="24"/>
        </w:rPr>
        <w:t>(далее - Методика) разработана в соответствии с Федеральным законом от 27.07.2010 N 210-ФЗ "Об организации предоставления государственных и муниципальных услуг",</w:t>
      </w:r>
      <w:r w:rsidR="001459EB">
        <w:rPr>
          <w:sz w:val="24"/>
          <w:szCs w:val="24"/>
        </w:rPr>
        <w:t xml:space="preserve"> решением Думы Дальнегорского городского округа от 27.01.2017 № 546 «Об</w:t>
      </w:r>
      <w:proofErr w:type="gramEnd"/>
      <w:r w:rsidR="001459EB">
        <w:rPr>
          <w:sz w:val="24"/>
          <w:szCs w:val="24"/>
        </w:rPr>
        <w:t xml:space="preserve"> </w:t>
      </w:r>
      <w:proofErr w:type="gramStart"/>
      <w:r w:rsidR="001459EB">
        <w:rPr>
          <w:sz w:val="24"/>
          <w:szCs w:val="24"/>
        </w:rPr>
        <w:t xml:space="preserve">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Дальнегорского городского округа, и Порядка определения размера платы за их оказание» и распространяется на </w:t>
      </w:r>
      <w:r w:rsidR="001459EB" w:rsidRPr="001459EB">
        <w:rPr>
          <w:sz w:val="24"/>
          <w:szCs w:val="24"/>
        </w:rPr>
        <w:t>муниципальны</w:t>
      </w:r>
      <w:r w:rsidR="001459EB">
        <w:rPr>
          <w:sz w:val="24"/>
          <w:szCs w:val="24"/>
        </w:rPr>
        <w:t>е</w:t>
      </w:r>
      <w:r w:rsidR="001459EB" w:rsidRPr="001459EB">
        <w:rPr>
          <w:sz w:val="24"/>
          <w:szCs w:val="24"/>
        </w:rPr>
        <w:t xml:space="preserve"> бюджетны</w:t>
      </w:r>
      <w:r w:rsidR="001459EB">
        <w:rPr>
          <w:sz w:val="24"/>
          <w:szCs w:val="24"/>
        </w:rPr>
        <w:t>е</w:t>
      </w:r>
      <w:r w:rsidR="001459EB" w:rsidRPr="001459EB">
        <w:rPr>
          <w:sz w:val="24"/>
          <w:szCs w:val="24"/>
        </w:rPr>
        <w:t>, казенны</w:t>
      </w:r>
      <w:r w:rsidR="001459EB">
        <w:rPr>
          <w:sz w:val="24"/>
          <w:szCs w:val="24"/>
        </w:rPr>
        <w:t>е</w:t>
      </w:r>
      <w:r w:rsidR="001459EB" w:rsidRPr="001459EB">
        <w:rPr>
          <w:sz w:val="24"/>
          <w:szCs w:val="24"/>
        </w:rPr>
        <w:t>, автономны</w:t>
      </w:r>
      <w:r w:rsidR="001459EB">
        <w:rPr>
          <w:sz w:val="24"/>
          <w:szCs w:val="24"/>
        </w:rPr>
        <w:t>е</w:t>
      </w:r>
      <w:r w:rsidR="001459EB" w:rsidRPr="001459EB">
        <w:rPr>
          <w:sz w:val="24"/>
          <w:szCs w:val="24"/>
        </w:rPr>
        <w:t xml:space="preserve"> учреждени</w:t>
      </w:r>
      <w:r w:rsidR="001459EB">
        <w:rPr>
          <w:sz w:val="24"/>
          <w:szCs w:val="24"/>
        </w:rPr>
        <w:t>я и муниципальные унитарные предприятия</w:t>
      </w:r>
      <w:r w:rsidR="001459EB" w:rsidRPr="001459EB">
        <w:rPr>
          <w:sz w:val="24"/>
          <w:szCs w:val="24"/>
        </w:rPr>
        <w:t xml:space="preserve"> Дальнегорского городского округа</w:t>
      </w:r>
      <w:r w:rsidR="001459EB">
        <w:rPr>
          <w:sz w:val="24"/>
          <w:szCs w:val="24"/>
        </w:rPr>
        <w:t xml:space="preserve"> (далее </w:t>
      </w:r>
      <w:r w:rsidR="00EE7376">
        <w:rPr>
          <w:sz w:val="24"/>
          <w:szCs w:val="24"/>
        </w:rPr>
        <w:t xml:space="preserve">- </w:t>
      </w:r>
      <w:r w:rsidR="001459EB">
        <w:rPr>
          <w:sz w:val="24"/>
          <w:szCs w:val="24"/>
        </w:rPr>
        <w:t>учреждени</w:t>
      </w:r>
      <w:r w:rsidR="00907164">
        <w:rPr>
          <w:sz w:val="24"/>
          <w:szCs w:val="24"/>
        </w:rPr>
        <w:t>е</w:t>
      </w:r>
      <w:r w:rsidR="00EE7376">
        <w:rPr>
          <w:sz w:val="24"/>
          <w:szCs w:val="24"/>
        </w:rPr>
        <w:t xml:space="preserve"> (предприяти</w:t>
      </w:r>
      <w:r w:rsidR="00907164">
        <w:rPr>
          <w:sz w:val="24"/>
          <w:szCs w:val="24"/>
        </w:rPr>
        <w:t>е</w:t>
      </w:r>
      <w:r w:rsidR="00EE7376">
        <w:rPr>
          <w:sz w:val="24"/>
          <w:szCs w:val="24"/>
        </w:rPr>
        <w:t>))</w:t>
      </w:r>
      <w:r w:rsidRPr="00CF27FE">
        <w:rPr>
          <w:sz w:val="24"/>
          <w:szCs w:val="24"/>
        </w:rPr>
        <w:t>.</w:t>
      </w:r>
      <w:proofErr w:type="gramEnd"/>
    </w:p>
    <w:p w:rsidR="00907164" w:rsidRDefault="00907164" w:rsidP="00907164">
      <w:pPr>
        <w:pStyle w:val="31"/>
        <w:tabs>
          <w:tab w:val="left" w:pos="0"/>
        </w:tabs>
        <w:ind w:firstLine="709"/>
        <w:rPr>
          <w:sz w:val="24"/>
          <w:szCs w:val="24"/>
        </w:rPr>
      </w:pPr>
      <w:r w:rsidRPr="00907164">
        <w:rPr>
          <w:sz w:val="24"/>
          <w:szCs w:val="24"/>
        </w:rPr>
        <w:t>1.2. Расчет размера плат</w:t>
      </w:r>
      <w:r>
        <w:rPr>
          <w:sz w:val="24"/>
          <w:szCs w:val="24"/>
        </w:rPr>
        <w:t>ы за</w:t>
      </w:r>
      <w:r w:rsidRPr="00907164">
        <w:rPr>
          <w:sz w:val="24"/>
          <w:szCs w:val="24"/>
        </w:rPr>
        <w:t xml:space="preserve"> оказание услуг, которые являются необходимыми и обязательными </w:t>
      </w:r>
      <w:r>
        <w:rPr>
          <w:sz w:val="24"/>
          <w:szCs w:val="24"/>
        </w:rPr>
        <w:t>(далее - услуги)</w:t>
      </w:r>
      <w:r w:rsidRPr="00907164">
        <w:rPr>
          <w:sz w:val="24"/>
          <w:szCs w:val="24"/>
        </w:rPr>
        <w:t xml:space="preserve"> производится учреждением</w:t>
      </w:r>
      <w:r>
        <w:rPr>
          <w:sz w:val="24"/>
          <w:szCs w:val="24"/>
        </w:rPr>
        <w:t xml:space="preserve"> (предприятием)</w:t>
      </w:r>
      <w:r w:rsidRPr="00907164">
        <w:rPr>
          <w:sz w:val="24"/>
          <w:szCs w:val="24"/>
        </w:rPr>
        <w:t xml:space="preserve">, предоставляющим услуги, </w:t>
      </w:r>
      <w:r w:rsidR="00465757">
        <w:rPr>
          <w:sz w:val="24"/>
          <w:szCs w:val="24"/>
        </w:rPr>
        <w:t xml:space="preserve">самостоятельно </w:t>
      </w:r>
      <w:r w:rsidRPr="00907164">
        <w:rPr>
          <w:sz w:val="24"/>
          <w:szCs w:val="24"/>
        </w:rPr>
        <w:t>на основании Методики.</w:t>
      </w:r>
    </w:p>
    <w:p w:rsidR="00465757" w:rsidRDefault="00465757" w:rsidP="00465757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1.3. Размер платы за предоставление услуг утверждается руководителем учреждения (предприятия).</w:t>
      </w:r>
    </w:p>
    <w:p w:rsidR="00465757" w:rsidRPr="00907164" w:rsidRDefault="00465757" w:rsidP="00465757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Размер платы за предоставление услуг не может превышать предельный размер платы за предоставление услуг.</w:t>
      </w:r>
    </w:p>
    <w:p w:rsidR="00907164" w:rsidRDefault="00907164" w:rsidP="00907164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 w:rsidRPr="00907164">
        <w:rPr>
          <w:sz w:val="24"/>
          <w:szCs w:val="24"/>
        </w:rPr>
        <w:t>1.</w:t>
      </w:r>
      <w:r w:rsidR="00465757">
        <w:rPr>
          <w:sz w:val="24"/>
          <w:szCs w:val="24"/>
        </w:rPr>
        <w:t>4</w:t>
      </w:r>
      <w:r w:rsidRPr="00907164">
        <w:rPr>
          <w:sz w:val="24"/>
          <w:szCs w:val="24"/>
        </w:rPr>
        <w:t>. Размер платы за услуги покрывает полностью все затраты учреждения</w:t>
      </w:r>
      <w:r>
        <w:rPr>
          <w:sz w:val="24"/>
          <w:szCs w:val="24"/>
        </w:rPr>
        <w:t xml:space="preserve"> (предприятия)</w:t>
      </w:r>
      <w:r w:rsidRPr="00907164">
        <w:rPr>
          <w:sz w:val="24"/>
          <w:szCs w:val="24"/>
        </w:rPr>
        <w:t>, предоставляющего услуги, связанные с предоставлением таких услуг</w:t>
      </w:r>
      <w:r>
        <w:rPr>
          <w:sz w:val="24"/>
          <w:szCs w:val="24"/>
        </w:rPr>
        <w:t>.</w:t>
      </w:r>
    </w:p>
    <w:p w:rsidR="000E03BE" w:rsidRPr="000E03BE" w:rsidRDefault="000E03BE" w:rsidP="000E03BE">
      <w:pPr>
        <w:pStyle w:val="31"/>
        <w:tabs>
          <w:tab w:val="left" w:pos="0"/>
        </w:tabs>
        <w:ind w:firstLine="709"/>
        <w:rPr>
          <w:sz w:val="24"/>
          <w:szCs w:val="24"/>
        </w:rPr>
      </w:pPr>
      <w:r w:rsidRPr="000E03BE">
        <w:rPr>
          <w:sz w:val="24"/>
          <w:szCs w:val="24"/>
        </w:rPr>
        <w:t>1.</w:t>
      </w:r>
      <w:r w:rsidR="00465757">
        <w:rPr>
          <w:sz w:val="24"/>
          <w:szCs w:val="24"/>
        </w:rPr>
        <w:t>5</w:t>
      </w:r>
      <w:r w:rsidRPr="000E03BE">
        <w:rPr>
          <w:sz w:val="24"/>
          <w:szCs w:val="24"/>
        </w:rPr>
        <w:t>. При расчете размера платы учитываются экономически обоснованные расходы только на осуществление данной конкретной услуги.</w:t>
      </w:r>
    </w:p>
    <w:p w:rsidR="000E03BE" w:rsidRPr="00CF27FE" w:rsidRDefault="000E03BE" w:rsidP="000E03BE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6F417B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01E6D">
        <w:rPr>
          <w:sz w:val="24"/>
          <w:szCs w:val="24"/>
        </w:rPr>
        <w:t>У</w:t>
      </w:r>
      <w:r w:rsidR="00C66651">
        <w:rPr>
          <w:sz w:val="24"/>
          <w:szCs w:val="24"/>
        </w:rPr>
        <w:t>слуги</w:t>
      </w:r>
      <w:r>
        <w:rPr>
          <w:sz w:val="24"/>
          <w:szCs w:val="24"/>
        </w:rPr>
        <w:t xml:space="preserve">, предоставляемые в рамках исполнения муниципального задания, не могут оказываться на </w:t>
      </w:r>
      <w:r w:rsidR="006F417B">
        <w:rPr>
          <w:sz w:val="24"/>
          <w:szCs w:val="24"/>
        </w:rPr>
        <w:t>плат</w:t>
      </w:r>
      <w:r w:rsidR="00773EF4">
        <w:rPr>
          <w:sz w:val="24"/>
          <w:szCs w:val="24"/>
        </w:rPr>
        <w:t>ной</w:t>
      </w:r>
      <w:r>
        <w:rPr>
          <w:sz w:val="24"/>
          <w:szCs w:val="24"/>
        </w:rPr>
        <w:t xml:space="preserve"> основе для заявителей.</w:t>
      </w:r>
    </w:p>
    <w:p w:rsidR="005153DE" w:rsidRDefault="000E03BE" w:rsidP="000E03BE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A65EF6">
        <w:rPr>
          <w:sz w:val="24"/>
          <w:szCs w:val="24"/>
        </w:rPr>
        <w:t>7</w:t>
      </w:r>
      <w:r w:rsidRPr="000E03BE">
        <w:rPr>
          <w:sz w:val="24"/>
          <w:szCs w:val="24"/>
        </w:rPr>
        <w:t>. Учреждение</w:t>
      </w:r>
      <w:r w:rsidR="00925FB4">
        <w:rPr>
          <w:sz w:val="24"/>
          <w:szCs w:val="24"/>
        </w:rPr>
        <w:t xml:space="preserve"> (предприятие)</w:t>
      </w:r>
      <w:r w:rsidRPr="000E03BE">
        <w:rPr>
          <w:sz w:val="24"/>
          <w:szCs w:val="24"/>
        </w:rPr>
        <w:t>, оказывающее услуги, обязано своевременно и в доступном месте предоставлять гражданам и юридическим лицам необходимую и достоверную информацию о предельном размере платы за услуги.</w:t>
      </w:r>
    </w:p>
    <w:p w:rsidR="006C2CD4" w:rsidRDefault="006C2CD4" w:rsidP="000E03BE">
      <w:pPr>
        <w:pStyle w:val="31"/>
        <w:tabs>
          <w:tab w:val="clear" w:pos="916"/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A65EF6">
        <w:rPr>
          <w:sz w:val="24"/>
          <w:szCs w:val="24"/>
        </w:rPr>
        <w:t>8</w:t>
      </w:r>
      <w:r>
        <w:rPr>
          <w:sz w:val="24"/>
          <w:szCs w:val="24"/>
        </w:rPr>
        <w:t>. Методика определения размера платы за предоставление услуг, сведения о размере платы за предоставление услуг размещаются на официальном сайте Дальнегорского городского округа в информационно</w:t>
      </w:r>
      <w:r w:rsidR="00CE6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телекоммуникационной сети «Интернет» и на сайтах </w:t>
      </w:r>
      <w:r w:rsidR="000A3876">
        <w:rPr>
          <w:sz w:val="24"/>
          <w:szCs w:val="24"/>
        </w:rPr>
        <w:t>учреждений (предприятий)</w:t>
      </w:r>
      <w:r>
        <w:rPr>
          <w:sz w:val="24"/>
          <w:szCs w:val="24"/>
        </w:rPr>
        <w:t>, участвующих в предоставлении услуг.</w:t>
      </w:r>
    </w:p>
    <w:p w:rsidR="00652F2C" w:rsidRPr="00CF27FE" w:rsidRDefault="00652F2C" w:rsidP="00652F2C">
      <w:pPr>
        <w:pStyle w:val="31"/>
        <w:tabs>
          <w:tab w:val="clear" w:pos="916"/>
          <w:tab w:val="left" w:pos="709"/>
        </w:tabs>
        <w:rPr>
          <w:sz w:val="24"/>
          <w:szCs w:val="24"/>
        </w:rPr>
      </w:pPr>
      <w:r w:rsidRPr="00CF27FE">
        <w:rPr>
          <w:sz w:val="24"/>
          <w:szCs w:val="24"/>
        </w:rPr>
        <w:tab/>
      </w:r>
      <w:r w:rsidR="00CE66DB">
        <w:rPr>
          <w:sz w:val="24"/>
          <w:szCs w:val="24"/>
        </w:rPr>
        <w:t>1.</w:t>
      </w:r>
      <w:r w:rsidR="00A65EF6">
        <w:rPr>
          <w:sz w:val="24"/>
          <w:szCs w:val="24"/>
        </w:rPr>
        <w:t>9</w:t>
      </w:r>
      <w:r w:rsidRPr="00CF27FE">
        <w:rPr>
          <w:sz w:val="24"/>
          <w:szCs w:val="24"/>
        </w:rPr>
        <w:t>. Учреждени</w:t>
      </w:r>
      <w:r w:rsidR="00FF175F" w:rsidRPr="00CF27FE">
        <w:rPr>
          <w:sz w:val="24"/>
          <w:szCs w:val="24"/>
        </w:rPr>
        <w:t>я</w:t>
      </w:r>
      <w:r w:rsidR="00465757">
        <w:rPr>
          <w:sz w:val="24"/>
          <w:szCs w:val="24"/>
        </w:rPr>
        <w:t xml:space="preserve"> (предприятия)</w:t>
      </w:r>
      <w:r w:rsidR="001459E4" w:rsidRPr="00CF27FE">
        <w:rPr>
          <w:sz w:val="24"/>
          <w:szCs w:val="24"/>
        </w:rPr>
        <w:t xml:space="preserve"> </w:t>
      </w:r>
      <w:r w:rsidRPr="00CF27FE">
        <w:rPr>
          <w:sz w:val="24"/>
          <w:szCs w:val="24"/>
        </w:rPr>
        <w:t>формиру</w:t>
      </w:r>
      <w:r w:rsidR="00FF175F" w:rsidRPr="00CF27FE">
        <w:rPr>
          <w:sz w:val="24"/>
          <w:szCs w:val="24"/>
        </w:rPr>
        <w:t>ю</w:t>
      </w:r>
      <w:r w:rsidRPr="00CF27FE">
        <w:rPr>
          <w:sz w:val="24"/>
          <w:szCs w:val="24"/>
        </w:rPr>
        <w:t xml:space="preserve">т перечень </w:t>
      </w:r>
      <w:r w:rsidR="00A65EF6">
        <w:rPr>
          <w:sz w:val="24"/>
          <w:szCs w:val="24"/>
        </w:rPr>
        <w:t>платных</w:t>
      </w:r>
      <w:r w:rsidR="00465757">
        <w:rPr>
          <w:sz w:val="24"/>
          <w:szCs w:val="24"/>
        </w:rPr>
        <w:t xml:space="preserve"> услуг</w:t>
      </w:r>
      <w:r w:rsidRPr="00CF27FE">
        <w:rPr>
          <w:sz w:val="24"/>
          <w:szCs w:val="24"/>
        </w:rPr>
        <w:t>.</w:t>
      </w:r>
    </w:p>
    <w:p w:rsidR="00652F2C" w:rsidRPr="00CF27FE" w:rsidRDefault="00652F2C" w:rsidP="00CE66DB">
      <w:pPr>
        <w:pStyle w:val="31"/>
        <w:tabs>
          <w:tab w:val="clear" w:pos="916"/>
          <w:tab w:val="left" w:pos="709"/>
        </w:tabs>
        <w:ind w:firstLine="709"/>
        <w:rPr>
          <w:sz w:val="24"/>
          <w:szCs w:val="24"/>
        </w:rPr>
      </w:pPr>
      <w:r w:rsidRPr="00CF27FE">
        <w:rPr>
          <w:sz w:val="24"/>
          <w:szCs w:val="24"/>
        </w:rPr>
        <w:lastRenderedPageBreak/>
        <w:t xml:space="preserve">Перечень </w:t>
      </w:r>
      <w:r w:rsidR="00A65EF6">
        <w:rPr>
          <w:sz w:val="24"/>
          <w:szCs w:val="24"/>
        </w:rPr>
        <w:t>платных</w:t>
      </w:r>
      <w:r w:rsidRPr="00CF27FE">
        <w:rPr>
          <w:sz w:val="24"/>
          <w:szCs w:val="24"/>
        </w:rPr>
        <w:t xml:space="preserve"> </w:t>
      </w:r>
      <w:r w:rsidR="00465757">
        <w:rPr>
          <w:sz w:val="24"/>
          <w:szCs w:val="24"/>
        </w:rPr>
        <w:t>услуг</w:t>
      </w:r>
      <w:r w:rsidRPr="00CF27FE">
        <w:rPr>
          <w:sz w:val="24"/>
          <w:szCs w:val="24"/>
        </w:rPr>
        <w:t xml:space="preserve"> и цены за </w:t>
      </w:r>
      <w:r w:rsidR="00465757">
        <w:rPr>
          <w:sz w:val="24"/>
          <w:szCs w:val="24"/>
        </w:rPr>
        <w:t>услуги</w:t>
      </w:r>
      <w:r w:rsidRPr="00CF27FE">
        <w:rPr>
          <w:sz w:val="24"/>
          <w:szCs w:val="24"/>
        </w:rPr>
        <w:t xml:space="preserve"> утверждаются </w:t>
      </w:r>
      <w:r w:rsidR="0084493B">
        <w:rPr>
          <w:sz w:val="24"/>
          <w:szCs w:val="24"/>
        </w:rPr>
        <w:t>приказом</w:t>
      </w:r>
      <w:r w:rsidR="001459E4" w:rsidRPr="00CF27FE">
        <w:rPr>
          <w:sz w:val="24"/>
          <w:szCs w:val="24"/>
        </w:rPr>
        <w:t xml:space="preserve"> </w:t>
      </w:r>
      <w:r w:rsidRPr="00CF27FE">
        <w:rPr>
          <w:sz w:val="24"/>
          <w:szCs w:val="24"/>
        </w:rPr>
        <w:t>учреждения</w:t>
      </w:r>
      <w:r w:rsidR="00465757">
        <w:rPr>
          <w:sz w:val="24"/>
          <w:szCs w:val="24"/>
        </w:rPr>
        <w:t xml:space="preserve"> (предприятия)</w:t>
      </w:r>
      <w:r w:rsidRPr="00CF27FE">
        <w:rPr>
          <w:sz w:val="24"/>
          <w:szCs w:val="24"/>
        </w:rPr>
        <w:t>.</w:t>
      </w:r>
      <w:r w:rsidR="00DD0111" w:rsidRPr="00CF27FE">
        <w:rPr>
          <w:sz w:val="24"/>
          <w:szCs w:val="24"/>
        </w:rPr>
        <w:t xml:space="preserve"> </w:t>
      </w:r>
      <w:proofErr w:type="gramStart"/>
      <w:r w:rsidR="00DD0111" w:rsidRPr="00CF27FE">
        <w:rPr>
          <w:sz w:val="24"/>
          <w:szCs w:val="24"/>
        </w:rPr>
        <w:t xml:space="preserve">Копия приказа </w:t>
      </w:r>
      <w:r w:rsidR="00870D92" w:rsidRPr="00CF27FE">
        <w:rPr>
          <w:sz w:val="24"/>
          <w:szCs w:val="24"/>
        </w:rPr>
        <w:t>учреждения</w:t>
      </w:r>
      <w:r w:rsidR="00465757">
        <w:rPr>
          <w:sz w:val="24"/>
          <w:szCs w:val="24"/>
        </w:rPr>
        <w:t xml:space="preserve"> (предприятия)</w:t>
      </w:r>
      <w:r w:rsidR="00870D92" w:rsidRPr="00CF27FE">
        <w:rPr>
          <w:sz w:val="24"/>
          <w:szCs w:val="24"/>
        </w:rPr>
        <w:t xml:space="preserve"> направляется </w:t>
      </w:r>
      <w:r w:rsidR="00CE66DB">
        <w:rPr>
          <w:sz w:val="24"/>
          <w:szCs w:val="24"/>
        </w:rPr>
        <w:t>учредителю (</w:t>
      </w:r>
      <w:r w:rsidR="00CE66DB" w:rsidRPr="00CF27FE">
        <w:rPr>
          <w:sz w:val="24"/>
          <w:szCs w:val="24"/>
        </w:rPr>
        <w:t>отраслев</w:t>
      </w:r>
      <w:r w:rsidR="00CE66DB">
        <w:rPr>
          <w:sz w:val="24"/>
          <w:szCs w:val="24"/>
        </w:rPr>
        <w:t>ому</w:t>
      </w:r>
      <w:r w:rsidR="00CE66DB" w:rsidRPr="00CF27FE">
        <w:rPr>
          <w:sz w:val="24"/>
          <w:szCs w:val="24"/>
        </w:rPr>
        <w:t xml:space="preserve"> </w:t>
      </w:r>
      <w:r w:rsidR="0084493B">
        <w:rPr>
          <w:sz w:val="24"/>
          <w:szCs w:val="24"/>
        </w:rPr>
        <w:t>органу</w:t>
      </w:r>
      <w:r w:rsidR="00CE66DB" w:rsidRPr="00CF27FE">
        <w:rPr>
          <w:sz w:val="24"/>
          <w:szCs w:val="24"/>
        </w:rPr>
        <w:t xml:space="preserve"> администрации Дальнегорского городского округа</w:t>
      </w:r>
      <w:r w:rsidR="00CE66DB">
        <w:rPr>
          <w:sz w:val="24"/>
          <w:szCs w:val="24"/>
        </w:rPr>
        <w:t>, осуществляющему функции учредителя (далее – отраслевой о</w:t>
      </w:r>
      <w:r w:rsidR="0084493B">
        <w:rPr>
          <w:sz w:val="24"/>
          <w:szCs w:val="24"/>
        </w:rPr>
        <w:t>рган</w:t>
      </w:r>
      <w:r w:rsidR="00CE66DB">
        <w:rPr>
          <w:sz w:val="24"/>
          <w:szCs w:val="24"/>
        </w:rPr>
        <w:t>)</w:t>
      </w:r>
      <w:r w:rsidR="00CE66DB" w:rsidRPr="00CF27FE">
        <w:rPr>
          <w:sz w:val="24"/>
          <w:szCs w:val="24"/>
        </w:rPr>
        <w:t>, в ведении котор</w:t>
      </w:r>
      <w:r w:rsidR="005634BB">
        <w:rPr>
          <w:sz w:val="24"/>
          <w:szCs w:val="24"/>
        </w:rPr>
        <w:t>ого находится данное учреждение</w:t>
      </w:r>
      <w:r w:rsidR="00870D92" w:rsidRPr="00CF27FE">
        <w:rPr>
          <w:sz w:val="24"/>
          <w:szCs w:val="24"/>
        </w:rPr>
        <w:t xml:space="preserve"> и в отдел экономики и поддержки предпринимательства администрации</w:t>
      </w:r>
      <w:r w:rsidR="001643D0">
        <w:rPr>
          <w:sz w:val="24"/>
          <w:szCs w:val="24"/>
        </w:rPr>
        <w:t xml:space="preserve"> Да</w:t>
      </w:r>
      <w:r w:rsidR="003515AC">
        <w:rPr>
          <w:sz w:val="24"/>
          <w:szCs w:val="24"/>
        </w:rPr>
        <w:t>льнегорского городского округа</w:t>
      </w:r>
      <w:r w:rsidR="00870D92" w:rsidRPr="00CF27FE">
        <w:rPr>
          <w:sz w:val="24"/>
          <w:szCs w:val="24"/>
        </w:rPr>
        <w:t xml:space="preserve"> в течение трех дней со дня утверждения приказа.</w:t>
      </w:r>
      <w:proofErr w:type="gramEnd"/>
    </w:p>
    <w:p w:rsidR="00BE6CCD" w:rsidRPr="00CF27FE" w:rsidRDefault="00BE6CCD" w:rsidP="00BE6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6D" w:rsidRPr="0084493B" w:rsidRDefault="003A504E" w:rsidP="00E01E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553CAB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Порядок установления платы </w:t>
      </w:r>
      <w:proofErr w:type="gramStart"/>
      <w:r w:rsidR="00553CAB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</w:t>
      </w:r>
      <w:proofErr w:type="gramEnd"/>
      <w:r w:rsidR="00553CAB" w:rsidRPr="0084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AB" w:rsidRPr="0084493B" w:rsidRDefault="00553CAB" w:rsidP="008449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услуги</w:t>
      </w:r>
      <w:r w:rsidR="000A3EB3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учреждений</w:t>
      </w:r>
      <w:r w:rsidR="00E65B61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(предприятий)</w:t>
      </w:r>
    </w:p>
    <w:p w:rsidR="00553CAB" w:rsidRPr="0084493B" w:rsidRDefault="00553CAB" w:rsidP="008449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B2E" w:rsidRPr="0084493B" w:rsidRDefault="003A504E" w:rsidP="008449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</w:t>
      </w:r>
      <w:r w:rsidR="00070B18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DC223C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proofErr w:type="gramStart"/>
      <w:r w:rsidR="00DC223C" w:rsidRPr="0084493B">
        <w:rPr>
          <w:rFonts w:ascii="Times New Roman" w:hAnsi="Times New Roman" w:cs="Times New Roman"/>
          <w:sz w:val="24"/>
          <w:szCs w:val="24"/>
        </w:rPr>
        <w:t xml:space="preserve">Для установления (пересмотра) платы за </w:t>
      </w:r>
      <w:r w:rsidR="008D30B0" w:rsidRPr="0084493B">
        <w:rPr>
          <w:rFonts w:ascii="Times New Roman" w:hAnsi="Times New Roman" w:cs="Times New Roman"/>
          <w:sz w:val="24"/>
          <w:szCs w:val="24"/>
        </w:rPr>
        <w:t>услуги</w:t>
      </w:r>
      <w:r w:rsidR="00DC223C" w:rsidRPr="0084493B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693F4F" w:rsidRPr="0084493B">
        <w:rPr>
          <w:rFonts w:ascii="Times New Roman" w:hAnsi="Times New Roman" w:cs="Times New Roman"/>
          <w:sz w:val="24"/>
          <w:szCs w:val="24"/>
        </w:rPr>
        <w:t xml:space="preserve"> (предприятий)</w:t>
      </w:r>
      <w:r w:rsidR="00DC223C" w:rsidRPr="0084493B">
        <w:rPr>
          <w:rFonts w:ascii="Times New Roman" w:hAnsi="Times New Roman" w:cs="Times New Roman"/>
          <w:sz w:val="24"/>
          <w:szCs w:val="24"/>
        </w:rPr>
        <w:t xml:space="preserve"> на очередной </w:t>
      </w:r>
      <w:r w:rsidR="00DC223C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финансовый (учебный)</w:t>
      </w:r>
      <w:r w:rsidR="00DC223C" w:rsidRPr="0084493B">
        <w:rPr>
          <w:rFonts w:ascii="Times New Roman" w:hAnsi="Times New Roman" w:cs="Times New Roman"/>
          <w:sz w:val="24"/>
          <w:szCs w:val="24"/>
        </w:rPr>
        <w:t xml:space="preserve"> год, руководитель учреждения</w:t>
      </w:r>
      <w:r w:rsidR="00693F4F" w:rsidRPr="0084493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DC223C" w:rsidRPr="0084493B">
        <w:rPr>
          <w:rFonts w:ascii="Times New Roman" w:hAnsi="Times New Roman" w:cs="Times New Roman"/>
          <w:sz w:val="24"/>
          <w:szCs w:val="24"/>
        </w:rPr>
        <w:t xml:space="preserve"> представляет в отраслево</w:t>
      </w:r>
      <w:r w:rsidR="00873170" w:rsidRPr="0084493B">
        <w:rPr>
          <w:rFonts w:ascii="Times New Roman" w:hAnsi="Times New Roman" w:cs="Times New Roman"/>
          <w:sz w:val="24"/>
          <w:szCs w:val="24"/>
        </w:rPr>
        <w:t>й</w:t>
      </w:r>
      <w:r w:rsidR="003B46B5" w:rsidRPr="0084493B">
        <w:rPr>
          <w:rFonts w:ascii="Times New Roman" w:hAnsi="Times New Roman" w:cs="Times New Roman"/>
          <w:sz w:val="24"/>
          <w:szCs w:val="24"/>
        </w:rPr>
        <w:t xml:space="preserve"> </w:t>
      </w:r>
      <w:r w:rsidR="00E01E6D">
        <w:rPr>
          <w:rFonts w:ascii="Times New Roman" w:hAnsi="Times New Roman" w:cs="Times New Roman"/>
          <w:sz w:val="24"/>
          <w:szCs w:val="24"/>
        </w:rPr>
        <w:t>орган</w:t>
      </w:r>
      <w:r w:rsidR="00070B18" w:rsidRPr="0084493B">
        <w:rPr>
          <w:rFonts w:ascii="Times New Roman" w:hAnsi="Times New Roman" w:cs="Times New Roman"/>
          <w:sz w:val="24"/>
          <w:szCs w:val="24"/>
        </w:rPr>
        <w:t xml:space="preserve"> </w:t>
      </w:r>
      <w:r w:rsidR="00DC223C" w:rsidRPr="0084493B">
        <w:rPr>
          <w:rFonts w:ascii="Times New Roman" w:hAnsi="Times New Roman" w:cs="Times New Roman"/>
          <w:sz w:val="24"/>
          <w:szCs w:val="24"/>
        </w:rPr>
        <w:t>следующие документы:</w:t>
      </w:r>
      <w:proofErr w:type="gramEnd"/>
    </w:p>
    <w:p w:rsidR="00DC223C" w:rsidRPr="0084493B" w:rsidRDefault="00DC223C" w:rsidP="008449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3B">
        <w:rPr>
          <w:rFonts w:ascii="Times New Roman" w:hAnsi="Times New Roman" w:cs="Times New Roman"/>
          <w:sz w:val="24"/>
          <w:szCs w:val="24"/>
        </w:rPr>
        <w:t xml:space="preserve">- пояснительную записку, обосновывающую необходимость установления платы за </w:t>
      </w:r>
      <w:r w:rsidR="008D30B0" w:rsidRPr="0084493B">
        <w:rPr>
          <w:rFonts w:ascii="Times New Roman" w:hAnsi="Times New Roman" w:cs="Times New Roman"/>
          <w:sz w:val="24"/>
          <w:szCs w:val="24"/>
        </w:rPr>
        <w:t>услуги</w:t>
      </w:r>
      <w:r w:rsidRPr="0084493B">
        <w:rPr>
          <w:rFonts w:ascii="Times New Roman" w:hAnsi="Times New Roman" w:cs="Times New Roman"/>
          <w:sz w:val="24"/>
          <w:szCs w:val="24"/>
        </w:rPr>
        <w:t xml:space="preserve">, причины их </w:t>
      </w: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досрочного пересмотра</w:t>
      </w:r>
      <w:r w:rsidRPr="0084493B">
        <w:rPr>
          <w:rFonts w:ascii="Times New Roman" w:hAnsi="Times New Roman" w:cs="Times New Roman"/>
          <w:sz w:val="24"/>
          <w:szCs w:val="24"/>
        </w:rPr>
        <w:t>;</w:t>
      </w:r>
    </w:p>
    <w:p w:rsidR="00DC223C" w:rsidRPr="00CF27FE" w:rsidRDefault="00DC223C" w:rsidP="008449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3B">
        <w:rPr>
          <w:rFonts w:ascii="Times New Roman" w:hAnsi="Times New Roman" w:cs="Times New Roman"/>
          <w:sz w:val="24"/>
          <w:szCs w:val="24"/>
        </w:rPr>
        <w:t xml:space="preserve">- экономически обоснованные расчеты размера платы по видам </w:t>
      </w:r>
      <w:r w:rsidRPr="00CF27FE">
        <w:rPr>
          <w:rFonts w:ascii="Times New Roman" w:hAnsi="Times New Roman" w:cs="Times New Roman"/>
          <w:sz w:val="24"/>
          <w:szCs w:val="24"/>
        </w:rPr>
        <w:t>услуг</w:t>
      </w:r>
      <w:r w:rsidR="000A3EB3">
        <w:rPr>
          <w:rFonts w:ascii="Times New Roman" w:hAnsi="Times New Roman" w:cs="Times New Roman"/>
          <w:sz w:val="24"/>
          <w:szCs w:val="24"/>
        </w:rPr>
        <w:t xml:space="preserve"> </w:t>
      </w:r>
      <w:r w:rsidR="0084493B">
        <w:rPr>
          <w:rFonts w:ascii="Times New Roman" w:hAnsi="Times New Roman" w:cs="Times New Roman"/>
          <w:sz w:val="24"/>
          <w:szCs w:val="24"/>
        </w:rPr>
        <w:t>с расшифровкой статей затрат.</w:t>
      </w:r>
    </w:p>
    <w:p w:rsidR="00F42DB4" w:rsidRPr="00CF27FE" w:rsidRDefault="00773434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47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23C"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223C" w:rsidRPr="00CF27FE">
        <w:rPr>
          <w:rFonts w:ascii="Times New Roman" w:hAnsi="Times New Roman" w:cs="Times New Roman"/>
          <w:sz w:val="24"/>
          <w:szCs w:val="24"/>
        </w:rPr>
        <w:t xml:space="preserve">Основаниями пересмотра платы за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BA456B">
        <w:rPr>
          <w:rFonts w:ascii="Times New Roman" w:hAnsi="Times New Roman" w:cs="Times New Roman"/>
          <w:sz w:val="24"/>
          <w:szCs w:val="24"/>
        </w:rPr>
        <w:t xml:space="preserve"> </w:t>
      </w:r>
      <w:r w:rsidR="00DC223C" w:rsidRPr="00CF27FE">
        <w:rPr>
          <w:rFonts w:ascii="Times New Roman" w:hAnsi="Times New Roman" w:cs="Times New Roman"/>
          <w:sz w:val="24"/>
          <w:szCs w:val="24"/>
        </w:rPr>
        <w:t>учреждений</w:t>
      </w:r>
      <w:r w:rsidR="00F13A84">
        <w:rPr>
          <w:rFonts w:ascii="Times New Roman" w:hAnsi="Times New Roman" w:cs="Times New Roman"/>
          <w:sz w:val="24"/>
          <w:szCs w:val="24"/>
        </w:rPr>
        <w:t xml:space="preserve"> (предприятий)</w:t>
      </w:r>
      <w:r w:rsidR="00DC223C" w:rsidRPr="00CF27F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объективное изменение условий деятельности учреждения</w:t>
      </w:r>
      <w:r w:rsidR="00C87728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>, влияющее на размер платы за услугу;</w:t>
      </w:r>
    </w:p>
    <w:p w:rsidR="00DC223C" w:rsidRPr="00CF27FE" w:rsidRDefault="00DC223C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652F2C" w:rsidRPr="00CF27FE" w:rsidRDefault="00DC223C" w:rsidP="000A3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>- изменение цен (тарифов), установленных уполномоченными органами и организациями, влияющими на размер платы за услугу</w:t>
      </w:r>
      <w:r w:rsidR="00F42507" w:rsidRPr="00CF27FE">
        <w:rPr>
          <w:rFonts w:ascii="Times New Roman" w:hAnsi="Times New Roman" w:cs="Times New Roman"/>
          <w:sz w:val="24"/>
          <w:szCs w:val="24"/>
        </w:rPr>
        <w:t>.</w:t>
      </w:r>
    </w:p>
    <w:p w:rsidR="00282770" w:rsidRPr="00CF27FE" w:rsidRDefault="00773434" w:rsidP="000A3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3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2.</w:t>
      </w:r>
      <w:r w:rsidR="00CF472A" w:rsidRPr="0084493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3</w:t>
      </w:r>
      <w:r w:rsidR="001B5ED5" w:rsidRPr="0084493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  <w:r w:rsidR="001B5ED5"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D5" w:rsidRPr="00CF27FE">
        <w:rPr>
          <w:rFonts w:ascii="Times New Roman" w:hAnsi="Times New Roman" w:cs="Times New Roman"/>
          <w:sz w:val="24"/>
          <w:szCs w:val="24"/>
        </w:rPr>
        <w:t>Учреждения образования, культуры, спорта и молодежной политики представляют документы в соответствии с гр</w:t>
      </w:r>
      <w:r w:rsidR="00E01E6D">
        <w:rPr>
          <w:rFonts w:ascii="Times New Roman" w:hAnsi="Times New Roman" w:cs="Times New Roman"/>
          <w:sz w:val="24"/>
          <w:szCs w:val="24"/>
        </w:rPr>
        <w:t>афиком, утвержденным отраслевым</w:t>
      </w:r>
      <w:r w:rsidR="00873170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E01E6D">
        <w:rPr>
          <w:rFonts w:ascii="Times New Roman" w:hAnsi="Times New Roman" w:cs="Times New Roman"/>
          <w:sz w:val="24"/>
          <w:szCs w:val="24"/>
        </w:rPr>
        <w:t>органом</w:t>
      </w:r>
      <w:r w:rsidR="001B5ED5" w:rsidRPr="00CF27FE">
        <w:rPr>
          <w:rFonts w:ascii="Times New Roman" w:hAnsi="Times New Roman" w:cs="Times New Roman"/>
          <w:sz w:val="24"/>
          <w:szCs w:val="24"/>
        </w:rPr>
        <w:t>, но не позднее 1 августа на очередной учебный год или не позднее 30 октября текущего года на очередной финансовый год.</w:t>
      </w:r>
    </w:p>
    <w:p w:rsidR="00BD7FE9" w:rsidRPr="00CF27FE" w:rsidRDefault="001B5ED5" w:rsidP="000A3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Иные учреждения</w:t>
      </w:r>
      <w:r w:rsidR="00BA456B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представляют документы не позднее 1 октября текущего года</w:t>
      </w:r>
      <w:r w:rsidR="00282770" w:rsidRPr="00CF27FE">
        <w:rPr>
          <w:rFonts w:ascii="Times New Roman" w:hAnsi="Times New Roman" w:cs="Times New Roman"/>
          <w:sz w:val="24"/>
          <w:szCs w:val="24"/>
        </w:rPr>
        <w:t xml:space="preserve"> в отдел экономики и поддержки предпринимательства администрации</w:t>
      </w:r>
      <w:r w:rsidR="00FA6298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>.</w:t>
      </w:r>
    </w:p>
    <w:p w:rsidR="001B5ED5" w:rsidRPr="00CF27FE" w:rsidRDefault="00BD7FE9" w:rsidP="0084493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</w:t>
      </w:r>
      <w:r w:rsidR="001B5ED5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казанные сроки не применяются при установлении платы за </w:t>
      </w:r>
      <w:r w:rsidR="008D30B0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услуги</w:t>
      </w:r>
      <w:r w:rsidR="001B5ED5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учреждений</w:t>
      </w:r>
      <w:r w:rsidR="0084493B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(предприятий)</w:t>
      </w:r>
      <w:r w:rsidR="001B5ED5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42507" w:rsidRPr="0084493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связи с введением новых услуг</w:t>
      </w:r>
      <w:r w:rsidR="001B5ED5" w:rsidRPr="0084493B">
        <w:rPr>
          <w:rFonts w:ascii="Times New Roman" w:hAnsi="Times New Roman" w:cs="Times New Roman"/>
          <w:sz w:val="24"/>
          <w:szCs w:val="24"/>
        </w:rPr>
        <w:t>.</w:t>
      </w:r>
    </w:p>
    <w:p w:rsidR="00483679" w:rsidRPr="00CF27FE" w:rsidRDefault="00773434" w:rsidP="000A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47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0143"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143" w:rsidRPr="00CF27FE">
        <w:rPr>
          <w:rFonts w:ascii="Times New Roman" w:hAnsi="Times New Roman" w:cs="Times New Roman"/>
          <w:sz w:val="24"/>
          <w:szCs w:val="24"/>
        </w:rPr>
        <w:t>Отраслево</w:t>
      </w:r>
      <w:r w:rsidR="00F42507" w:rsidRPr="00CF27FE">
        <w:rPr>
          <w:rFonts w:ascii="Times New Roman" w:hAnsi="Times New Roman" w:cs="Times New Roman"/>
          <w:sz w:val="24"/>
          <w:szCs w:val="24"/>
        </w:rPr>
        <w:t>й о</w:t>
      </w:r>
      <w:r w:rsidR="0084493B">
        <w:rPr>
          <w:rFonts w:ascii="Times New Roman" w:hAnsi="Times New Roman" w:cs="Times New Roman"/>
          <w:sz w:val="24"/>
          <w:szCs w:val="24"/>
        </w:rPr>
        <w:t>рган</w:t>
      </w:r>
      <w:r w:rsidR="00FB0143" w:rsidRPr="00CF27FE">
        <w:rPr>
          <w:rFonts w:ascii="Times New Roman" w:hAnsi="Times New Roman" w:cs="Times New Roman"/>
          <w:sz w:val="24"/>
          <w:szCs w:val="24"/>
        </w:rPr>
        <w:t xml:space="preserve"> в течение 10 рабочих дней проводит проверку представленных документов, а также проводит экспертизу экономического расчета платы за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FB0143" w:rsidRPr="00CF27FE">
        <w:rPr>
          <w:rFonts w:ascii="Times New Roman" w:hAnsi="Times New Roman" w:cs="Times New Roman"/>
          <w:sz w:val="24"/>
          <w:szCs w:val="24"/>
        </w:rPr>
        <w:t xml:space="preserve"> учреждений на предмет их обоснованности.</w:t>
      </w:r>
    </w:p>
    <w:p w:rsidR="00FB0143" w:rsidRPr="00CF27FE" w:rsidRDefault="00FB0143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По результатам экспертизы отраслевой орган:</w:t>
      </w:r>
    </w:p>
    <w:p w:rsidR="00FB0143" w:rsidRPr="00CF27FE" w:rsidRDefault="00FB0143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- при отсутствии замечаний готовит заключение и согласовывает размер платы</w:t>
      </w:r>
      <w:r w:rsidR="00BD7FE9" w:rsidRPr="00CF27FE">
        <w:rPr>
          <w:rFonts w:ascii="Times New Roman" w:hAnsi="Times New Roman" w:cs="Times New Roman"/>
          <w:sz w:val="24"/>
          <w:szCs w:val="24"/>
        </w:rPr>
        <w:t>;</w:t>
      </w:r>
    </w:p>
    <w:p w:rsidR="00652F2C" w:rsidRPr="00CF27FE" w:rsidRDefault="00FB0143" w:rsidP="0065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7FE">
        <w:rPr>
          <w:rFonts w:ascii="Times New Roman" w:hAnsi="Times New Roman" w:cs="Times New Roman"/>
          <w:sz w:val="24"/>
          <w:szCs w:val="24"/>
        </w:rPr>
        <w:t>- при наличии замечаний во</w:t>
      </w:r>
      <w:r w:rsidR="0084493B">
        <w:rPr>
          <w:rFonts w:ascii="Times New Roman" w:hAnsi="Times New Roman" w:cs="Times New Roman"/>
          <w:sz w:val="24"/>
          <w:szCs w:val="24"/>
        </w:rPr>
        <w:t>звращает документы на доработку.</w:t>
      </w:r>
    </w:p>
    <w:p w:rsidR="00652F2C" w:rsidRPr="00CF27FE" w:rsidRDefault="00773434" w:rsidP="00652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47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0143"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0143" w:rsidRPr="00CF27FE">
        <w:rPr>
          <w:rFonts w:ascii="Times New Roman" w:hAnsi="Times New Roman" w:cs="Times New Roman"/>
          <w:sz w:val="24"/>
          <w:szCs w:val="24"/>
        </w:rPr>
        <w:t>В случае возвращения представленных документов на доработку учреждение в течение 5 рабочих дней дорабатывает возвращенные документы и представляет их в отраслево</w:t>
      </w:r>
      <w:r w:rsidR="005601A6" w:rsidRPr="00CF27FE">
        <w:rPr>
          <w:rFonts w:ascii="Times New Roman" w:hAnsi="Times New Roman" w:cs="Times New Roman"/>
          <w:sz w:val="24"/>
          <w:szCs w:val="24"/>
        </w:rPr>
        <w:t>й</w:t>
      </w:r>
      <w:r w:rsidR="003B46B5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5601A6" w:rsidRPr="00CF27FE">
        <w:rPr>
          <w:rFonts w:ascii="Times New Roman" w:hAnsi="Times New Roman" w:cs="Times New Roman"/>
          <w:sz w:val="24"/>
          <w:szCs w:val="24"/>
        </w:rPr>
        <w:t>о</w:t>
      </w:r>
      <w:r w:rsidR="0084493B">
        <w:rPr>
          <w:rFonts w:ascii="Times New Roman" w:hAnsi="Times New Roman" w:cs="Times New Roman"/>
          <w:sz w:val="24"/>
          <w:szCs w:val="24"/>
        </w:rPr>
        <w:t>рган</w:t>
      </w:r>
      <w:r w:rsidR="00FB0143" w:rsidRPr="00CF27FE">
        <w:rPr>
          <w:rFonts w:ascii="Times New Roman" w:hAnsi="Times New Roman" w:cs="Times New Roman"/>
          <w:sz w:val="24"/>
          <w:szCs w:val="24"/>
        </w:rPr>
        <w:t>, повторно.</w:t>
      </w:r>
    </w:p>
    <w:p w:rsidR="00CF472A" w:rsidRDefault="00773434" w:rsidP="00652F2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F47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0143" w:rsidRPr="00CF2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0143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771DC4" w:rsidRPr="004458FE">
        <w:rPr>
          <w:rFonts w:ascii="Times New Roman" w:hAnsi="Times New Roman" w:cs="Times New Roman"/>
          <w:sz w:val="24"/>
          <w:szCs w:val="24"/>
        </w:rPr>
        <w:t xml:space="preserve">Документы с </w:t>
      </w:r>
      <w:r w:rsidR="00FB0143" w:rsidRPr="004458FE">
        <w:rPr>
          <w:rFonts w:ascii="Times New Roman" w:hAnsi="Times New Roman" w:cs="Times New Roman"/>
          <w:sz w:val="24"/>
          <w:szCs w:val="24"/>
        </w:rPr>
        <w:t>заключением о</w:t>
      </w:r>
      <w:r w:rsidR="00771DC4" w:rsidRPr="004458FE">
        <w:rPr>
          <w:rFonts w:ascii="Times New Roman" w:hAnsi="Times New Roman" w:cs="Times New Roman"/>
          <w:sz w:val="24"/>
          <w:szCs w:val="24"/>
        </w:rPr>
        <w:t xml:space="preserve">траслевого </w:t>
      </w:r>
      <w:r w:rsidR="00E01E6D">
        <w:rPr>
          <w:rFonts w:ascii="Times New Roman" w:hAnsi="Times New Roman" w:cs="Times New Roman"/>
          <w:sz w:val="24"/>
          <w:szCs w:val="24"/>
        </w:rPr>
        <w:t>органа</w:t>
      </w:r>
      <w:r w:rsidR="00771DC4" w:rsidRPr="004458FE">
        <w:rPr>
          <w:rFonts w:ascii="Times New Roman" w:hAnsi="Times New Roman" w:cs="Times New Roman"/>
          <w:sz w:val="24"/>
          <w:szCs w:val="24"/>
        </w:rPr>
        <w:t xml:space="preserve"> </w:t>
      </w:r>
      <w:r w:rsidR="00FB0143" w:rsidRPr="004458FE">
        <w:rPr>
          <w:rFonts w:ascii="Times New Roman" w:hAnsi="Times New Roman" w:cs="Times New Roman"/>
          <w:sz w:val="24"/>
          <w:szCs w:val="24"/>
        </w:rPr>
        <w:t xml:space="preserve">и согласованный размер платы за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FB0143" w:rsidRPr="004458FE">
        <w:rPr>
          <w:rFonts w:ascii="Times New Roman" w:hAnsi="Times New Roman" w:cs="Times New Roman"/>
          <w:sz w:val="24"/>
          <w:szCs w:val="24"/>
        </w:rPr>
        <w:t xml:space="preserve"> учреждений направляются в отдел экономики и поддержки предпринимательства администрации</w:t>
      </w:r>
      <w:r w:rsidR="00FA6298" w:rsidRPr="004458FE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="00FB0143" w:rsidRPr="004458FE">
        <w:rPr>
          <w:rFonts w:ascii="Times New Roman" w:hAnsi="Times New Roman" w:cs="Times New Roman"/>
          <w:sz w:val="24"/>
          <w:szCs w:val="24"/>
        </w:rPr>
        <w:t xml:space="preserve"> для 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получения заключения обоснованности расчета цен на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Методикой</w:t>
      </w:r>
      <w:r w:rsidR="00483679" w:rsidRPr="004458FE">
        <w:rPr>
          <w:sz w:val="24"/>
          <w:szCs w:val="24"/>
        </w:rPr>
        <w:t>.</w:t>
      </w:r>
    </w:p>
    <w:p w:rsidR="00E01E6D" w:rsidRDefault="00E01E6D" w:rsidP="00652F2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58FE">
        <w:rPr>
          <w:rFonts w:ascii="Times New Roman" w:hAnsi="Times New Roman" w:cs="Times New Roman"/>
          <w:sz w:val="24"/>
          <w:szCs w:val="24"/>
        </w:rPr>
        <w:t xml:space="preserve">Отдел экономики и поддержки предпринимательства администрации Дальнегорского городского округа в случае необоснованности представленного </w:t>
      </w:r>
      <w:r w:rsidRPr="004458F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экономического расчета предлагаемого размера платы за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4458FE">
        <w:rPr>
          <w:rFonts w:ascii="Times New Roman" w:hAnsi="Times New Roman" w:cs="Times New Roman"/>
          <w:sz w:val="24"/>
          <w:szCs w:val="24"/>
        </w:rPr>
        <w:t xml:space="preserve"> возвращает документы в отраслевой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4458FE">
        <w:rPr>
          <w:rFonts w:ascii="Times New Roman" w:hAnsi="Times New Roman" w:cs="Times New Roman"/>
          <w:sz w:val="24"/>
          <w:szCs w:val="24"/>
        </w:rPr>
        <w:t>с замечаниями.</w:t>
      </w:r>
    </w:p>
    <w:p w:rsidR="00CF472A" w:rsidRDefault="00CF472A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32C9">
        <w:rPr>
          <w:rFonts w:ascii="Times New Roman" w:hAnsi="Times New Roman" w:cs="Times New Roman"/>
          <w:sz w:val="24"/>
          <w:szCs w:val="24"/>
        </w:rPr>
        <w:t>8</w:t>
      </w:r>
      <w:r w:rsidRPr="00CF2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27FE">
        <w:rPr>
          <w:rFonts w:ascii="Times New Roman" w:hAnsi="Times New Roman" w:cs="Times New Roman"/>
          <w:sz w:val="24"/>
          <w:szCs w:val="24"/>
        </w:rPr>
        <w:t>Учреждения, не имеющие отраслевой специфики (казенные и автономные учреждения)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муниципальные унитарные предприятия</w:t>
      </w:r>
      <w:r w:rsidRPr="00CF27FE">
        <w:rPr>
          <w:rFonts w:ascii="Times New Roman" w:hAnsi="Times New Roman" w:cs="Times New Roman"/>
          <w:sz w:val="24"/>
          <w:szCs w:val="24"/>
        </w:rPr>
        <w:t>, направляют документы, в отдел экономики и поддержки предпринимательства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</w:t>
      </w:r>
      <w:r w:rsidRPr="00CF2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32C9" w:rsidRDefault="000432C9" w:rsidP="00652F2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Pr="0044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58FE">
        <w:rPr>
          <w:rFonts w:ascii="Times New Roman" w:hAnsi="Times New Roman" w:cs="Times New Roman"/>
          <w:sz w:val="24"/>
          <w:szCs w:val="24"/>
        </w:rPr>
        <w:t xml:space="preserve">Отдел экономики и поддержки предпринимательства администрации Дальнегорского городского округа в случае необоснованности представленного экономического расчета предлагаемого размера платы за </w:t>
      </w:r>
      <w:r>
        <w:rPr>
          <w:rFonts w:ascii="Times New Roman" w:hAnsi="Times New Roman" w:cs="Times New Roman"/>
          <w:sz w:val="24"/>
          <w:szCs w:val="24"/>
        </w:rPr>
        <w:t>услуги</w:t>
      </w:r>
      <w:r w:rsidRPr="004458FE">
        <w:rPr>
          <w:rFonts w:ascii="Times New Roman" w:hAnsi="Times New Roman" w:cs="Times New Roman"/>
          <w:sz w:val="24"/>
          <w:szCs w:val="24"/>
        </w:rPr>
        <w:t xml:space="preserve"> возвращает документы в учреждение </w:t>
      </w:r>
      <w:r>
        <w:rPr>
          <w:rFonts w:ascii="Times New Roman" w:hAnsi="Times New Roman" w:cs="Times New Roman"/>
          <w:sz w:val="24"/>
          <w:szCs w:val="24"/>
        </w:rPr>
        <w:t xml:space="preserve">(предприятие) </w:t>
      </w:r>
      <w:r w:rsidRPr="004458FE">
        <w:rPr>
          <w:rFonts w:ascii="Times New Roman" w:hAnsi="Times New Roman" w:cs="Times New Roman"/>
          <w:sz w:val="24"/>
          <w:szCs w:val="24"/>
        </w:rPr>
        <w:t>с замечаниями.</w:t>
      </w:r>
    </w:p>
    <w:p w:rsidR="00FB0143" w:rsidRPr="004458FE" w:rsidRDefault="00CF472A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72A">
        <w:rPr>
          <w:rFonts w:ascii="Times New Roman" w:hAnsi="Times New Roman" w:cs="Times New Roman"/>
          <w:sz w:val="24"/>
          <w:szCs w:val="24"/>
        </w:rPr>
        <w:t>2.</w:t>
      </w:r>
      <w:r w:rsidR="000432C9">
        <w:rPr>
          <w:rFonts w:ascii="Times New Roman" w:hAnsi="Times New Roman" w:cs="Times New Roman"/>
          <w:sz w:val="24"/>
          <w:szCs w:val="24"/>
        </w:rPr>
        <w:t>10</w:t>
      </w:r>
      <w:r w:rsidRPr="00CF472A">
        <w:rPr>
          <w:rFonts w:ascii="Times New Roman" w:hAnsi="Times New Roman" w:cs="Times New Roman"/>
          <w:sz w:val="24"/>
          <w:szCs w:val="24"/>
        </w:rPr>
        <w:t xml:space="preserve">. </w:t>
      </w:r>
      <w:r w:rsidR="000A3876" w:rsidRPr="00CF472A">
        <w:rPr>
          <w:rFonts w:ascii="Times New Roman" w:hAnsi="Times New Roman" w:cs="Times New Roman"/>
          <w:sz w:val="24"/>
          <w:szCs w:val="24"/>
        </w:rPr>
        <w:t>Отдел</w:t>
      </w:r>
      <w:r w:rsidR="000A3876" w:rsidRPr="000A3876">
        <w:rPr>
          <w:rFonts w:ascii="Times New Roman" w:hAnsi="Times New Roman" w:cs="Times New Roman"/>
          <w:sz w:val="24"/>
          <w:szCs w:val="24"/>
        </w:rPr>
        <w:t xml:space="preserve"> экономики и поддержки предпринимательства администрации Дальнегорского городского округа в течение 10 рабочих дней проводит проверку представленных документов.</w:t>
      </w:r>
      <w:r w:rsidR="000A3876" w:rsidRPr="004458FE">
        <w:rPr>
          <w:rFonts w:ascii="Times New Roman" w:hAnsi="Times New Roman" w:cs="Times New Roman"/>
          <w:sz w:val="24"/>
          <w:szCs w:val="24"/>
        </w:rPr>
        <w:t xml:space="preserve"> 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заключения обоснованности расчета цен на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8361B5">
        <w:rPr>
          <w:rFonts w:ascii="Times New Roman" w:hAnsi="Times New Roman" w:cs="Times New Roman"/>
          <w:sz w:val="24"/>
          <w:szCs w:val="24"/>
        </w:rPr>
        <w:t xml:space="preserve"> </w:t>
      </w:r>
      <w:r w:rsidR="00483679" w:rsidRPr="004458FE">
        <w:rPr>
          <w:rFonts w:ascii="Times New Roman" w:hAnsi="Times New Roman" w:cs="Times New Roman"/>
          <w:sz w:val="24"/>
          <w:szCs w:val="24"/>
        </w:rPr>
        <w:t>учреждение</w:t>
      </w:r>
      <w:r w:rsidR="000432C9">
        <w:rPr>
          <w:rFonts w:ascii="Times New Roman" w:hAnsi="Times New Roman" w:cs="Times New Roman"/>
          <w:sz w:val="24"/>
          <w:szCs w:val="24"/>
        </w:rPr>
        <w:t xml:space="preserve"> (предприятие)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 утверждает перечень и цены на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 </w:t>
      </w:r>
      <w:r w:rsidR="000432C9">
        <w:rPr>
          <w:rFonts w:ascii="Times New Roman" w:hAnsi="Times New Roman" w:cs="Times New Roman"/>
          <w:sz w:val="24"/>
          <w:szCs w:val="24"/>
        </w:rPr>
        <w:t>приказом</w:t>
      </w:r>
      <w:r w:rsidR="00483679" w:rsidRPr="004458F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432C9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483679" w:rsidRPr="004458FE">
        <w:rPr>
          <w:sz w:val="24"/>
          <w:szCs w:val="24"/>
        </w:rPr>
        <w:t>.</w:t>
      </w:r>
    </w:p>
    <w:p w:rsidR="00771DC4" w:rsidRPr="004458FE" w:rsidRDefault="008361B5" w:rsidP="00652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472A">
        <w:rPr>
          <w:rFonts w:ascii="Times New Roman" w:hAnsi="Times New Roman" w:cs="Times New Roman"/>
          <w:sz w:val="24"/>
          <w:szCs w:val="24"/>
        </w:rPr>
        <w:t>1</w:t>
      </w:r>
      <w:r w:rsidR="000432C9">
        <w:rPr>
          <w:rFonts w:ascii="Times New Roman" w:hAnsi="Times New Roman" w:cs="Times New Roman"/>
          <w:sz w:val="24"/>
          <w:szCs w:val="24"/>
        </w:rPr>
        <w:t>1</w:t>
      </w:r>
      <w:r w:rsidR="00771DC4" w:rsidRPr="004458FE">
        <w:rPr>
          <w:rFonts w:ascii="Times New Roman" w:hAnsi="Times New Roman" w:cs="Times New Roman"/>
          <w:sz w:val="24"/>
          <w:szCs w:val="24"/>
        </w:rPr>
        <w:t>. Учреждени</w:t>
      </w:r>
      <w:r w:rsidR="001D0080" w:rsidRPr="004458FE">
        <w:rPr>
          <w:rFonts w:ascii="Times New Roman" w:hAnsi="Times New Roman" w:cs="Times New Roman"/>
          <w:sz w:val="24"/>
          <w:szCs w:val="24"/>
        </w:rPr>
        <w:t>е</w:t>
      </w:r>
      <w:r w:rsidR="000A3876">
        <w:rPr>
          <w:rFonts w:ascii="Times New Roman" w:hAnsi="Times New Roman" w:cs="Times New Roman"/>
          <w:sz w:val="24"/>
          <w:szCs w:val="24"/>
        </w:rPr>
        <w:t xml:space="preserve"> (предприятие)</w:t>
      </w:r>
      <w:r w:rsidR="00771DC4" w:rsidRPr="004458FE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получения согласованного размера платы за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771DC4" w:rsidRPr="004458FE">
        <w:rPr>
          <w:rFonts w:ascii="Times New Roman" w:hAnsi="Times New Roman" w:cs="Times New Roman"/>
          <w:sz w:val="24"/>
          <w:szCs w:val="24"/>
        </w:rPr>
        <w:t xml:space="preserve"> издает приказ об ее </w:t>
      </w:r>
      <w:proofErr w:type="gramStart"/>
      <w:r w:rsidR="00771DC4" w:rsidRPr="004458FE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="00771DC4" w:rsidRPr="004458FE">
        <w:rPr>
          <w:rFonts w:ascii="Times New Roman" w:hAnsi="Times New Roman" w:cs="Times New Roman"/>
          <w:sz w:val="24"/>
          <w:szCs w:val="24"/>
        </w:rPr>
        <w:t xml:space="preserve"> и доводят его до сведения потребителей услуг</w:t>
      </w:r>
      <w:r w:rsidR="000A3876">
        <w:rPr>
          <w:rFonts w:ascii="Times New Roman" w:hAnsi="Times New Roman" w:cs="Times New Roman"/>
          <w:sz w:val="24"/>
          <w:szCs w:val="24"/>
        </w:rPr>
        <w:t>.</w:t>
      </w:r>
    </w:p>
    <w:p w:rsidR="001D0080" w:rsidRPr="00CF27FE" w:rsidRDefault="00BE6CCD" w:rsidP="008836C5">
      <w:pPr>
        <w:pStyle w:val="3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8FE">
        <w:rPr>
          <w:rFonts w:ascii="Times New Roman" w:hAnsi="Times New Roman" w:cs="Times New Roman"/>
          <w:sz w:val="24"/>
          <w:szCs w:val="24"/>
        </w:rPr>
        <w:t>2</w:t>
      </w:r>
      <w:r w:rsidR="000A3876">
        <w:rPr>
          <w:rFonts w:ascii="Times New Roman" w:hAnsi="Times New Roman" w:cs="Times New Roman"/>
          <w:sz w:val="24"/>
          <w:szCs w:val="24"/>
        </w:rPr>
        <w:t>.1</w:t>
      </w:r>
      <w:r w:rsidR="000432C9">
        <w:rPr>
          <w:rFonts w:ascii="Times New Roman" w:hAnsi="Times New Roman" w:cs="Times New Roman"/>
          <w:sz w:val="24"/>
          <w:szCs w:val="24"/>
        </w:rPr>
        <w:t>2</w:t>
      </w:r>
      <w:r w:rsidR="001D0080" w:rsidRPr="004458FE">
        <w:rPr>
          <w:rFonts w:ascii="Times New Roman" w:hAnsi="Times New Roman" w:cs="Times New Roman"/>
          <w:sz w:val="24"/>
          <w:szCs w:val="24"/>
        </w:rPr>
        <w:t>. Учреждение</w:t>
      </w:r>
      <w:r w:rsidR="000A3876">
        <w:rPr>
          <w:rFonts w:ascii="Times New Roman" w:hAnsi="Times New Roman" w:cs="Times New Roman"/>
          <w:sz w:val="24"/>
          <w:szCs w:val="24"/>
        </w:rPr>
        <w:t xml:space="preserve"> (предприятие)</w:t>
      </w:r>
      <w:r w:rsidR="001D0080" w:rsidRPr="004458FE">
        <w:rPr>
          <w:rFonts w:ascii="Times New Roman" w:hAnsi="Times New Roman" w:cs="Times New Roman"/>
          <w:sz w:val="24"/>
          <w:szCs w:val="24"/>
        </w:rPr>
        <w:t xml:space="preserve">, оказывающее </w:t>
      </w:r>
      <w:r w:rsidR="008D30B0">
        <w:rPr>
          <w:rFonts w:ascii="Times New Roman" w:hAnsi="Times New Roman" w:cs="Times New Roman"/>
          <w:sz w:val="24"/>
          <w:szCs w:val="24"/>
        </w:rPr>
        <w:t>услуги</w:t>
      </w:r>
      <w:r w:rsidR="001D0080" w:rsidRPr="004458FE">
        <w:rPr>
          <w:rFonts w:ascii="Times New Roman" w:hAnsi="Times New Roman" w:cs="Times New Roman"/>
          <w:sz w:val="24"/>
          <w:szCs w:val="24"/>
        </w:rPr>
        <w:t>, обязано своевременно и в доступном месте предоставлять гражданам и юридическим лицам необходимую и</w:t>
      </w:r>
      <w:r w:rsidR="008836C5" w:rsidRPr="004458FE">
        <w:rPr>
          <w:rFonts w:ascii="Times New Roman" w:hAnsi="Times New Roman" w:cs="Times New Roman"/>
          <w:sz w:val="24"/>
          <w:szCs w:val="24"/>
        </w:rPr>
        <w:t xml:space="preserve"> </w:t>
      </w:r>
      <w:r w:rsidR="001D0080" w:rsidRPr="004458FE">
        <w:rPr>
          <w:rFonts w:ascii="Times New Roman" w:hAnsi="Times New Roman" w:cs="Times New Roman"/>
          <w:sz w:val="24"/>
          <w:szCs w:val="24"/>
        </w:rPr>
        <w:t xml:space="preserve">достоверную информацию о перечне услуг и их стоимости по форме согласно Таблице 1. </w:t>
      </w:r>
    </w:p>
    <w:p w:rsidR="001D0080" w:rsidRPr="00CF27FE" w:rsidRDefault="001D0080" w:rsidP="008836C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F27F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1    </w:t>
      </w: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0080" w:rsidRPr="00CF27FE" w:rsidRDefault="001D0080" w:rsidP="006D752B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Информация</w:t>
      </w:r>
    </w:p>
    <w:p w:rsidR="001D0080" w:rsidRPr="00CF27FE" w:rsidRDefault="001D0080" w:rsidP="000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о ценах  на услуги, оказываемые __________________________________</w:t>
      </w:r>
      <w:r w:rsidR="000A3876">
        <w:rPr>
          <w:rFonts w:ascii="Times New Roman" w:hAnsi="Times New Roman" w:cs="Times New Roman"/>
          <w:sz w:val="24"/>
          <w:szCs w:val="24"/>
        </w:rPr>
        <w:t>____</w:t>
      </w:r>
      <w:r w:rsidRPr="00CF27FE">
        <w:rPr>
          <w:rFonts w:ascii="Times New Roman" w:hAnsi="Times New Roman" w:cs="Times New Roman"/>
          <w:sz w:val="24"/>
          <w:szCs w:val="24"/>
        </w:rPr>
        <w:t>____________</w:t>
      </w:r>
    </w:p>
    <w:p w:rsidR="001D0080" w:rsidRPr="00CF27FE" w:rsidRDefault="001D0080" w:rsidP="004418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учреждения</w:t>
      </w:r>
      <w:r w:rsidR="00441839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510"/>
        <w:gridCol w:w="2386"/>
      </w:tblGrid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93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8D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 w:rsidR="000A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080" w:rsidRPr="00CF27FE" w:rsidTr="00661B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80" w:rsidRPr="00CF27FE" w:rsidRDefault="001D0080" w:rsidP="0088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DC4" w:rsidRPr="00CF27FE" w:rsidRDefault="00771DC4" w:rsidP="008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839" w:rsidRPr="00CF27FE" w:rsidRDefault="00441839" w:rsidP="0088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4458FE" w:rsidP="00F67D1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. Определение цены </w:t>
      </w:r>
      <w:r w:rsidR="00B94EC5" w:rsidRPr="00CF27FE">
        <w:rPr>
          <w:rFonts w:ascii="Times New Roman" w:hAnsi="Times New Roman" w:cs="Times New Roman"/>
          <w:sz w:val="24"/>
          <w:szCs w:val="24"/>
        </w:rPr>
        <w:t>за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</w:t>
      </w:r>
      <w:r w:rsidR="00B94EC5" w:rsidRPr="00CF27FE">
        <w:rPr>
          <w:rFonts w:ascii="Times New Roman" w:hAnsi="Times New Roman" w:cs="Times New Roman"/>
          <w:sz w:val="24"/>
          <w:szCs w:val="24"/>
        </w:rPr>
        <w:t>учреждений</w:t>
      </w:r>
      <w:r w:rsidR="009D7B4B">
        <w:rPr>
          <w:rFonts w:ascii="Times New Roman" w:hAnsi="Times New Roman" w:cs="Times New Roman"/>
          <w:sz w:val="24"/>
          <w:szCs w:val="24"/>
        </w:rPr>
        <w:t xml:space="preserve"> (предприятий)</w:t>
      </w:r>
    </w:p>
    <w:p w:rsidR="00786C07" w:rsidRPr="00CF27FE" w:rsidRDefault="004458FE" w:rsidP="00773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786C07" w:rsidRPr="00CF27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58FE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услуги формируется на основе себестоимости оказания услуги с учетом спроса </w:t>
      </w:r>
      <w:r w:rsidR="000432C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458F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к качеству </w:t>
      </w:r>
      <w:r w:rsidR="000432C9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Pr="004458F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="000432C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629A" w:rsidRPr="00CF27FE" w:rsidRDefault="00773EF4" w:rsidP="00773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6629A" w:rsidRPr="00CF27FE">
        <w:rPr>
          <w:rFonts w:ascii="Times New Roman" w:hAnsi="Times New Roman" w:cs="Times New Roman"/>
          <w:sz w:val="24"/>
          <w:szCs w:val="24"/>
        </w:rPr>
        <w:t>. Учреждение</w:t>
      </w:r>
      <w:r w:rsidR="004458FE">
        <w:rPr>
          <w:rFonts w:ascii="Times New Roman" w:hAnsi="Times New Roman" w:cs="Times New Roman"/>
          <w:sz w:val="24"/>
          <w:szCs w:val="24"/>
        </w:rPr>
        <w:t xml:space="preserve"> (предприятие)</w:t>
      </w:r>
      <w:r w:rsidR="0096629A" w:rsidRPr="00CF27FE">
        <w:rPr>
          <w:rFonts w:ascii="Times New Roman" w:hAnsi="Times New Roman" w:cs="Times New Roman"/>
          <w:sz w:val="24"/>
          <w:szCs w:val="24"/>
        </w:rPr>
        <w:t xml:space="preserve"> вправе снизить стоимость услуг с учетом покрытия недостающей стоимости услуг за счет собственных средств учреждения</w:t>
      </w:r>
      <w:r w:rsidR="004458FE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96629A" w:rsidRPr="00CF27FE">
        <w:rPr>
          <w:rFonts w:ascii="Times New Roman" w:hAnsi="Times New Roman" w:cs="Times New Roman"/>
          <w:sz w:val="24"/>
          <w:szCs w:val="24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услуг устанавливаются локальным нормативным актом и доводятся до сведения потребителя услуг.</w:t>
      </w:r>
    </w:p>
    <w:p w:rsidR="003B46B5" w:rsidRPr="00BB7D5A" w:rsidRDefault="003E303E" w:rsidP="008836C5">
      <w:pPr>
        <w:pStyle w:val="3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ind w:firstLine="645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3.3</w:t>
      </w:r>
      <w:r w:rsidR="00BB7D5A" w:rsidRPr="00BB7D5A">
        <w:rPr>
          <w:sz w:val="24"/>
          <w:szCs w:val="24"/>
        </w:rPr>
        <w:t xml:space="preserve">. </w:t>
      </w:r>
      <w:r w:rsidR="003B46B5" w:rsidRPr="00BB7D5A">
        <w:rPr>
          <w:sz w:val="24"/>
          <w:szCs w:val="24"/>
        </w:rPr>
        <w:t>Перечень категорий потребителей, которым устанавливаются льготы на услуги, и размеры льгот формируются учреждением</w:t>
      </w:r>
      <w:r w:rsidR="00773EF4">
        <w:rPr>
          <w:sz w:val="24"/>
          <w:szCs w:val="24"/>
        </w:rPr>
        <w:t xml:space="preserve"> (предприятием)</w:t>
      </w:r>
      <w:r w:rsidR="003B46B5" w:rsidRPr="00BB7D5A">
        <w:rPr>
          <w:sz w:val="24"/>
          <w:szCs w:val="24"/>
        </w:rPr>
        <w:t xml:space="preserve">, согласовываются с </w:t>
      </w:r>
      <w:r w:rsidR="0096629A" w:rsidRPr="00BB7D5A">
        <w:rPr>
          <w:sz w:val="24"/>
          <w:szCs w:val="24"/>
        </w:rPr>
        <w:t xml:space="preserve">отраслевым </w:t>
      </w:r>
      <w:r w:rsidR="00B3001C">
        <w:rPr>
          <w:sz w:val="24"/>
          <w:szCs w:val="24"/>
        </w:rPr>
        <w:t>органом</w:t>
      </w:r>
      <w:r w:rsidR="00773EF4">
        <w:rPr>
          <w:sz w:val="24"/>
          <w:szCs w:val="24"/>
        </w:rPr>
        <w:t xml:space="preserve"> (учредителем)</w:t>
      </w:r>
      <w:r w:rsidR="003B46B5" w:rsidRPr="00BB7D5A">
        <w:rPr>
          <w:sz w:val="24"/>
          <w:szCs w:val="24"/>
        </w:rPr>
        <w:t xml:space="preserve"> и утверждаются правовыми актами.</w:t>
      </w:r>
    </w:p>
    <w:p w:rsidR="00786C07" w:rsidRPr="00CF27FE" w:rsidRDefault="003E303E" w:rsidP="007A38D5">
      <w:pPr>
        <w:autoSpaceDE w:val="0"/>
        <w:autoSpaceDN w:val="0"/>
        <w:adjustRightInd w:val="0"/>
        <w:spacing w:after="0" w:line="24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86C07" w:rsidRPr="00CF27FE">
        <w:rPr>
          <w:rFonts w:ascii="Times New Roman" w:hAnsi="Times New Roman" w:cs="Times New Roman"/>
          <w:sz w:val="24"/>
          <w:szCs w:val="24"/>
        </w:rPr>
        <w:t>. Затраты учреждения</w:t>
      </w:r>
      <w:r w:rsidR="00773EF4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делятся на затраты, непосредственно связанные с оказанием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>и потребляемые в процессе ее предоставления, и затраты, необходимые для обеспечения деятельности учреждения</w:t>
      </w:r>
      <w:r w:rsidR="00773EF4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в целом, но не потребляемые непосредственно в процессе оказания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C07" w:rsidRPr="00CF27FE" w:rsidRDefault="003E303E" w:rsidP="007A3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86C07" w:rsidRPr="003E303E">
        <w:rPr>
          <w:rFonts w:ascii="Times New Roman" w:hAnsi="Times New Roman" w:cs="Times New Roman"/>
          <w:sz w:val="24"/>
          <w:szCs w:val="24"/>
        </w:rPr>
        <w:t>. К затратам, непосредственно связанным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с оказанием услуги, относятся: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персонал, непосредственно участвующий в процессе оказания услуги (основной персонал);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материальные запасы, полностью потребляемые в процессе оказания услуги</w:t>
      </w:r>
      <w:r w:rsidR="003E303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(амортизация) оборудования, используемого в процессе оказания </w:t>
      </w:r>
      <w:r w:rsidR="003E303E">
        <w:rPr>
          <w:rFonts w:ascii="Times New Roman" w:hAnsi="Times New Roman" w:cs="Times New Roman"/>
          <w:sz w:val="24"/>
          <w:szCs w:val="24"/>
        </w:rPr>
        <w:t>услуг</w:t>
      </w:r>
      <w:r w:rsidR="007F2B26">
        <w:rPr>
          <w:rFonts w:ascii="Times New Roman" w:hAnsi="Times New Roman" w:cs="Times New Roman"/>
          <w:sz w:val="24"/>
          <w:szCs w:val="24"/>
        </w:rPr>
        <w:t>и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прочие расходы, отражающие специфику оказания услуги.</w:t>
      </w:r>
    </w:p>
    <w:p w:rsidR="00786C07" w:rsidRPr="00CF27FE" w:rsidRDefault="003E303E" w:rsidP="003E5F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726D">
        <w:rPr>
          <w:rFonts w:ascii="Times New Roman" w:hAnsi="Times New Roman" w:cs="Times New Roman"/>
          <w:sz w:val="24"/>
          <w:szCs w:val="24"/>
        </w:rPr>
        <w:t>6</w:t>
      </w:r>
      <w:r w:rsidR="00786C07" w:rsidRPr="00CF27FE">
        <w:rPr>
          <w:rFonts w:ascii="Times New Roman" w:hAnsi="Times New Roman" w:cs="Times New Roman"/>
          <w:sz w:val="24"/>
          <w:szCs w:val="24"/>
        </w:rPr>
        <w:t>. К затратам, необходимым для обеспечения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в целом, но не потребляемым непосредственно в процессе оказания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>(</w:t>
      </w:r>
      <w:r w:rsidR="00786C07" w:rsidRPr="003E5FDE">
        <w:rPr>
          <w:rFonts w:ascii="Times New Roman" w:hAnsi="Times New Roman" w:cs="Times New Roman"/>
          <w:sz w:val="24"/>
          <w:szCs w:val="24"/>
        </w:rPr>
        <w:t>далее – накладные затраты), относятся: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="0096297A" w:rsidRPr="00CF27FE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</w:t>
      </w:r>
      <w:r w:rsidR="0096297A">
        <w:rPr>
          <w:rFonts w:ascii="Times New Roman" w:hAnsi="Times New Roman" w:cs="Times New Roman"/>
          <w:sz w:val="24"/>
          <w:szCs w:val="24"/>
        </w:rPr>
        <w:t>и обслуживающий персонал</w:t>
      </w:r>
      <w:r w:rsidR="0096297A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учреждения</w:t>
      </w:r>
      <w:r w:rsidR="003E5FDE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 xml:space="preserve">, </w:t>
      </w:r>
      <w:r w:rsidR="0096297A" w:rsidRPr="00CF27F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CF27FE">
        <w:rPr>
          <w:rFonts w:ascii="Times New Roman" w:hAnsi="Times New Roman" w:cs="Times New Roman"/>
          <w:sz w:val="24"/>
          <w:szCs w:val="24"/>
        </w:rPr>
        <w:t>не участвующ</w:t>
      </w:r>
      <w:r w:rsidR="0096297A">
        <w:rPr>
          <w:rFonts w:ascii="Times New Roman" w:hAnsi="Times New Roman" w:cs="Times New Roman"/>
          <w:sz w:val="24"/>
          <w:szCs w:val="24"/>
        </w:rPr>
        <w:t>ий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 процессе оказания услуги</w:t>
      </w:r>
      <w:r w:rsidR="0096297A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 объектов (далее – затраты общехозяйственного назначения);</w:t>
      </w:r>
      <w:proofErr w:type="gramEnd"/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уплату налогов (кроме налогов на фонд оплаты труда), пошлины и иные обязательные платежи;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(амортизация) зданий, сооружений и других основных фондов, непосредственно не связа</w:t>
      </w:r>
      <w:r w:rsidR="007A38D5" w:rsidRPr="00CF27FE">
        <w:rPr>
          <w:rFonts w:ascii="Times New Roman" w:hAnsi="Times New Roman" w:cs="Times New Roman"/>
          <w:sz w:val="24"/>
          <w:szCs w:val="24"/>
        </w:rPr>
        <w:t>нных с оказанием услуги.</w:t>
      </w:r>
    </w:p>
    <w:p w:rsidR="00786C07" w:rsidRPr="00CF27FE" w:rsidRDefault="00786C07" w:rsidP="007A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5FDE">
        <w:rPr>
          <w:rFonts w:ascii="Times New Roman" w:hAnsi="Times New Roman" w:cs="Times New Roman"/>
          <w:sz w:val="24"/>
          <w:szCs w:val="24"/>
        </w:rPr>
        <w:t>3.7</w:t>
      </w:r>
      <w:r w:rsidRPr="00CF27FE">
        <w:rPr>
          <w:rFonts w:ascii="Times New Roman" w:hAnsi="Times New Roman" w:cs="Times New Roman"/>
          <w:sz w:val="24"/>
          <w:szCs w:val="24"/>
        </w:rPr>
        <w:t>. Для расчета затрат на оказание услуги</w:t>
      </w:r>
      <w:r w:rsidR="00743EF3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может быть использован расчетно-аналитический метод или метод прямого счета.</w:t>
      </w:r>
    </w:p>
    <w:p w:rsidR="00786C07" w:rsidRPr="00CF27FE" w:rsidRDefault="003E5FDE" w:rsidP="007A3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2643A5">
        <w:rPr>
          <w:rFonts w:ascii="Times New Roman" w:hAnsi="Times New Roman" w:cs="Times New Roman"/>
          <w:sz w:val="24"/>
          <w:szCs w:val="24"/>
        </w:rPr>
        <w:t>Расчетно-аналитический метод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применяется в случаях, когда в оказании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>задействован в равной степени весь основной персонал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и все материальные ресурсы. Данный метод позволяет рассчитать затраты на оказание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>на основе анализа фактических затрат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в предшествующие периоды. В основе расчета затрат на оказание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услуги. </w:t>
      </w:r>
    </w:p>
    <w:p w:rsidR="00786C07" w:rsidRPr="00CF27FE" w:rsidRDefault="00786C07" w:rsidP="008836C5">
      <w:pPr>
        <w:pStyle w:val="ConsPlusNonformat"/>
        <w:ind w:left="1416" w:firstLine="709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position w:val="-28"/>
          <w:sz w:val="24"/>
          <w:szCs w:val="24"/>
        </w:rPr>
        <w:object w:dxaOrig="2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9pt" o:ole="" fillcolor="window">
            <v:imagedata r:id="rId8" o:title=""/>
          </v:shape>
          <o:OLEObject Type="Embed" ProgID="Equation.3" ShapeID="_x0000_i1025" DrawAspect="Content" ObjectID="_1550050306" r:id="rId9"/>
        </w:object>
      </w:r>
      <w:r w:rsidRPr="00CF27FE">
        <w:rPr>
          <w:rFonts w:ascii="Times New Roman" w:hAnsi="Times New Roman" w:cs="Times New Roman"/>
          <w:sz w:val="24"/>
          <w:szCs w:val="24"/>
        </w:rPr>
        <w:t>, где: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>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оказание единицы услуги;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i/>
          <w:sz w:val="24"/>
          <w:szCs w:val="24"/>
        </w:rPr>
        <w:t>∑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Зучр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F27FE">
        <w:rPr>
          <w:rFonts w:ascii="Times New Roman" w:hAnsi="Times New Roman" w:cs="Times New Roman"/>
          <w:sz w:val="24"/>
          <w:szCs w:val="24"/>
        </w:rPr>
        <w:t>сумма всех затрат учреждения</w:t>
      </w:r>
      <w:r w:rsidR="003E5FDE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за период времени;</w:t>
      </w:r>
    </w:p>
    <w:p w:rsidR="00786C07" w:rsidRPr="00CF27FE" w:rsidRDefault="00786C07" w:rsidP="008836C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Фр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i/>
          <w:sz w:val="24"/>
          <w:szCs w:val="24"/>
        </w:rPr>
        <w:t>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фонд рабочего времени основного персонала учреждения </w:t>
      </w:r>
      <w:r w:rsidR="003E5FDE">
        <w:rPr>
          <w:rFonts w:ascii="Times New Roman" w:hAnsi="Times New Roman" w:cs="Times New Roman"/>
          <w:sz w:val="24"/>
          <w:szCs w:val="24"/>
        </w:rPr>
        <w:t xml:space="preserve">(предприятия) </w:t>
      </w:r>
      <w:r w:rsidRPr="00CF27FE">
        <w:rPr>
          <w:rFonts w:ascii="Times New Roman" w:hAnsi="Times New Roman" w:cs="Times New Roman"/>
          <w:sz w:val="24"/>
          <w:szCs w:val="24"/>
        </w:rPr>
        <w:t>за тот же период времени;</w:t>
      </w:r>
    </w:p>
    <w:p w:rsidR="00786C07" w:rsidRPr="00CF27FE" w:rsidRDefault="00786C07" w:rsidP="008836C5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>.</w:t>
      </w:r>
      <w:r w:rsidRPr="00CF27FE">
        <w:rPr>
          <w:rFonts w:ascii="Times New Roman" w:hAnsi="Times New Roman" w:cs="Times New Roman"/>
          <w:sz w:val="24"/>
          <w:szCs w:val="24"/>
        </w:rPr>
        <w:t xml:space="preserve"> – норма рабочего времени, затрачиваемого основным персоналом на оказание услуги.</w:t>
      </w:r>
    </w:p>
    <w:p w:rsidR="00786C07" w:rsidRPr="00CF27FE" w:rsidRDefault="003E5FDE" w:rsidP="008836C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974861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786C07" w:rsidRPr="003E5FDE">
        <w:rPr>
          <w:rFonts w:ascii="Times New Roman" w:hAnsi="Times New Roman" w:cs="Times New Roman"/>
          <w:sz w:val="24"/>
          <w:szCs w:val="24"/>
        </w:rPr>
        <w:t>прямого счета применяется в случаях, когда оказание услуги</w:t>
      </w:r>
      <w:r w:rsidR="006C2670" w:rsidRPr="003E5FDE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3E5FDE">
        <w:rPr>
          <w:rFonts w:ascii="Times New Roman" w:hAnsi="Times New Roman" w:cs="Times New Roman"/>
          <w:sz w:val="24"/>
          <w:szCs w:val="24"/>
        </w:rPr>
        <w:t>требует исп</w:t>
      </w:r>
      <w:r w:rsidR="00786C07" w:rsidRPr="00CF27FE">
        <w:rPr>
          <w:rFonts w:ascii="Times New Roman" w:hAnsi="Times New Roman" w:cs="Times New Roman"/>
          <w:sz w:val="24"/>
          <w:szCs w:val="24"/>
        </w:rPr>
        <w:t>ользования отдельных специалистов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и специфических материальных ресурсов, включая материальные запасы и оборудование. В основе расчета затрат на оказание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лежит прямой учет всех элементов затрат. </w:t>
      </w:r>
    </w:p>
    <w:p w:rsidR="00786C07" w:rsidRPr="00CF27FE" w:rsidRDefault="00786C07" w:rsidP="008836C5">
      <w:pPr>
        <w:spacing w:before="100" w:after="10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Зоп+Змз+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Аусл+Зн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>,  где</w:t>
      </w:r>
    </w:p>
    <w:p w:rsidR="00786C07" w:rsidRPr="00CF27FE" w:rsidRDefault="00786C07" w:rsidP="008836C5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Зусл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затраты на оказание услуги;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lastRenderedPageBreak/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основной персонал, непосредственно принимающий участие в оказании </w:t>
      </w:r>
      <w:r w:rsidR="003E5FDE">
        <w:rPr>
          <w:rFonts w:ascii="Times New Roman" w:hAnsi="Times New Roman" w:cs="Times New Roman"/>
          <w:sz w:val="24"/>
          <w:szCs w:val="24"/>
        </w:rPr>
        <w:t>услуг</w:t>
      </w:r>
      <w:r w:rsidRPr="00CF27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Змз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запасов, потребляемых в процессе оказания услуги;</w:t>
      </w:r>
    </w:p>
    <w:p w:rsidR="00786C07" w:rsidRPr="00CF27FE" w:rsidRDefault="00786C07" w:rsidP="003E5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сумма начисленной амортизации оборудования, используемого при оказании услуги;</w:t>
      </w:r>
    </w:p>
    <w:p w:rsidR="00786C07" w:rsidRPr="00CF27FE" w:rsidRDefault="00786C07" w:rsidP="00190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накладные затраты, относимые на стоимость услуги. </w:t>
      </w:r>
    </w:p>
    <w:p w:rsidR="00786C07" w:rsidRPr="00CF27FE" w:rsidRDefault="001E2611" w:rsidP="00190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3E5FDE">
        <w:rPr>
          <w:rFonts w:ascii="Times New Roman" w:hAnsi="Times New Roman" w:cs="Times New Roman"/>
          <w:sz w:val="24"/>
          <w:szCs w:val="24"/>
        </w:rPr>
        <w:t>.</w:t>
      </w:r>
      <w:r w:rsidR="00190186">
        <w:rPr>
          <w:rFonts w:ascii="Times New Roman" w:hAnsi="Times New Roman" w:cs="Times New Roman"/>
          <w:sz w:val="24"/>
          <w:szCs w:val="24"/>
        </w:rPr>
        <w:t>9.1</w:t>
      </w:r>
      <w:r w:rsidR="00786C07" w:rsidRPr="00CF27FE">
        <w:rPr>
          <w:rFonts w:ascii="Times New Roman" w:hAnsi="Times New Roman" w:cs="Times New Roman"/>
          <w:sz w:val="24"/>
          <w:szCs w:val="24"/>
        </w:rPr>
        <w:t>. Затраты на основной персонал включают в себя: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оплату труда и начисления на выплаты по оплате труда основного персонала;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командировки основного персонала, связанные с предоставлением </w:t>
      </w:r>
      <w:r w:rsidR="003E5FDE">
        <w:rPr>
          <w:rFonts w:ascii="Times New Roman" w:hAnsi="Times New Roman" w:cs="Times New Roman"/>
          <w:sz w:val="24"/>
          <w:szCs w:val="24"/>
        </w:rPr>
        <w:t>услуг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суммы вознаграждения сотрудников, привлекаемых по гражданско-правовым договорам.</w:t>
      </w:r>
    </w:p>
    <w:p w:rsidR="00C9768F" w:rsidRPr="00CF27FE" w:rsidRDefault="00C9768F" w:rsidP="006D75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Численность и квалификационно-должностной состав работников учреждения</w:t>
      </w:r>
      <w:r w:rsidR="00A63E5F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>, месячные должностные оклады (ставки) заработной платы руководителя, специалистов и служащих, тарифные ставки (оклады) по оплате труда работников муниципальных учреждений</w:t>
      </w:r>
      <w:r w:rsidR="00A63E5F">
        <w:rPr>
          <w:rFonts w:ascii="Times New Roman" w:hAnsi="Times New Roman" w:cs="Times New Roman"/>
          <w:sz w:val="24"/>
          <w:szCs w:val="24"/>
        </w:rPr>
        <w:t xml:space="preserve"> (предприятий)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определяются штатным расписанием (тарификационным списком), утверждённым в соответствии с действующим законодательством Российской Федерации и в установленном правовыми актами </w:t>
      </w:r>
      <w:r w:rsidR="00A63E5F">
        <w:rPr>
          <w:rFonts w:ascii="Times New Roman" w:hAnsi="Times New Roman" w:cs="Times New Roman"/>
          <w:sz w:val="24"/>
          <w:szCs w:val="24"/>
        </w:rPr>
        <w:t>у</w:t>
      </w:r>
      <w:r w:rsidRPr="00CF27FE">
        <w:rPr>
          <w:rFonts w:ascii="Times New Roman" w:hAnsi="Times New Roman" w:cs="Times New Roman"/>
          <w:sz w:val="24"/>
          <w:szCs w:val="24"/>
        </w:rPr>
        <w:t>чреждения</w:t>
      </w:r>
      <w:r w:rsidR="00A63E5F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порядке.</w:t>
      </w:r>
      <w:proofErr w:type="gramEnd"/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рассчитываются как произведение стоимости единицы рабочего времени (человеко-дня, человеко-часа) на количество единиц времени, необходимое для оказания услуги. Данный расчет проводится по каждому сотруднику, участвующему в оказании соответствующей </w:t>
      </w:r>
      <w:r w:rsidR="00C72CEE">
        <w:rPr>
          <w:rFonts w:ascii="Times New Roman" w:hAnsi="Times New Roman" w:cs="Times New Roman"/>
          <w:sz w:val="24"/>
          <w:szCs w:val="24"/>
        </w:rPr>
        <w:t>услуги</w:t>
      </w:r>
      <w:r w:rsidRPr="00CF27FE">
        <w:rPr>
          <w:rFonts w:ascii="Times New Roman" w:hAnsi="Times New Roman" w:cs="Times New Roman"/>
          <w:sz w:val="24"/>
          <w:szCs w:val="24"/>
        </w:rPr>
        <w:t xml:space="preserve">, и определяются по формуле: </w:t>
      </w:r>
    </w:p>
    <w:p w:rsidR="000B2A24" w:rsidRPr="00CF27FE" w:rsidRDefault="000B2A24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=∑ </w:t>
      </w: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F27FE">
        <w:rPr>
          <w:rFonts w:ascii="Times New Roman" w:hAnsi="Times New Roman" w:cs="Times New Roman"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затраты на оплату труда и начисления на выплаты по оплате труда основного персонала;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Тусл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норма рабочего времени, затрачиваемого основным персоналом</w:t>
      </w:r>
      <w:r w:rsidR="00190186">
        <w:rPr>
          <w:rFonts w:ascii="Times New Roman" w:hAnsi="Times New Roman" w:cs="Times New Roman"/>
          <w:sz w:val="24"/>
          <w:szCs w:val="24"/>
        </w:rPr>
        <w:t xml:space="preserve"> на оказание услуги</w:t>
      </w:r>
      <w:r w:rsidRPr="00CF27FE">
        <w:rPr>
          <w:rFonts w:ascii="Times New Roman" w:hAnsi="Times New Roman" w:cs="Times New Roman"/>
          <w:sz w:val="24"/>
          <w:szCs w:val="24"/>
        </w:rPr>
        <w:t>;</w:t>
      </w:r>
    </w:p>
    <w:p w:rsidR="00786C07" w:rsidRPr="00CF27FE" w:rsidRDefault="00786C07" w:rsidP="000B2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sz w:val="24"/>
          <w:szCs w:val="24"/>
        </w:rPr>
        <w:t>ОТч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–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 </w:t>
      </w:r>
    </w:p>
    <w:p w:rsidR="00786C07" w:rsidRDefault="00786C07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Расчет затрат на оплату труда персонала, непосредственно участвующего в процессе оказания услуги приводится по форме согласно Таблице 2.</w:t>
      </w: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Pr="00CF27FE" w:rsidRDefault="007E5D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5E3" w:rsidRDefault="00786C07" w:rsidP="008836C5">
      <w:pPr>
        <w:spacing w:before="100" w:after="10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      </w:t>
      </w:r>
      <w:r w:rsidRPr="00CF27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86C07" w:rsidRPr="00CF27FE" w:rsidRDefault="00786C07" w:rsidP="006835E3">
      <w:pPr>
        <w:spacing w:before="100" w:after="10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lastRenderedPageBreak/>
        <w:t xml:space="preserve">    Таблица 2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затрат на оплату труда персонала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8"/>
        <w:gridCol w:w="1669"/>
        <w:gridCol w:w="1595"/>
        <w:gridCol w:w="1669"/>
        <w:gridCol w:w="2288"/>
      </w:tblGrid>
      <w:tr w:rsidR="00786C07" w:rsidRPr="00CF27FE" w:rsidTr="00661B2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Месячный фонд рабочего времени (мин.)  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190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времени на оказание услуги (мин.)</w:t>
            </w:r>
            <w:r w:rsidR="00B41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персонала (руб.)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(5)=(2)/(3)*(4)</w:t>
            </w:r>
          </w:p>
        </w:tc>
      </w:tr>
      <w:tr w:rsidR="00786C07" w:rsidRPr="00CF27FE" w:rsidTr="00661B27">
        <w:trPr>
          <w:trHeight w:val="30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6C07" w:rsidRPr="00CF27FE" w:rsidTr="00661B2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101B" w:rsidRDefault="00B4101B" w:rsidP="00B4101B">
      <w:pPr>
        <w:rPr>
          <w:rFonts w:ascii="Times New Roman" w:hAnsi="Times New Roman" w:cs="Times New Roman"/>
          <w:sz w:val="24"/>
          <w:szCs w:val="24"/>
        </w:rPr>
      </w:pPr>
    </w:p>
    <w:p w:rsidR="00B4101B" w:rsidRPr="00B4101B" w:rsidRDefault="00B4101B" w:rsidP="00B410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01B">
        <w:rPr>
          <w:rFonts w:ascii="Times New Roman" w:hAnsi="Times New Roman" w:cs="Times New Roman"/>
          <w:sz w:val="24"/>
          <w:szCs w:val="24"/>
        </w:rPr>
        <w:t>*</w:t>
      </w:r>
      <w:r w:rsidRPr="00B4101B">
        <w:rPr>
          <w:bCs/>
        </w:rPr>
        <w:t xml:space="preserve"> </w:t>
      </w:r>
      <w:r w:rsidRPr="00B410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времени</w:t>
      </w:r>
      <w:r w:rsidRPr="00B41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необходимые затраты рабочего времени одного работника или группы работников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услуги </w:t>
      </w: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конкретных условиях.</w:t>
      </w:r>
    </w:p>
    <w:p w:rsidR="00786C07" w:rsidRPr="00CF27FE" w:rsidRDefault="00B4101B" w:rsidP="00B4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4BAA">
        <w:rPr>
          <w:rFonts w:ascii="Times New Roman" w:hAnsi="Times New Roman" w:cs="Times New Roman"/>
          <w:sz w:val="24"/>
          <w:szCs w:val="24"/>
        </w:rPr>
        <w:t>3.</w:t>
      </w:r>
      <w:r w:rsidR="00190186">
        <w:rPr>
          <w:rFonts w:ascii="Times New Roman" w:hAnsi="Times New Roman" w:cs="Times New Roman"/>
          <w:sz w:val="24"/>
          <w:szCs w:val="24"/>
        </w:rPr>
        <w:t>9.2</w:t>
      </w:r>
      <w:r w:rsidR="00364BAA">
        <w:rPr>
          <w:rFonts w:ascii="Times New Roman" w:hAnsi="Times New Roman" w:cs="Times New Roman"/>
          <w:sz w:val="24"/>
          <w:szCs w:val="24"/>
        </w:rPr>
        <w:t>.</w:t>
      </w:r>
      <w:r w:rsidR="00786C07" w:rsidRPr="00CF27FE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и услуг, полностью потребляемых в процессе оказания услуги, включают в себя (в зависимости от отраслевой специфики):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мягкий инвентарь;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оргтехники;</w:t>
      </w:r>
    </w:p>
    <w:p w:rsidR="00786C07" w:rsidRPr="00CF27FE" w:rsidRDefault="00786C07" w:rsidP="00B4101B">
      <w:pPr>
        <w:tabs>
          <w:tab w:val="left" w:pos="840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другие материальные запасы.</w:t>
      </w:r>
    </w:p>
    <w:p w:rsidR="007A38D5" w:rsidRPr="00CF27FE" w:rsidRDefault="00786C07" w:rsidP="006D752B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услуги. Затраты на приобретение материальных запасов определяется по формуле: </w:t>
      </w:r>
    </w:p>
    <w:p w:rsidR="00786C07" w:rsidRPr="00CF27FE" w:rsidRDefault="00364BAA" w:rsidP="006D75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7FE">
        <w:rPr>
          <w:rFonts w:ascii="Times New Roman" w:hAnsi="Times New Roman" w:cs="Times New Roman"/>
          <w:position w:val="-32"/>
          <w:sz w:val="24"/>
          <w:szCs w:val="24"/>
        </w:rPr>
        <w:object w:dxaOrig="1860" w:dyaOrig="740">
          <v:shape id="_x0000_i1026" type="#_x0000_t75" style="width:105pt;height:42pt" o:ole="" fillcolor="window">
            <v:imagedata r:id="rId10" o:title=""/>
          </v:shape>
          <o:OLEObject Type="Embed" ProgID="Equation.3" ShapeID="_x0000_i1026" DrawAspect="Content" ObjectID="_1550050307" r:id="rId11"/>
        </w:objec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Змз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– затраты на материальные запасы</w:t>
      </w:r>
      <w:r w:rsidRPr="00CF27FE">
        <w:rPr>
          <w:rFonts w:ascii="Times New Roman" w:hAnsi="Times New Roman" w:cs="Times New Roman"/>
          <w:i/>
          <w:sz w:val="24"/>
          <w:szCs w:val="24"/>
        </w:rPr>
        <w:t>,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потребляемые в процессе оказания услуги; </w: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position w:val="-12"/>
          <w:sz w:val="24"/>
          <w:szCs w:val="24"/>
        </w:rPr>
        <w:object w:dxaOrig="500" w:dyaOrig="380">
          <v:shape id="_x0000_i1027" type="#_x0000_t75" style="width:27.75pt;height:21.75pt" o:ole="" fillcolor="window">
            <v:imagedata r:id="rId12" o:title=""/>
          </v:shape>
          <o:OLEObject Type="Embed" ProgID="Equation.3" ShapeID="_x0000_i1027" DrawAspect="Content" ObjectID="_1550050308" r:id="rId13"/>
        </w:object>
      </w:r>
      <w:r w:rsidRPr="00CF27FE">
        <w:rPr>
          <w:rFonts w:ascii="Times New Roman" w:hAnsi="Times New Roman" w:cs="Times New Roman"/>
          <w:sz w:val="24"/>
          <w:szCs w:val="24"/>
        </w:rPr>
        <w:t>– материальные запасы определенного вида;</w:t>
      </w:r>
    </w:p>
    <w:p w:rsidR="00786C07" w:rsidRPr="00CF27FE" w:rsidRDefault="00786C07" w:rsidP="006D752B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j</w:t>
      </w:r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– цена приобретаемых материальных запасов.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Расчет затрат на материальные запасы, непосредственно потребляемые в процессе оказания услуги, проводится по форме согласно  Таблице 3.</w:t>
      </w:r>
    </w:p>
    <w:p w:rsidR="00786C07" w:rsidRPr="00CF27FE" w:rsidRDefault="00786C07" w:rsidP="006835E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3</w:t>
      </w:r>
    </w:p>
    <w:p w:rsidR="00786C07" w:rsidRPr="00CF27FE" w:rsidRDefault="00786C07" w:rsidP="006D752B">
      <w:pPr>
        <w:pStyle w:val="4"/>
        <w:spacing w:before="0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CF27FE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Расчет затрат на материальные запасы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tbl>
      <w:tblPr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0"/>
        <w:gridCol w:w="1418"/>
        <w:gridCol w:w="1559"/>
        <w:gridCol w:w="1276"/>
        <w:gridCol w:w="2268"/>
      </w:tblGrid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материальных запасов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ед. измерения)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затрат материальных запасов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 (3)*(4)</w:t>
            </w:r>
          </w:p>
        </w:tc>
      </w:tr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C07" w:rsidRPr="00CF27FE" w:rsidRDefault="00786C07" w:rsidP="006D752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A38D5" w:rsidP="006D752B">
      <w:pPr>
        <w:spacing w:before="10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3</w:t>
      </w:r>
      <w:r w:rsidR="007E277C">
        <w:rPr>
          <w:rFonts w:ascii="Times New Roman" w:hAnsi="Times New Roman" w:cs="Times New Roman"/>
          <w:sz w:val="24"/>
          <w:szCs w:val="24"/>
        </w:rPr>
        <w:t>.9.3</w:t>
      </w:r>
      <w:r w:rsidR="00786C07" w:rsidRPr="00CF27FE">
        <w:rPr>
          <w:rFonts w:ascii="Times New Roman" w:hAnsi="Times New Roman" w:cs="Times New Roman"/>
          <w:sz w:val="24"/>
          <w:szCs w:val="24"/>
        </w:rPr>
        <w:t>. Сумма начисленной амортизации оборудования, используемого при оказании услуги, определяется исходя из балансовой стоимости оборудования, годовой нормы его износа и времени работы оборудования в процессе оказания услуги.</w:t>
      </w:r>
    </w:p>
    <w:p w:rsidR="004E0622" w:rsidRDefault="00786C07" w:rsidP="004E0622">
      <w:pPr>
        <w:spacing w:before="10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Расчет суммы начисленной амортизации </w:t>
      </w:r>
      <w:proofErr w:type="gramStart"/>
      <w:r w:rsidRPr="00CF27FE">
        <w:rPr>
          <w:rFonts w:ascii="Times New Roman" w:hAnsi="Times New Roman" w:cs="Times New Roman"/>
          <w:sz w:val="24"/>
          <w:szCs w:val="24"/>
        </w:rPr>
        <w:t>оборудования, используемого при оказании услуги приводится</w:t>
      </w:r>
      <w:proofErr w:type="gramEnd"/>
      <w:r w:rsidRPr="00CF27FE">
        <w:rPr>
          <w:rFonts w:ascii="Times New Roman" w:hAnsi="Times New Roman" w:cs="Times New Roman"/>
          <w:sz w:val="24"/>
          <w:szCs w:val="24"/>
        </w:rPr>
        <w:t xml:space="preserve">  по форме согласно Таблице 4.</w:t>
      </w:r>
    </w:p>
    <w:p w:rsidR="00786C07" w:rsidRPr="00CF27FE" w:rsidRDefault="00786C07" w:rsidP="004E0622">
      <w:pPr>
        <w:spacing w:before="100"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27FE"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суммы начисленной амортизации оборудования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1134"/>
        <w:gridCol w:w="1418"/>
        <w:gridCol w:w="1843"/>
        <w:gridCol w:w="2409"/>
      </w:tblGrid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норма износа</w:t>
            </w:r>
            <w:proofErr w:type="gram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норма времени работы оборудования 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7E2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оборудования в процессе оказания услуги (час.)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начисленной амортизации</w:t>
            </w:r>
          </w:p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C07" w:rsidRPr="00CF27FE" w:rsidRDefault="00786C07" w:rsidP="00785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(6)=(2)*(3)</w:t>
            </w:r>
            <w:r w:rsidR="007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(4)</w:t>
            </w:r>
            <w:r w:rsidR="007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A3650D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277C">
        <w:rPr>
          <w:rFonts w:ascii="Times New Roman" w:hAnsi="Times New Roman" w:cs="Times New Roman"/>
          <w:sz w:val="24"/>
          <w:szCs w:val="24"/>
        </w:rPr>
        <w:t>9.4</w:t>
      </w:r>
      <w:r w:rsidR="00786C07" w:rsidRPr="00CF27FE">
        <w:rPr>
          <w:rFonts w:ascii="Times New Roman" w:hAnsi="Times New Roman" w:cs="Times New Roman"/>
          <w:sz w:val="24"/>
          <w:szCs w:val="24"/>
        </w:rPr>
        <w:t>. Объем накладных затрат относится на стоимость услуги</w:t>
      </w:r>
      <w:r w:rsidR="006C2670">
        <w:rPr>
          <w:rFonts w:ascii="Times New Roman" w:hAnsi="Times New Roman" w:cs="Times New Roman"/>
          <w:sz w:val="24"/>
          <w:szCs w:val="24"/>
        </w:rPr>
        <w:t xml:space="preserve"> </w:t>
      </w:r>
      <w:r w:rsidR="00786C07" w:rsidRPr="00CF27FE">
        <w:rPr>
          <w:rFonts w:ascii="Times New Roman" w:hAnsi="Times New Roman" w:cs="Times New Roman"/>
          <w:sz w:val="24"/>
          <w:szCs w:val="24"/>
        </w:rPr>
        <w:t>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услуги:</w:t>
      </w:r>
    </w:p>
    <w:p w:rsidR="00786C07" w:rsidRPr="00CF27FE" w:rsidRDefault="00786C07" w:rsidP="008836C5">
      <w:pPr>
        <w:spacing w:before="100" w:after="100" w:line="240" w:lineRule="auto"/>
        <w:ind w:hanging="12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Зн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CF27F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proofErr w:type="gramEnd"/>
      <w:r w:rsidRPr="00CF27FE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Зоп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F27FE">
        <w:rPr>
          <w:rFonts w:ascii="Times New Roman" w:hAnsi="Times New Roman" w:cs="Times New Roman"/>
          <w:sz w:val="24"/>
          <w:szCs w:val="24"/>
        </w:rPr>
        <w:t>где</w:t>
      </w:r>
    </w:p>
    <w:p w:rsidR="00786C07" w:rsidRPr="00CF27FE" w:rsidRDefault="00786C07" w:rsidP="008836C5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Start"/>
      <w:r w:rsidRPr="00CF27FE">
        <w:rPr>
          <w:rFonts w:ascii="Times New Roman" w:hAnsi="Times New Roman" w:cs="Times New Roman"/>
          <w:i/>
          <w:sz w:val="24"/>
          <w:szCs w:val="24"/>
          <w:vertAlign w:val="subscript"/>
        </w:rPr>
        <w:t>н</w:t>
      </w:r>
      <w:proofErr w:type="spellEnd"/>
      <w:proofErr w:type="gram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коэффициент накладных затрат, отражающий нагрузку на единицу оплаты труда основного персонала учреждения</w:t>
      </w:r>
      <w:r w:rsidR="00A3650D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>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786C07" w:rsidRPr="00CF27FE" w:rsidRDefault="00786C07" w:rsidP="008836C5">
      <w:pPr>
        <w:spacing w:before="100" w:after="10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F27FE">
        <w:rPr>
          <w:rFonts w:ascii="Times New Roman" w:hAnsi="Times New Roman" w:cs="Times New Roman"/>
          <w:position w:val="-32"/>
          <w:sz w:val="24"/>
          <w:szCs w:val="24"/>
        </w:rPr>
        <w:object w:dxaOrig="2480" w:dyaOrig="700">
          <v:shape id="_x0000_i1028" type="#_x0000_t75" style="width:138.75pt;height:39pt" o:ole="" fillcolor="window">
            <v:imagedata r:id="rId14" o:title=""/>
          </v:shape>
          <o:OLEObject Type="Embed" ProgID="Equation.3" ShapeID="_x0000_i1028" DrawAspect="Content" ObjectID="_1550050309" r:id="rId15"/>
        </w:object>
      </w:r>
      <w:r w:rsidRPr="00CF27FE">
        <w:rPr>
          <w:rFonts w:ascii="Times New Roman" w:hAnsi="Times New Roman" w:cs="Times New Roman"/>
          <w:sz w:val="24"/>
          <w:szCs w:val="24"/>
        </w:rPr>
        <w:t>, где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Зауп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фактические затраты на административно-управленческий</w:t>
      </w:r>
      <w:r w:rsidR="007E277C">
        <w:rPr>
          <w:rFonts w:ascii="Times New Roman" w:hAnsi="Times New Roman" w:cs="Times New Roman"/>
          <w:sz w:val="24"/>
          <w:szCs w:val="24"/>
        </w:rPr>
        <w:t xml:space="preserve"> и обслуживающий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персонал за предшествующий период, скорректированные на прогнозируемое изменение численности административно-управленческого </w:t>
      </w:r>
      <w:r w:rsidR="007E277C">
        <w:rPr>
          <w:rFonts w:ascii="Times New Roman" w:hAnsi="Times New Roman" w:cs="Times New Roman"/>
          <w:sz w:val="24"/>
          <w:szCs w:val="24"/>
        </w:rPr>
        <w:t xml:space="preserve">и обслуживающего </w:t>
      </w:r>
      <w:r w:rsidRPr="00CF27FE">
        <w:rPr>
          <w:rFonts w:ascii="Times New Roman" w:hAnsi="Times New Roman" w:cs="Times New Roman"/>
          <w:sz w:val="24"/>
          <w:szCs w:val="24"/>
        </w:rPr>
        <w:t>персонала и прогнозируемый рост заработной платы;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Зохн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CF27FE">
        <w:rPr>
          <w:rFonts w:ascii="Times New Roman" w:hAnsi="Times New Roman" w:cs="Times New Roman"/>
          <w:sz w:val="24"/>
          <w:szCs w:val="24"/>
        </w:rPr>
        <w:t>фактические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>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  <w:r w:rsidRPr="00CF27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t>Аохн</w:t>
      </w:r>
      <w:proofErr w:type="spellEnd"/>
      <w:r w:rsidRPr="00CF27F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прогноз суммы начисленной амортизации имущества общехозяйственного назначения в плановом периоде.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7FE">
        <w:rPr>
          <w:rFonts w:ascii="Times New Roman" w:hAnsi="Times New Roman" w:cs="Times New Roman"/>
          <w:i/>
          <w:sz w:val="24"/>
          <w:szCs w:val="24"/>
        </w:rPr>
        <w:lastRenderedPageBreak/>
        <w:t>Зоп</w:t>
      </w:r>
      <w:proofErr w:type="spellEnd"/>
      <w:r w:rsidRPr="00CF27FE">
        <w:rPr>
          <w:rFonts w:ascii="Times New Roman" w:hAnsi="Times New Roman" w:cs="Times New Roman"/>
          <w:sz w:val="24"/>
          <w:szCs w:val="24"/>
        </w:rPr>
        <w:t xml:space="preserve"> - фактические затраты на весь основной персонал учреждения</w:t>
      </w:r>
      <w:r w:rsidR="00A3650D">
        <w:rPr>
          <w:rFonts w:ascii="Times New Roman" w:hAnsi="Times New Roman" w:cs="Times New Roman"/>
          <w:sz w:val="24"/>
          <w:szCs w:val="24"/>
        </w:rPr>
        <w:t xml:space="preserve"> (предприятия)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административно-управленческий </w:t>
      </w:r>
      <w:r w:rsidR="002F677B">
        <w:rPr>
          <w:rFonts w:ascii="Times New Roman" w:hAnsi="Times New Roman" w:cs="Times New Roman"/>
          <w:sz w:val="24"/>
          <w:szCs w:val="24"/>
        </w:rPr>
        <w:t xml:space="preserve">и обслуживающий </w:t>
      </w:r>
      <w:r w:rsidRPr="00CF27FE">
        <w:rPr>
          <w:rFonts w:ascii="Times New Roman" w:hAnsi="Times New Roman" w:cs="Times New Roman"/>
          <w:sz w:val="24"/>
          <w:szCs w:val="24"/>
        </w:rPr>
        <w:t>персонал</w:t>
      </w:r>
      <w:r w:rsidR="00464A8D">
        <w:rPr>
          <w:rFonts w:ascii="Times New Roman" w:hAnsi="Times New Roman" w:cs="Times New Roman"/>
          <w:sz w:val="24"/>
          <w:szCs w:val="24"/>
        </w:rPr>
        <w:t xml:space="preserve"> </w:t>
      </w:r>
      <w:r w:rsidR="00974861" w:rsidRPr="00464A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4861" w:rsidRPr="00464A8D">
        <w:rPr>
          <w:rFonts w:ascii="Times New Roman" w:hAnsi="Times New Roman" w:cs="Times New Roman"/>
          <w:sz w:val="24"/>
          <w:szCs w:val="24"/>
        </w:rPr>
        <w:t>Зауп</w:t>
      </w:r>
      <w:proofErr w:type="spellEnd"/>
      <w:r w:rsidR="00974861" w:rsidRPr="00464A8D">
        <w:rPr>
          <w:rFonts w:ascii="Times New Roman" w:hAnsi="Times New Roman" w:cs="Times New Roman"/>
          <w:sz w:val="24"/>
          <w:szCs w:val="24"/>
        </w:rPr>
        <w:t>)</w:t>
      </w:r>
      <w:r w:rsidR="00974861" w:rsidRPr="00FF7D17">
        <w:t xml:space="preserve"> </w:t>
      </w:r>
      <w:r w:rsidRPr="00CF27FE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786C07" w:rsidRPr="00CF27FE" w:rsidRDefault="00786C07" w:rsidP="006D752B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административно-управленческого </w:t>
      </w:r>
      <w:r w:rsidR="002F677B">
        <w:rPr>
          <w:rFonts w:ascii="Times New Roman" w:hAnsi="Times New Roman" w:cs="Times New Roman"/>
          <w:sz w:val="24"/>
          <w:szCs w:val="24"/>
        </w:rPr>
        <w:t xml:space="preserve">и обслуживающего </w:t>
      </w:r>
      <w:r w:rsidRPr="00CF27FE">
        <w:rPr>
          <w:rFonts w:ascii="Times New Roman" w:hAnsi="Times New Roman" w:cs="Times New Roman"/>
          <w:sz w:val="24"/>
          <w:szCs w:val="24"/>
        </w:rPr>
        <w:t>персонала</w:t>
      </w:r>
      <w:r w:rsidR="00464A8D">
        <w:rPr>
          <w:rFonts w:ascii="Times New Roman" w:hAnsi="Times New Roman" w:cs="Times New Roman"/>
          <w:sz w:val="24"/>
          <w:szCs w:val="24"/>
        </w:rPr>
        <w:t>.</w:t>
      </w: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общехозяйственного назначения  включают в себя:  </w:t>
      </w:r>
    </w:p>
    <w:p w:rsidR="00786C07" w:rsidRPr="00CF27FE" w:rsidRDefault="00786C07" w:rsidP="006D752B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786C07" w:rsidRPr="00CF27FE" w:rsidRDefault="00786C07" w:rsidP="007A38D5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</w:t>
      </w:r>
      <w:r w:rsidR="00A3650D">
        <w:rPr>
          <w:rFonts w:ascii="Times New Roman" w:hAnsi="Times New Roman" w:cs="Times New Roman"/>
          <w:sz w:val="24"/>
          <w:szCs w:val="24"/>
        </w:rPr>
        <w:t xml:space="preserve"> (предприятием)</w:t>
      </w:r>
      <w:r w:rsidRPr="00CF27FE">
        <w:rPr>
          <w:rFonts w:ascii="Times New Roman" w:hAnsi="Times New Roman" w:cs="Times New Roman"/>
          <w:sz w:val="24"/>
          <w:szCs w:val="24"/>
        </w:rPr>
        <w:t xml:space="preserve"> при оказании услуги;</w:t>
      </w:r>
    </w:p>
    <w:p w:rsidR="0042668D" w:rsidRDefault="00786C07" w:rsidP="007A38D5">
      <w:pPr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27FE">
        <w:rPr>
          <w:rFonts w:ascii="Times New Roman" w:hAnsi="Times New Roman" w:cs="Times New Roman"/>
          <w:sz w:val="24"/>
          <w:szCs w:val="24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CF27FE">
        <w:rPr>
          <w:rFonts w:ascii="Times New Roman" w:hAnsi="Times New Roman" w:cs="Times New Roman"/>
          <w:sz w:val="24"/>
          <w:szCs w:val="24"/>
        </w:rPr>
        <w:t xml:space="preserve"> если аренда необходима для оказания услуги</w:t>
      </w:r>
      <w:r w:rsidR="00042F1D">
        <w:rPr>
          <w:rFonts w:ascii="Times New Roman" w:hAnsi="Times New Roman" w:cs="Times New Roman"/>
          <w:sz w:val="24"/>
          <w:szCs w:val="24"/>
        </w:rPr>
        <w:t>)</w:t>
      </w:r>
      <w:r w:rsidR="009D7B4B">
        <w:rPr>
          <w:rFonts w:ascii="Times New Roman" w:hAnsi="Times New Roman" w:cs="Times New Roman"/>
          <w:sz w:val="24"/>
          <w:szCs w:val="24"/>
        </w:rPr>
        <w:t>,</w:t>
      </w:r>
      <w:r w:rsidRPr="00CF27FE">
        <w:rPr>
          <w:rFonts w:ascii="Times New Roman" w:hAnsi="Times New Roman" w:cs="Times New Roman"/>
          <w:sz w:val="24"/>
          <w:szCs w:val="24"/>
        </w:rPr>
        <w:t xml:space="preserve"> затраты на уборку помещений</w:t>
      </w:r>
      <w:r w:rsidR="0042668D">
        <w:rPr>
          <w:rFonts w:ascii="Times New Roman" w:hAnsi="Times New Roman" w:cs="Times New Roman"/>
          <w:sz w:val="24"/>
          <w:szCs w:val="24"/>
        </w:rPr>
        <w:t>;</w:t>
      </w:r>
    </w:p>
    <w:p w:rsidR="0042668D" w:rsidRDefault="0042668D" w:rsidP="00426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68D">
        <w:rPr>
          <w:rFonts w:ascii="Times New Roman" w:hAnsi="Times New Roman" w:cs="Times New Roman"/>
          <w:sz w:val="24"/>
          <w:szCs w:val="24"/>
        </w:rPr>
        <w:t xml:space="preserve">- прочие затраты, необходимость которых обоснована. </w:t>
      </w:r>
    </w:p>
    <w:p w:rsidR="00786C07" w:rsidRPr="00CF27FE" w:rsidRDefault="00786C07" w:rsidP="0042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Сумма начисленной амортизации имущества общехозяйственного </w:t>
      </w:r>
      <w:r w:rsidR="006D752B" w:rsidRPr="00CF27FE">
        <w:rPr>
          <w:rFonts w:ascii="Times New Roman" w:hAnsi="Times New Roman" w:cs="Times New Roman"/>
          <w:sz w:val="24"/>
          <w:szCs w:val="24"/>
        </w:rPr>
        <w:t xml:space="preserve">назначения определяется </w:t>
      </w:r>
      <w:r w:rsidRPr="00CF27FE">
        <w:rPr>
          <w:rFonts w:ascii="Times New Roman" w:hAnsi="Times New Roman" w:cs="Times New Roman"/>
          <w:sz w:val="24"/>
          <w:szCs w:val="24"/>
        </w:rPr>
        <w:t>исходя из балансовой стоимости оборудования и годовой нормы его износа.</w:t>
      </w:r>
    </w:p>
    <w:p w:rsidR="002548D0" w:rsidRPr="00CF27FE" w:rsidRDefault="002548D0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786C07" w:rsidP="006D7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Расчет накладных затрат приводится по форме согласно Таблице 5. </w:t>
      </w:r>
    </w:p>
    <w:p w:rsidR="00786C07" w:rsidRPr="00CF27FE" w:rsidRDefault="00786C07" w:rsidP="006D752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</w:t>
      </w:r>
      <w:r w:rsidR="006D752B" w:rsidRPr="00CF27F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CF27F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5</w:t>
      </w:r>
    </w:p>
    <w:p w:rsidR="00786C07" w:rsidRPr="00CF27FE" w:rsidRDefault="00786C07" w:rsidP="006D752B">
      <w:pPr>
        <w:pStyle w:val="3"/>
        <w:spacing w:before="0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Расчет накладных затрат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4643"/>
      </w:tblGrid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затрат на административно-управленческий </w:t>
            </w:r>
            <w:r w:rsidR="003B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обслуживающий </w:t>
            </w: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затрат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суммарного фонда оплаты труда основного персонала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(5)=</w:t>
            </w: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{(1)+(2)+(3)}/(4)</w:t>
            </w: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3B6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основной персонал, участвующий в предоставлении услуги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накладные затраты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(7)=(5)*(6)</w:t>
            </w:r>
          </w:p>
        </w:tc>
      </w:tr>
    </w:tbl>
    <w:p w:rsidR="00786C07" w:rsidRPr="00CF27FE" w:rsidRDefault="00786C07" w:rsidP="006D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5DAA" w:rsidRDefault="007E5DAA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C07" w:rsidRPr="00CF27FE" w:rsidRDefault="00E14C3D" w:rsidP="008836C5">
      <w:pPr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3.9.5</w:t>
      </w:r>
      <w:r w:rsidR="00786C07" w:rsidRPr="00CF27FE">
        <w:rPr>
          <w:rFonts w:ascii="Times New Roman" w:hAnsi="Times New Roman" w:cs="Times New Roman"/>
          <w:sz w:val="24"/>
          <w:szCs w:val="24"/>
        </w:rPr>
        <w:t>. Расчет цены приводится по форме согласно Таблице  6.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6</w:t>
      </w:r>
    </w:p>
    <w:p w:rsidR="00786C07" w:rsidRPr="00CF27FE" w:rsidRDefault="00786C07" w:rsidP="008836C5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27FE">
        <w:rPr>
          <w:rFonts w:ascii="Times New Roman" w:hAnsi="Times New Roman" w:cs="Times New Roman"/>
          <w:b w:val="0"/>
          <w:color w:val="auto"/>
          <w:sz w:val="24"/>
          <w:szCs w:val="24"/>
        </w:rPr>
        <w:t>Расчет цены на оказание услуги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86C07" w:rsidRPr="00CF27FE" w:rsidRDefault="00786C07" w:rsidP="0088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7FE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62"/>
        <w:gridCol w:w="1207"/>
      </w:tblGrid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Затраты на оплату труда основного персонала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CF27FE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E1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начисленной амортизации оборудования, используемого при оказании услуги</w:t>
            </w:r>
            <w:r w:rsidR="006C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E14C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Накладные затраты, относимые на услугу</w:t>
            </w:r>
            <w:r w:rsidR="006C2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затрат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C3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E1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Объем услуги (количество потребителей)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C3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07" w:rsidRPr="00CF27FE" w:rsidTr="00661B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2B0EC3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86C07" w:rsidRPr="00CF2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67C87" w:rsidRDefault="00786C07" w:rsidP="00E14C3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7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Цена на </w:t>
            </w:r>
            <w:r w:rsidR="00C67C87" w:rsidRPr="00C67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услугу</w:t>
            </w:r>
            <w:r w:rsidR="006C2670" w:rsidRPr="00C67C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C07" w:rsidRPr="00CF27FE" w:rsidRDefault="00786C07" w:rsidP="006D7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AED" w:rsidRDefault="003A3AED" w:rsidP="003A3AED">
      <w:pPr>
        <w:pStyle w:val="21"/>
        <w:spacing w:after="0" w:line="240" w:lineRule="auto"/>
        <w:ind w:left="0" w:firstLine="709"/>
        <w:jc w:val="both"/>
      </w:pPr>
      <w:r>
        <w:tab/>
      </w:r>
    </w:p>
    <w:p w:rsidR="003A3AED" w:rsidRPr="007E5DAA" w:rsidRDefault="00A3650D" w:rsidP="007E5DAA">
      <w:pPr>
        <w:pStyle w:val="21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DAA">
        <w:rPr>
          <w:rFonts w:ascii="Times New Roman" w:hAnsi="Times New Roman" w:cs="Times New Roman"/>
          <w:shd w:val="clear" w:color="auto" w:fill="FFFFFF" w:themeFill="background1"/>
        </w:rPr>
        <w:t>3.</w:t>
      </w:r>
      <w:r w:rsidR="00E14C3D" w:rsidRPr="007E5DAA">
        <w:rPr>
          <w:rFonts w:ascii="Times New Roman" w:hAnsi="Times New Roman" w:cs="Times New Roman"/>
          <w:shd w:val="clear" w:color="auto" w:fill="FFFFFF" w:themeFill="background1"/>
        </w:rPr>
        <w:t>9</w:t>
      </w:r>
      <w:r w:rsidR="00E14C3D" w:rsidRPr="007E5DAA">
        <w:rPr>
          <w:rFonts w:ascii="Times New Roman" w:hAnsi="Times New Roman" w:cs="Times New Roman"/>
        </w:rPr>
        <w:t>.6</w:t>
      </w:r>
      <w:r w:rsidR="003A3AED" w:rsidRPr="007E5DAA">
        <w:rPr>
          <w:rFonts w:ascii="Times New Roman" w:hAnsi="Times New Roman" w:cs="Times New Roman"/>
        </w:rPr>
        <w:t>.</w:t>
      </w:r>
      <w:r w:rsidR="003A3AED" w:rsidRPr="007E5DAA">
        <w:rPr>
          <w:rFonts w:ascii="Times New Roman" w:hAnsi="Times New Roman" w:cs="Times New Roman"/>
          <w:sz w:val="24"/>
          <w:szCs w:val="24"/>
        </w:rPr>
        <w:t xml:space="preserve"> Дополнительным методом определения платы за услуги учреждений является метод индексации, в соответствии с которым плата, определяется с учетом индексов-дефляторов, устанавливаемых Министерством экономического развития Российской Федерации (или предусмотренных основными характеристиками федерального бюджета на очередной финансовый год и плановый период).</w:t>
      </w:r>
    </w:p>
    <w:p w:rsidR="00FC5198" w:rsidRDefault="00FC5198" w:rsidP="003A3AE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198" w:rsidRDefault="00FC5198" w:rsidP="003A3AED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410" w:rsidRDefault="00846410" w:rsidP="00315EE8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Пример расчета размера платы за предоставление</w:t>
      </w:r>
    </w:p>
    <w:p w:rsidR="00E14C3D" w:rsidRDefault="00846410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 по в</w:t>
      </w:r>
      <w:r w:rsidRPr="0084641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с места жительства </w:t>
      </w:r>
    </w:p>
    <w:p w:rsidR="00846410" w:rsidRDefault="00846410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первичных учетных документов</w:t>
      </w:r>
    </w:p>
    <w:p w:rsidR="00846410" w:rsidRDefault="00846410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6" w:type="dxa"/>
        <w:tblInd w:w="108" w:type="dxa"/>
        <w:tblLook w:val="04A0"/>
      </w:tblPr>
      <w:tblGrid>
        <w:gridCol w:w="2864"/>
        <w:gridCol w:w="267"/>
        <w:gridCol w:w="1087"/>
        <w:gridCol w:w="26"/>
        <w:gridCol w:w="1254"/>
        <w:gridCol w:w="26"/>
        <w:gridCol w:w="1256"/>
        <w:gridCol w:w="18"/>
        <w:gridCol w:w="1418"/>
      </w:tblGrid>
      <w:tr w:rsidR="00846410" w:rsidRPr="00846410" w:rsidTr="00846410">
        <w:trPr>
          <w:trHeight w:val="315"/>
        </w:trPr>
        <w:tc>
          <w:tcPr>
            <w:tcW w:w="8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затрат на оплату труда персонала</w:t>
            </w:r>
          </w:p>
        </w:tc>
      </w:tr>
      <w:tr w:rsidR="00846410" w:rsidRPr="00846410" w:rsidTr="00846410">
        <w:trPr>
          <w:trHeight w:val="315"/>
        </w:trPr>
        <w:tc>
          <w:tcPr>
            <w:tcW w:w="8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Выдача справок с места жительства на основе первичных учетных документов</w:t>
            </w:r>
          </w:p>
        </w:tc>
      </w:tr>
      <w:tr w:rsidR="00846410" w:rsidRPr="00846410" w:rsidTr="00846410">
        <w:trPr>
          <w:trHeight w:val="270"/>
        </w:trPr>
        <w:tc>
          <w:tcPr>
            <w:tcW w:w="82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платной услуги)</w:t>
            </w:r>
          </w:p>
        </w:tc>
      </w:tr>
      <w:tr w:rsidR="00846410" w:rsidRPr="00846410" w:rsidTr="007E5DAA">
        <w:trPr>
          <w:trHeight w:val="1275"/>
        </w:trPr>
        <w:tc>
          <w:tcPr>
            <w:tcW w:w="286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35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Месячный фонд рабочего времени (мин.)   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времени на оказание платной услуги (мин.)*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Затраты на оплату труда персонала (руб.) </w:t>
            </w:r>
          </w:p>
        </w:tc>
      </w:tr>
      <w:tr w:rsidR="00846410" w:rsidRPr="00846410" w:rsidTr="007E5DAA">
        <w:trPr>
          <w:trHeight w:val="255"/>
        </w:trPr>
        <w:tc>
          <w:tcPr>
            <w:tcW w:w="28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46410" w:rsidRPr="00846410" w:rsidTr="007E5DAA">
        <w:trPr>
          <w:trHeight w:val="525"/>
        </w:trPr>
        <w:tc>
          <w:tcPr>
            <w:tcW w:w="28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(5)=(2)/(3)*(4)</w:t>
            </w:r>
          </w:p>
        </w:tc>
      </w:tr>
      <w:tr w:rsidR="00846410" w:rsidRPr="00846410" w:rsidTr="007E5DAA">
        <w:trPr>
          <w:trHeight w:val="270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1.старший специалист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27069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FC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12304,0</w:t>
            </w:r>
            <w:r w:rsidR="00FC5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proofErr w:type="gramStart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специалист-паспортного</w:t>
            </w:r>
            <w:proofErr w:type="spellEnd"/>
            <w:proofErr w:type="gramEnd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8788,63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proofErr w:type="gramStart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специалист-паспортного</w:t>
            </w:r>
            <w:proofErr w:type="spellEnd"/>
            <w:proofErr w:type="gramEnd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8788,63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специалист-оператор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8788,63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специалист-оператор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8788,63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специалист </w:t>
            </w:r>
            <w:proofErr w:type="gramStart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</w:t>
            </w:r>
            <w:proofErr w:type="gramEnd"/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рхивариус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19335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8877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8788,63</w:t>
            </w:r>
          </w:p>
        </w:tc>
      </w:tr>
      <w:tr w:rsidR="00846410" w:rsidRPr="00846410" w:rsidTr="007E5DAA">
        <w:trPr>
          <w:trHeight w:val="315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846410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4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123744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53262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410" w:rsidRPr="00846410" w:rsidRDefault="00E14C3D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410" w:rsidRPr="00846410" w:rsidRDefault="00FC5198" w:rsidP="0084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56247,24</w:t>
            </w:r>
          </w:p>
        </w:tc>
      </w:tr>
      <w:tr w:rsidR="00315EE8" w:rsidRPr="00315EE8" w:rsidTr="00315EE8">
        <w:trPr>
          <w:trHeight w:val="315"/>
        </w:trPr>
        <w:tc>
          <w:tcPr>
            <w:tcW w:w="8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затрат на материальные запасы</w:t>
            </w:r>
          </w:p>
        </w:tc>
      </w:tr>
      <w:tr w:rsidR="00315EE8" w:rsidRPr="00315EE8" w:rsidTr="00315EE8">
        <w:trPr>
          <w:trHeight w:val="315"/>
        </w:trPr>
        <w:tc>
          <w:tcPr>
            <w:tcW w:w="8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Выдача справок с места жительства на основе первичных учетных документов</w:t>
            </w:r>
          </w:p>
        </w:tc>
      </w:tr>
      <w:tr w:rsidR="00315EE8" w:rsidRPr="00315EE8" w:rsidTr="00315EE8">
        <w:trPr>
          <w:trHeight w:val="330"/>
        </w:trPr>
        <w:tc>
          <w:tcPr>
            <w:tcW w:w="821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платной услуги)</w:t>
            </w:r>
          </w:p>
        </w:tc>
      </w:tr>
      <w:tr w:rsidR="00315EE8" w:rsidRPr="00315EE8" w:rsidTr="007E5DAA">
        <w:trPr>
          <w:trHeight w:val="1020"/>
        </w:trPr>
        <w:tc>
          <w:tcPr>
            <w:tcW w:w="313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материальных запасов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в </w:t>
            </w:r>
            <w:proofErr w:type="spellStart"/>
            <w:proofErr w:type="gramStart"/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единицу,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затрат материальных запасов в мес.,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315EE8" w:rsidRPr="00315EE8" w:rsidTr="007E5DAA">
        <w:trPr>
          <w:trHeight w:val="270"/>
        </w:trPr>
        <w:tc>
          <w:tcPr>
            <w:tcW w:w="313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(5)= (3)*(4)</w:t>
            </w:r>
          </w:p>
        </w:tc>
      </w:tr>
      <w:tr w:rsidR="00315EE8" w:rsidRPr="00315EE8" w:rsidTr="007E5DAA">
        <w:trPr>
          <w:trHeight w:val="270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15EE8" w:rsidRPr="00315EE8" w:rsidTr="007E5DAA">
        <w:trPr>
          <w:trHeight w:val="315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1.приорбретение бумаги*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</w:tr>
      <w:tr w:rsidR="00315EE8" w:rsidRPr="00315EE8" w:rsidTr="007E5DAA">
        <w:trPr>
          <w:trHeight w:val="61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2.приобретение тетрадей для журналов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</w:tr>
      <w:tr w:rsidR="00315EE8" w:rsidRPr="00315EE8" w:rsidTr="007E5DAA">
        <w:trPr>
          <w:trHeight w:val="315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513E14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315EE8"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канцтоваров**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</w:tr>
      <w:tr w:rsidR="00315EE8" w:rsidRPr="00315EE8" w:rsidTr="007E5DAA">
        <w:trPr>
          <w:trHeight w:val="615"/>
        </w:trPr>
        <w:tc>
          <w:tcPr>
            <w:tcW w:w="3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4.заправка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катриджей</w:t>
            </w:r>
            <w:proofErr w:type="spell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</w:tr>
      <w:tr w:rsidR="00315EE8" w:rsidRPr="00315EE8" w:rsidTr="007E5DAA">
        <w:trPr>
          <w:trHeight w:val="315"/>
        </w:trPr>
        <w:tc>
          <w:tcPr>
            <w:tcW w:w="31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lang w:eastAsia="ru-RU"/>
              </w:rPr>
              <w:t>5468,20</w:t>
            </w:r>
          </w:p>
        </w:tc>
      </w:tr>
    </w:tbl>
    <w:p w:rsidR="00846410" w:rsidRDefault="00846410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9" w:type="dxa"/>
        <w:tblInd w:w="108" w:type="dxa"/>
        <w:tblLook w:val="04A0"/>
      </w:tblPr>
      <w:tblGrid>
        <w:gridCol w:w="2999"/>
        <w:gridCol w:w="1180"/>
        <w:gridCol w:w="1150"/>
        <w:gridCol w:w="1409"/>
        <w:gridCol w:w="1409"/>
        <w:gridCol w:w="1751"/>
      </w:tblGrid>
      <w:tr w:rsidR="00315EE8" w:rsidRPr="00315EE8" w:rsidTr="00315EE8">
        <w:trPr>
          <w:trHeight w:val="315"/>
        </w:trPr>
        <w:tc>
          <w:tcPr>
            <w:tcW w:w="8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суммы начисленной амортизации оборудования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5EE8" w:rsidRPr="00315EE8" w:rsidTr="00315EE8">
        <w:trPr>
          <w:trHeight w:val="315"/>
        </w:trPr>
        <w:tc>
          <w:tcPr>
            <w:tcW w:w="8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Выдача справок с места жительства на основе первичных учетных документов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5EE8" w:rsidRPr="00315EE8" w:rsidTr="00315EE8">
        <w:trPr>
          <w:trHeight w:val="270"/>
        </w:trPr>
        <w:tc>
          <w:tcPr>
            <w:tcW w:w="8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платной услуги)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5EE8" w:rsidRPr="00315EE8" w:rsidTr="00315EE8">
        <w:trPr>
          <w:trHeight w:val="765"/>
        </w:trPr>
        <w:tc>
          <w:tcPr>
            <w:tcW w:w="3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стоимость,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норма износа</w:t>
            </w:r>
            <w:proofErr w:type="gramStart"/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норма времени работы оборудования (час.)</w:t>
            </w:r>
          </w:p>
        </w:tc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315EE8" w:rsidRPr="00315EE8" w:rsidTr="00315EE8">
        <w:trPr>
          <w:trHeight w:val="255"/>
        </w:trPr>
        <w:tc>
          <w:tcPr>
            <w:tcW w:w="3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5EE8" w:rsidRPr="00315EE8" w:rsidTr="00315EE8">
        <w:trPr>
          <w:trHeight w:val="525"/>
        </w:trPr>
        <w:tc>
          <w:tcPr>
            <w:tcW w:w="3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(6)=(2)*(3)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315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</w:tr>
      <w:tr w:rsidR="00315EE8" w:rsidRPr="00315EE8" w:rsidTr="00315EE8">
        <w:trPr>
          <w:trHeight w:val="330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EE8" w:rsidRPr="00315EE8" w:rsidTr="00315EE8">
        <w:trPr>
          <w:trHeight w:val="64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C-20-00 (HD+) Celeron J 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4599,8</w:t>
            </w:r>
          </w:p>
        </w:tc>
      </w:tr>
      <w:tr w:rsidR="00315EE8" w:rsidRPr="00315EE8" w:rsidTr="00315EE8">
        <w:trPr>
          <w:trHeight w:val="64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Lenovo C-40-30 (FHD) Celeron 3855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6799,8</w:t>
            </w:r>
          </w:p>
        </w:tc>
      </w:tr>
      <w:tr w:rsidR="00315EE8" w:rsidRPr="00315EE8" w:rsidTr="00315EE8">
        <w:trPr>
          <w:trHeight w:val="64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моноблок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LenovoIDeCenter</w:t>
            </w:r>
            <w:proofErr w:type="spellEnd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C-440 (FHD)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</w:t>
            </w:r>
          </w:p>
        </w:tc>
      </w:tr>
      <w:tr w:rsidR="00315EE8" w:rsidRPr="00315EE8" w:rsidTr="00315EE8">
        <w:trPr>
          <w:trHeight w:val="64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M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Samsung SCX 3400 Laser Printer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2075,7</w:t>
            </w:r>
          </w:p>
        </w:tc>
      </w:tr>
      <w:tr w:rsidR="00315EE8" w:rsidRPr="00315EE8" w:rsidTr="00315EE8">
        <w:trPr>
          <w:trHeight w:val="330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год, </w:t>
            </w: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20565,3</w:t>
            </w:r>
          </w:p>
        </w:tc>
      </w:tr>
      <w:tr w:rsidR="00315EE8" w:rsidRPr="00315EE8" w:rsidTr="00315EE8">
        <w:trPr>
          <w:trHeight w:val="645"/>
        </w:trPr>
        <w:tc>
          <w:tcPr>
            <w:tcW w:w="3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амортизации в месяц, руб.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1713,78</w:t>
            </w:r>
          </w:p>
        </w:tc>
      </w:tr>
    </w:tbl>
    <w:p w:rsidR="00315EE8" w:rsidRDefault="00315EE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98" w:rsidRDefault="00FC519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98" w:rsidRDefault="00FC519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B8" w:rsidRDefault="007C1AB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B8" w:rsidRDefault="007C1AB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AB8" w:rsidRDefault="007C1AB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98" w:rsidRDefault="00FC519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/>
      </w:tblPr>
      <w:tblGrid>
        <w:gridCol w:w="7371"/>
        <w:gridCol w:w="1843"/>
      </w:tblGrid>
      <w:tr w:rsidR="00315EE8" w:rsidRPr="00315EE8" w:rsidTr="001C0967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 накладных затрат</w:t>
            </w:r>
          </w:p>
        </w:tc>
      </w:tr>
      <w:tr w:rsidR="00315EE8" w:rsidRPr="00315EE8" w:rsidTr="001C0967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Выдача справок с места жительства на основе первичных учетных документов</w:t>
            </w:r>
          </w:p>
        </w:tc>
      </w:tr>
      <w:tr w:rsidR="00315EE8" w:rsidRPr="00315EE8" w:rsidTr="001C0967">
        <w:trPr>
          <w:trHeight w:val="27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платной услуги)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1.Прогноз затрат на административно-управленческий</w:t>
            </w:r>
            <w:r w:rsidR="00FC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обслуживающий</w:t>
            </w: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178418,00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2.Прогноз затрат общехозяйственного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108208,16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3.Прогноз суммы начисленной амортизации имущества общехозяйственного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15066,57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4.Прогноз суммарного фонда оплаты труда основного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1C0967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701882,69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5.Коэффициент накладных затрат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1C09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1C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6.Затраты на основной персонал, участвующий в предоставлении платной услуги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FC519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56247,24</w:t>
            </w:r>
          </w:p>
        </w:tc>
      </w:tr>
      <w:tr w:rsidR="00315EE8" w:rsidRPr="00315EE8" w:rsidTr="001C0967">
        <w:trPr>
          <w:trHeight w:val="330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накладные затраты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24186,31</w:t>
            </w:r>
          </w:p>
        </w:tc>
      </w:tr>
    </w:tbl>
    <w:p w:rsidR="00315EE8" w:rsidRDefault="00315EE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6" w:type="dxa"/>
        <w:tblInd w:w="108" w:type="dxa"/>
        <w:tblLook w:val="04A0"/>
      </w:tblPr>
      <w:tblGrid>
        <w:gridCol w:w="6525"/>
        <w:gridCol w:w="1691"/>
      </w:tblGrid>
      <w:tr w:rsidR="00315EE8" w:rsidRPr="00315EE8" w:rsidTr="00315EE8">
        <w:trPr>
          <w:trHeight w:val="315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9D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цены на оказание платной услуги</w:t>
            </w:r>
          </w:p>
        </w:tc>
      </w:tr>
      <w:tr w:rsidR="00315EE8" w:rsidRPr="00315EE8" w:rsidTr="00315EE8">
        <w:trPr>
          <w:trHeight w:val="315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Выдача справок с места жительства на основе первичных учетных документов</w:t>
            </w:r>
          </w:p>
        </w:tc>
      </w:tr>
      <w:tr w:rsidR="00315EE8" w:rsidRPr="00315EE8" w:rsidTr="00315EE8">
        <w:trPr>
          <w:trHeight w:val="270"/>
        </w:trPr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платной услуги)</w:t>
            </w:r>
          </w:p>
        </w:tc>
      </w:tr>
      <w:tr w:rsidR="00315EE8" w:rsidRPr="00315EE8" w:rsidTr="00315EE8">
        <w:trPr>
          <w:trHeight w:val="645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оплату труда основного персонала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56247,24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материальных запасов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5468,20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начисленной амортизации оборудования, используемого при оказании платной услуги (услуги)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1713,78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9D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затраты, относимые на платную услугу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24186,31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C67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затрат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87615,53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C67C87" w:rsidP="00D3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7FE">
              <w:rPr>
                <w:rFonts w:ascii="Times New Roman" w:hAnsi="Times New Roman" w:cs="Times New Roman"/>
                <w:sz w:val="24"/>
                <w:szCs w:val="24"/>
              </w:rPr>
              <w:t>Объем услуги</w:t>
            </w:r>
            <w:r w:rsidR="00D34828">
              <w:rPr>
                <w:rFonts w:ascii="Times New Roman" w:hAnsi="Times New Roman" w:cs="Times New Roman"/>
                <w:sz w:val="24"/>
                <w:szCs w:val="24"/>
              </w:rPr>
              <w:t>, штук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315EE8" w:rsidRPr="00315EE8" w:rsidTr="00315EE8">
        <w:trPr>
          <w:trHeight w:val="330"/>
        </w:trPr>
        <w:tc>
          <w:tcPr>
            <w:tcW w:w="6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315EE8" w:rsidP="009D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платную услугу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5EE8" w:rsidRPr="00315EE8" w:rsidRDefault="00FC5198" w:rsidP="00315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</w:tbl>
    <w:p w:rsidR="00315EE8" w:rsidRPr="00CF27FE" w:rsidRDefault="00315EE8" w:rsidP="00846410">
      <w:pPr>
        <w:pStyle w:val="21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55" w:rsidRPr="00CF27FE" w:rsidRDefault="00E330D4" w:rsidP="006D752B">
      <w:pPr>
        <w:pStyle w:val="headertext"/>
        <w:spacing w:after="0" w:afterAutospacing="0"/>
        <w:jc w:val="center"/>
      </w:pPr>
      <w:r>
        <w:t>5</w:t>
      </w:r>
      <w:r w:rsidR="00A22955" w:rsidRPr="006C2670">
        <w:t>.</w:t>
      </w:r>
      <w:r w:rsidR="00A22955" w:rsidRPr="00CF27FE">
        <w:t xml:space="preserve">Заключительные положения </w:t>
      </w:r>
    </w:p>
    <w:p w:rsidR="00F42DB4" w:rsidRPr="00CF27FE" w:rsidRDefault="00E330D4" w:rsidP="00F15998">
      <w:pPr>
        <w:pStyle w:val="formattext"/>
        <w:spacing w:before="0" w:beforeAutospacing="0" w:after="0" w:afterAutospacing="0"/>
        <w:ind w:firstLine="708"/>
        <w:jc w:val="both"/>
      </w:pPr>
      <w:r>
        <w:t>5.1</w:t>
      </w:r>
      <w:r w:rsidR="00A22955" w:rsidRPr="00CF27FE">
        <w:t xml:space="preserve">. Ответственность за достоверность материалов, представленных для обоснования установления </w:t>
      </w:r>
      <w:r w:rsidR="00A22955" w:rsidRPr="00DC03DF">
        <w:rPr>
          <w:shd w:val="clear" w:color="auto" w:fill="FFFFFF" w:themeFill="background1"/>
        </w:rPr>
        <w:t>(досрочного пересмотра)</w:t>
      </w:r>
      <w:r w:rsidR="00A22955" w:rsidRPr="00CF27FE">
        <w:t xml:space="preserve"> платы за </w:t>
      </w:r>
      <w:r>
        <w:t>услугу</w:t>
      </w:r>
      <w:r w:rsidR="00A22955" w:rsidRPr="00CF27FE">
        <w:t xml:space="preserve"> учреждений</w:t>
      </w:r>
      <w:r w:rsidR="007D0E50">
        <w:t xml:space="preserve"> (предприятий)</w:t>
      </w:r>
      <w:r w:rsidR="00A22955" w:rsidRPr="00CF27FE">
        <w:t xml:space="preserve">, а также за правильностью применения установленной платы за </w:t>
      </w:r>
      <w:r w:rsidR="007D0E50">
        <w:t>услугу</w:t>
      </w:r>
      <w:r w:rsidR="00A22955" w:rsidRPr="00CF27FE">
        <w:t xml:space="preserve"> возлагается на руководителей учреждений</w:t>
      </w:r>
      <w:r w:rsidR="007D0E50">
        <w:t xml:space="preserve"> (предприятий)</w:t>
      </w:r>
      <w:r w:rsidR="00A22955" w:rsidRPr="00CF27FE">
        <w:t>.</w:t>
      </w:r>
    </w:p>
    <w:p w:rsidR="00F42DB4" w:rsidRPr="00CF27FE" w:rsidRDefault="007D0E50" w:rsidP="00F15998">
      <w:pPr>
        <w:pStyle w:val="formattext"/>
        <w:spacing w:before="0" w:beforeAutospacing="0" w:after="0" w:afterAutospacing="0"/>
        <w:ind w:firstLine="708"/>
        <w:jc w:val="both"/>
      </w:pPr>
      <w:r w:rsidRPr="00DC03DF">
        <w:rPr>
          <w:shd w:val="clear" w:color="auto" w:fill="FFFFFF" w:themeFill="background1"/>
        </w:rPr>
        <w:t>5.2</w:t>
      </w:r>
      <w:r w:rsidR="00A22955" w:rsidRPr="00DC03DF">
        <w:rPr>
          <w:shd w:val="clear" w:color="auto" w:fill="FFFFFF" w:themeFill="background1"/>
        </w:rPr>
        <w:t>.</w:t>
      </w:r>
      <w:r w:rsidR="00A22955" w:rsidRPr="00CF27FE">
        <w:t xml:space="preserve"> Ответственность за своевременное рассмотрение материалов, представленных для обоснования установления </w:t>
      </w:r>
      <w:r w:rsidR="00A22955" w:rsidRPr="00DC03DF">
        <w:rPr>
          <w:shd w:val="clear" w:color="auto" w:fill="FFFFFF" w:themeFill="background1"/>
        </w:rPr>
        <w:t>(досрочного пересмотра)</w:t>
      </w:r>
      <w:r w:rsidR="00A22955" w:rsidRPr="00CF27FE">
        <w:t xml:space="preserve"> платы за </w:t>
      </w:r>
      <w:r>
        <w:t>услугу</w:t>
      </w:r>
      <w:r w:rsidRPr="00CF27FE">
        <w:t xml:space="preserve"> учреждений</w:t>
      </w:r>
      <w:r>
        <w:t xml:space="preserve"> (предприятий)</w:t>
      </w:r>
      <w:r w:rsidR="00A22955" w:rsidRPr="00CF27FE">
        <w:t xml:space="preserve">, и </w:t>
      </w:r>
      <w:proofErr w:type="gramStart"/>
      <w:r w:rsidR="00A22955" w:rsidRPr="00CF27FE">
        <w:t>контроль за</w:t>
      </w:r>
      <w:proofErr w:type="gramEnd"/>
      <w:r w:rsidR="00A22955" w:rsidRPr="00CF27FE">
        <w:t xml:space="preserve"> правильностью ценообразования и применения установленной платы за </w:t>
      </w:r>
      <w:r>
        <w:t>услугу</w:t>
      </w:r>
      <w:r w:rsidRPr="00CF27FE">
        <w:t xml:space="preserve"> </w:t>
      </w:r>
      <w:r w:rsidR="00A22955" w:rsidRPr="00CF27FE">
        <w:t xml:space="preserve">возлагается на соответствующих должностных лиц отраслевых </w:t>
      </w:r>
      <w:r w:rsidR="00DC03DF">
        <w:t>органов</w:t>
      </w:r>
      <w:r w:rsidR="00A22955" w:rsidRPr="00CF27FE">
        <w:t>.</w:t>
      </w:r>
    </w:p>
    <w:p w:rsidR="00F42DB4" w:rsidRPr="00CF27FE" w:rsidRDefault="007D0E50" w:rsidP="00F15998">
      <w:pPr>
        <w:pStyle w:val="formattext"/>
        <w:spacing w:before="0" w:beforeAutospacing="0" w:after="0" w:afterAutospacing="0"/>
        <w:ind w:firstLine="708"/>
        <w:jc w:val="both"/>
      </w:pPr>
      <w:r>
        <w:t>5.3</w:t>
      </w:r>
      <w:r w:rsidR="00A22955" w:rsidRPr="00CF27FE">
        <w:t xml:space="preserve">. Ответственность </w:t>
      </w:r>
      <w:r w:rsidR="00DC03DF" w:rsidRPr="00CF27FE">
        <w:t xml:space="preserve">за организацию оказания </w:t>
      </w:r>
      <w:r w:rsidR="00DC03DF">
        <w:t>услуг,</w:t>
      </w:r>
      <w:r w:rsidR="00DC03DF" w:rsidRPr="00CF27FE">
        <w:t xml:space="preserve"> обеспечение </w:t>
      </w:r>
      <w:proofErr w:type="gramStart"/>
      <w:r w:rsidR="00DC03DF" w:rsidRPr="00CF27FE">
        <w:t>контроля за</w:t>
      </w:r>
      <w:proofErr w:type="gramEnd"/>
      <w:r w:rsidR="00DC03DF" w:rsidRPr="00CF27FE">
        <w:t xml:space="preserve"> качеством их выполнения</w:t>
      </w:r>
      <w:r w:rsidR="00DC03DF">
        <w:t>,</w:t>
      </w:r>
      <w:r w:rsidR="00A22955" w:rsidRPr="00CF27FE">
        <w:t xml:space="preserve"> соблюдение дисциплины получения платы при оказании услуг, соблюдение требований РФ «О защите прав потребителей», возлагается непосредственно на учреждения</w:t>
      </w:r>
      <w:r>
        <w:t xml:space="preserve"> (предприятия)</w:t>
      </w:r>
      <w:r w:rsidR="00A22955" w:rsidRPr="00CF27FE">
        <w:t xml:space="preserve"> в лице их руководителей. </w:t>
      </w:r>
    </w:p>
    <w:p w:rsidR="00FD7189" w:rsidRPr="00CF27FE" w:rsidRDefault="00FD7189" w:rsidP="009D07C3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FD7189" w:rsidRPr="00CF27FE" w:rsidSect="007E5DAA">
      <w:headerReference w:type="default" r:id="rId16"/>
      <w:pgSz w:w="11906" w:h="16838"/>
      <w:pgMar w:top="42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6B" w:rsidRDefault="00A0526B" w:rsidP="00315EE8">
      <w:pPr>
        <w:spacing w:after="0" w:line="240" w:lineRule="auto"/>
      </w:pPr>
      <w:r>
        <w:separator/>
      </w:r>
    </w:p>
  </w:endnote>
  <w:endnote w:type="continuationSeparator" w:id="0">
    <w:p w:rsidR="00A0526B" w:rsidRDefault="00A0526B" w:rsidP="003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6B" w:rsidRDefault="00A0526B" w:rsidP="00315EE8">
      <w:pPr>
        <w:spacing w:after="0" w:line="240" w:lineRule="auto"/>
      </w:pPr>
      <w:r>
        <w:separator/>
      </w:r>
    </w:p>
  </w:footnote>
  <w:footnote w:type="continuationSeparator" w:id="0">
    <w:p w:rsidR="00A0526B" w:rsidRDefault="00A0526B" w:rsidP="0031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976"/>
      <w:docPartObj>
        <w:docPartGallery w:val="Page Numbers (Top of Page)"/>
        <w:docPartUnique/>
      </w:docPartObj>
    </w:sdtPr>
    <w:sdtContent>
      <w:p w:rsidR="0084493B" w:rsidRDefault="0084493B">
        <w:pPr>
          <w:pStyle w:val="a7"/>
          <w:jc w:val="center"/>
        </w:pPr>
        <w:fldSimple w:instr=" PAGE   \* MERGEFORMAT ">
          <w:r w:rsidR="0061283B">
            <w:rPr>
              <w:noProof/>
            </w:rPr>
            <w:t>11</w:t>
          </w:r>
        </w:fldSimple>
      </w:p>
    </w:sdtContent>
  </w:sdt>
  <w:p w:rsidR="0084493B" w:rsidRDefault="008449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D2B"/>
    <w:multiLevelType w:val="multilevel"/>
    <w:tmpl w:val="D27A2A68"/>
    <w:lvl w:ilvl="0">
      <w:start w:val="3"/>
      <w:numFmt w:val="decimal"/>
      <w:lvlText w:val="%1."/>
      <w:lvlJc w:val="left"/>
      <w:pPr>
        <w:tabs>
          <w:tab w:val="num" w:pos="9715"/>
        </w:tabs>
        <w:ind w:left="9715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985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66"/>
    <w:rsid w:val="000024EF"/>
    <w:rsid w:val="0001726D"/>
    <w:rsid w:val="00042F1D"/>
    <w:rsid w:val="000432C9"/>
    <w:rsid w:val="00055B30"/>
    <w:rsid w:val="00070352"/>
    <w:rsid w:val="00070B18"/>
    <w:rsid w:val="000848CC"/>
    <w:rsid w:val="00090CA4"/>
    <w:rsid w:val="000A3876"/>
    <w:rsid w:val="000A3EB3"/>
    <w:rsid w:val="000B2A24"/>
    <w:rsid w:val="000E03BE"/>
    <w:rsid w:val="000F4AC6"/>
    <w:rsid w:val="00142CC8"/>
    <w:rsid w:val="001459E4"/>
    <w:rsid w:val="001459EB"/>
    <w:rsid w:val="0015182A"/>
    <w:rsid w:val="00154819"/>
    <w:rsid w:val="001643D0"/>
    <w:rsid w:val="00172CE1"/>
    <w:rsid w:val="00172FD8"/>
    <w:rsid w:val="00175786"/>
    <w:rsid w:val="001763FE"/>
    <w:rsid w:val="00190186"/>
    <w:rsid w:val="0019623A"/>
    <w:rsid w:val="001A4E75"/>
    <w:rsid w:val="001B5ED5"/>
    <w:rsid w:val="001B6D46"/>
    <w:rsid w:val="001C0967"/>
    <w:rsid w:val="001D0080"/>
    <w:rsid w:val="001D545E"/>
    <w:rsid w:val="001E2611"/>
    <w:rsid w:val="001F77E0"/>
    <w:rsid w:val="00205CEF"/>
    <w:rsid w:val="00210C05"/>
    <w:rsid w:val="00232E30"/>
    <w:rsid w:val="002353F8"/>
    <w:rsid w:val="002548D0"/>
    <w:rsid w:val="002643A5"/>
    <w:rsid w:val="00282770"/>
    <w:rsid w:val="002A0D33"/>
    <w:rsid w:val="002B0EC3"/>
    <w:rsid w:val="002E71FD"/>
    <w:rsid w:val="002F677B"/>
    <w:rsid w:val="003031F9"/>
    <w:rsid w:val="00303937"/>
    <w:rsid w:val="0030657D"/>
    <w:rsid w:val="00315EE8"/>
    <w:rsid w:val="003236A0"/>
    <w:rsid w:val="0032635C"/>
    <w:rsid w:val="003277B4"/>
    <w:rsid w:val="003515AC"/>
    <w:rsid w:val="00364BAA"/>
    <w:rsid w:val="00377EE1"/>
    <w:rsid w:val="00390095"/>
    <w:rsid w:val="00393D89"/>
    <w:rsid w:val="003A3AED"/>
    <w:rsid w:val="003A504E"/>
    <w:rsid w:val="003B46B5"/>
    <w:rsid w:val="003B6009"/>
    <w:rsid w:val="003D0B2E"/>
    <w:rsid w:val="003E303E"/>
    <w:rsid w:val="003E5FDE"/>
    <w:rsid w:val="00405566"/>
    <w:rsid w:val="00421A68"/>
    <w:rsid w:val="0042668D"/>
    <w:rsid w:val="00441839"/>
    <w:rsid w:val="00444C94"/>
    <w:rsid w:val="004458FE"/>
    <w:rsid w:val="00445CF7"/>
    <w:rsid w:val="00464A8D"/>
    <w:rsid w:val="00465757"/>
    <w:rsid w:val="00466FD4"/>
    <w:rsid w:val="00483679"/>
    <w:rsid w:val="004C6EEE"/>
    <w:rsid w:val="004E0622"/>
    <w:rsid w:val="00506D3C"/>
    <w:rsid w:val="00513E14"/>
    <w:rsid w:val="005153DE"/>
    <w:rsid w:val="00530FA6"/>
    <w:rsid w:val="005418FA"/>
    <w:rsid w:val="00551944"/>
    <w:rsid w:val="00553CAB"/>
    <w:rsid w:val="005601A6"/>
    <w:rsid w:val="005634BB"/>
    <w:rsid w:val="00593F4E"/>
    <w:rsid w:val="005F0C4F"/>
    <w:rsid w:val="0061283B"/>
    <w:rsid w:val="00615537"/>
    <w:rsid w:val="00620A93"/>
    <w:rsid w:val="006233D9"/>
    <w:rsid w:val="00652F2C"/>
    <w:rsid w:val="00661B27"/>
    <w:rsid w:val="006835E3"/>
    <w:rsid w:val="00685344"/>
    <w:rsid w:val="00693F4F"/>
    <w:rsid w:val="006B036B"/>
    <w:rsid w:val="006C2670"/>
    <w:rsid w:val="006C2CD4"/>
    <w:rsid w:val="006D0F04"/>
    <w:rsid w:val="006D752B"/>
    <w:rsid w:val="006D79C6"/>
    <w:rsid w:val="006E5FB5"/>
    <w:rsid w:val="006F417B"/>
    <w:rsid w:val="007146DD"/>
    <w:rsid w:val="0071535C"/>
    <w:rsid w:val="00717F2A"/>
    <w:rsid w:val="00743EF3"/>
    <w:rsid w:val="0076284D"/>
    <w:rsid w:val="00771DC4"/>
    <w:rsid w:val="00773434"/>
    <w:rsid w:val="00773EF4"/>
    <w:rsid w:val="007750E8"/>
    <w:rsid w:val="0077705B"/>
    <w:rsid w:val="007842A8"/>
    <w:rsid w:val="0078592E"/>
    <w:rsid w:val="00786C07"/>
    <w:rsid w:val="007A38D5"/>
    <w:rsid w:val="007A444B"/>
    <w:rsid w:val="007A4CF8"/>
    <w:rsid w:val="007B74DB"/>
    <w:rsid w:val="007C1AB8"/>
    <w:rsid w:val="007D0E50"/>
    <w:rsid w:val="007E277C"/>
    <w:rsid w:val="007E5DAA"/>
    <w:rsid w:val="007F2B26"/>
    <w:rsid w:val="007F66E3"/>
    <w:rsid w:val="008361B5"/>
    <w:rsid w:val="008422EB"/>
    <w:rsid w:val="0084493B"/>
    <w:rsid w:val="00846410"/>
    <w:rsid w:val="00846F56"/>
    <w:rsid w:val="00851FE9"/>
    <w:rsid w:val="00870D92"/>
    <w:rsid w:val="00873170"/>
    <w:rsid w:val="008836C5"/>
    <w:rsid w:val="008965C4"/>
    <w:rsid w:val="008A5BD2"/>
    <w:rsid w:val="008A7583"/>
    <w:rsid w:val="008D30B0"/>
    <w:rsid w:val="00907164"/>
    <w:rsid w:val="00917553"/>
    <w:rsid w:val="00925FB4"/>
    <w:rsid w:val="0092688B"/>
    <w:rsid w:val="00930A29"/>
    <w:rsid w:val="00956A78"/>
    <w:rsid w:val="0096297A"/>
    <w:rsid w:val="009649C6"/>
    <w:rsid w:val="0096629A"/>
    <w:rsid w:val="0097028C"/>
    <w:rsid w:val="00974861"/>
    <w:rsid w:val="00984000"/>
    <w:rsid w:val="009B6931"/>
    <w:rsid w:val="009D07C3"/>
    <w:rsid w:val="009D506B"/>
    <w:rsid w:val="009D7B4B"/>
    <w:rsid w:val="009F0DBE"/>
    <w:rsid w:val="00A0526B"/>
    <w:rsid w:val="00A22955"/>
    <w:rsid w:val="00A336CB"/>
    <w:rsid w:val="00A3650D"/>
    <w:rsid w:val="00A44D69"/>
    <w:rsid w:val="00A548AE"/>
    <w:rsid w:val="00A5742E"/>
    <w:rsid w:val="00A63E5F"/>
    <w:rsid w:val="00A64000"/>
    <w:rsid w:val="00A65D63"/>
    <w:rsid w:val="00A65EF6"/>
    <w:rsid w:val="00AA486D"/>
    <w:rsid w:val="00AB39EA"/>
    <w:rsid w:val="00AB6DA3"/>
    <w:rsid w:val="00AD188A"/>
    <w:rsid w:val="00B3001C"/>
    <w:rsid w:val="00B33000"/>
    <w:rsid w:val="00B4101B"/>
    <w:rsid w:val="00B51669"/>
    <w:rsid w:val="00B859FC"/>
    <w:rsid w:val="00B94EC5"/>
    <w:rsid w:val="00B97819"/>
    <w:rsid w:val="00BA456B"/>
    <w:rsid w:val="00BB7D5A"/>
    <w:rsid w:val="00BC0AF2"/>
    <w:rsid w:val="00BC3F7D"/>
    <w:rsid w:val="00BC6F04"/>
    <w:rsid w:val="00BD609E"/>
    <w:rsid w:val="00BD7FE9"/>
    <w:rsid w:val="00BE6CCD"/>
    <w:rsid w:val="00C15A40"/>
    <w:rsid w:val="00C26393"/>
    <w:rsid w:val="00C66651"/>
    <w:rsid w:val="00C67C87"/>
    <w:rsid w:val="00C72CEE"/>
    <w:rsid w:val="00C87728"/>
    <w:rsid w:val="00C9768F"/>
    <w:rsid w:val="00CC0645"/>
    <w:rsid w:val="00CD045B"/>
    <w:rsid w:val="00CD4EB8"/>
    <w:rsid w:val="00CE4D1B"/>
    <w:rsid w:val="00CE66DB"/>
    <w:rsid w:val="00CF27FE"/>
    <w:rsid w:val="00CF472A"/>
    <w:rsid w:val="00D26AF1"/>
    <w:rsid w:val="00D34828"/>
    <w:rsid w:val="00D45C84"/>
    <w:rsid w:val="00DC03DF"/>
    <w:rsid w:val="00DC223C"/>
    <w:rsid w:val="00DD0111"/>
    <w:rsid w:val="00DE0396"/>
    <w:rsid w:val="00E01A0E"/>
    <w:rsid w:val="00E01E6D"/>
    <w:rsid w:val="00E14C3D"/>
    <w:rsid w:val="00E23A26"/>
    <w:rsid w:val="00E330D4"/>
    <w:rsid w:val="00E65B61"/>
    <w:rsid w:val="00E82FFD"/>
    <w:rsid w:val="00EA1985"/>
    <w:rsid w:val="00EE7376"/>
    <w:rsid w:val="00EF78F3"/>
    <w:rsid w:val="00F13A84"/>
    <w:rsid w:val="00F15998"/>
    <w:rsid w:val="00F40FA3"/>
    <w:rsid w:val="00F42507"/>
    <w:rsid w:val="00F42DB4"/>
    <w:rsid w:val="00F4494B"/>
    <w:rsid w:val="00F5138F"/>
    <w:rsid w:val="00F55F0B"/>
    <w:rsid w:val="00F67D15"/>
    <w:rsid w:val="00FA6298"/>
    <w:rsid w:val="00FB0143"/>
    <w:rsid w:val="00FB317D"/>
    <w:rsid w:val="00FC5198"/>
    <w:rsid w:val="00FD7189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66"/>
  </w:style>
  <w:style w:type="paragraph" w:styleId="1">
    <w:name w:val="heading 1"/>
    <w:basedOn w:val="a"/>
    <w:next w:val="a"/>
    <w:link w:val="10"/>
    <w:uiPriority w:val="9"/>
    <w:qFormat/>
    <w:rsid w:val="0078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00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8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C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84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rsid w:val="000848CC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EF78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8F3"/>
  </w:style>
  <w:style w:type="paragraph" w:styleId="33">
    <w:name w:val="Body Text Indent 3"/>
    <w:basedOn w:val="a"/>
    <w:link w:val="34"/>
    <w:uiPriority w:val="99"/>
    <w:semiHidden/>
    <w:unhideWhenUsed/>
    <w:rsid w:val="001D00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008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0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008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07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786C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6C07"/>
  </w:style>
  <w:style w:type="character" w:customStyle="1" w:styleId="40">
    <w:name w:val="Заголовок 4 Знак"/>
    <w:basedOn w:val="a0"/>
    <w:link w:val="4"/>
    <w:uiPriority w:val="9"/>
    <w:semiHidden/>
    <w:rsid w:val="00786C0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rsid w:val="00786C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qFormat/>
    <w:rsid w:val="006D79C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966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1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EE8"/>
  </w:style>
  <w:style w:type="paragraph" w:styleId="a9">
    <w:name w:val="footer"/>
    <w:basedOn w:val="a"/>
    <w:link w:val="aa"/>
    <w:uiPriority w:val="99"/>
    <w:semiHidden/>
    <w:unhideWhenUsed/>
    <w:rsid w:val="0031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ED99-A901-479C-953D-9CD229F8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67</cp:revision>
  <cp:lastPrinted>2017-03-03T01:45:00Z</cp:lastPrinted>
  <dcterms:created xsi:type="dcterms:W3CDTF">2016-04-13T01:46:00Z</dcterms:created>
  <dcterms:modified xsi:type="dcterms:W3CDTF">2017-03-03T02:44:00Z</dcterms:modified>
</cp:coreProperties>
</file>