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2A" w:rsidRDefault="005E752A" w:rsidP="005E16A9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5E16A9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5E16A9" w:rsidRPr="00263B2E" w:rsidRDefault="005E16A9" w:rsidP="00BB3AED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9B6F56" w:rsidRPr="009B6F56">
        <w:rPr>
          <w:rFonts w:ascii="Times New Roman" w:hAnsi="Times New Roman"/>
          <w:sz w:val="26"/>
          <w:szCs w:val="26"/>
          <w:lang w:eastAsia="ar-SA"/>
        </w:rPr>
        <w:t xml:space="preserve">О замене дотации на выравнивание бюджетной обеспеченности </w:t>
      </w:r>
      <w:proofErr w:type="spellStart"/>
      <w:r w:rsidR="009B6F56" w:rsidRPr="009B6F56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9B6F56" w:rsidRPr="009B6F56">
        <w:rPr>
          <w:rFonts w:ascii="Times New Roman" w:hAnsi="Times New Roman"/>
          <w:sz w:val="26"/>
          <w:szCs w:val="26"/>
          <w:lang w:eastAsia="ar-SA"/>
        </w:rPr>
        <w:t xml:space="preserve"> городского округа</w:t>
      </w:r>
      <w:bookmarkStart w:id="0" w:name="_GoBack"/>
      <w:bookmarkEnd w:id="0"/>
      <w:r w:rsidR="00BB3AED">
        <w:rPr>
          <w:rFonts w:ascii="Times New Roman" w:hAnsi="Times New Roman"/>
          <w:sz w:val="26"/>
          <w:szCs w:val="26"/>
          <w:lang w:eastAsia="ar-SA"/>
        </w:rPr>
        <w:t>»</w:t>
      </w:r>
    </w:p>
    <w:p w:rsidR="002A38B8" w:rsidRPr="00263B2E" w:rsidRDefault="002A38B8" w:rsidP="002A38B8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2C7723" w:rsidRDefault="002C7723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710EE" w:rsidRDefault="006E1092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5E16A9" w:rsidRPr="005E16A9" w:rsidRDefault="005E16A9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A710EE">
        <w:rPr>
          <w:rFonts w:ascii="Times New Roman" w:hAnsi="Times New Roman"/>
          <w:b/>
          <w:sz w:val="26"/>
          <w:szCs w:val="26"/>
          <w:lang w:eastAsia="ar-SA"/>
        </w:rPr>
        <w:t>О</w:t>
      </w:r>
      <w:r w:rsidR="00BB3AE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4F5E9F">
        <w:rPr>
          <w:rFonts w:ascii="Times New Roman" w:hAnsi="Times New Roman"/>
          <w:b/>
          <w:sz w:val="26"/>
          <w:szCs w:val="26"/>
          <w:lang w:eastAsia="ar-SA"/>
        </w:rPr>
        <w:t>замен</w:t>
      </w:r>
      <w:r w:rsidR="0035374C">
        <w:rPr>
          <w:rFonts w:ascii="Times New Roman" w:hAnsi="Times New Roman"/>
          <w:b/>
          <w:sz w:val="26"/>
          <w:szCs w:val="26"/>
          <w:lang w:eastAsia="ar-SA"/>
        </w:rPr>
        <w:t>е</w:t>
      </w:r>
      <w:r w:rsidR="004F5E9F">
        <w:rPr>
          <w:rFonts w:ascii="Times New Roman" w:hAnsi="Times New Roman"/>
          <w:b/>
          <w:sz w:val="26"/>
          <w:szCs w:val="26"/>
          <w:lang w:eastAsia="ar-SA"/>
        </w:rPr>
        <w:t xml:space="preserve"> дотации на выравнивание бюджетной обеспеченности</w:t>
      </w:r>
      <w:r w:rsidR="0035374C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="0035374C">
        <w:rPr>
          <w:rFonts w:ascii="Times New Roman" w:hAnsi="Times New Roman"/>
          <w:b/>
          <w:sz w:val="26"/>
          <w:szCs w:val="26"/>
          <w:lang w:eastAsia="ar-SA"/>
        </w:rPr>
        <w:t>Дальнегорского</w:t>
      </w:r>
      <w:proofErr w:type="spellEnd"/>
      <w:r w:rsidR="0035374C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6E1092" w:rsidRPr="00281A3C" w:rsidRDefault="006E1092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47DFE" w:rsidRPr="00C008E6" w:rsidRDefault="00FF20AB" w:rsidP="0017087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08E6">
        <w:rPr>
          <w:rFonts w:ascii="Times New Roman" w:hAnsi="Times New Roman"/>
          <w:sz w:val="26"/>
          <w:szCs w:val="26"/>
        </w:rPr>
        <w:t>Г</w:t>
      </w:r>
      <w:r w:rsidR="00A47DFE" w:rsidRPr="00C008E6">
        <w:rPr>
          <w:rFonts w:ascii="Times New Roman" w:hAnsi="Times New Roman"/>
          <w:sz w:val="26"/>
          <w:szCs w:val="26"/>
        </w:rPr>
        <w:t>лав</w:t>
      </w:r>
      <w:r w:rsidR="00751480">
        <w:rPr>
          <w:rFonts w:ascii="Times New Roman" w:hAnsi="Times New Roman"/>
          <w:sz w:val="26"/>
          <w:szCs w:val="26"/>
        </w:rPr>
        <w:t>а</w:t>
      </w:r>
      <w:r w:rsidR="00A47DFE" w:rsidRPr="00C008E6">
        <w:rPr>
          <w:rFonts w:ascii="Times New Roman" w:hAnsi="Times New Roman"/>
          <w:sz w:val="26"/>
          <w:szCs w:val="26"/>
        </w:rPr>
        <w:t xml:space="preserve"> Дальнегорского городского округа </w:t>
      </w:r>
      <w:r w:rsidRPr="00C008E6">
        <w:rPr>
          <w:rFonts w:ascii="Times New Roman" w:hAnsi="Times New Roman"/>
          <w:sz w:val="26"/>
          <w:szCs w:val="26"/>
        </w:rPr>
        <w:t>направляет на рассмотрение Думы Дальнегорского городского округа проект решения «</w:t>
      </w:r>
      <w:r w:rsidR="0035374C" w:rsidRPr="0035374C">
        <w:rPr>
          <w:rFonts w:ascii="Times New Roman" w:hAnsi="Times New Roman"/>
          <w:sz w:val="26"/>
          <w:szCs w:val="26"/>
          <w:lang w:eastAsia="ar-SA"/>
        </w:rPr>
        <w:t xml:space="preserve">О замене дотации на выравнивание бюджетной обеспеченности </w:t>
      </w:r>
      <w:proofErr w:type="spellStart"/>
      <w:r w:rsidR="0035374C" w:rsidRPr="0035374C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35374C" w:rsidRPr="0035374C">
        <w:rPr>
          <w:rFonts w:ascii="Times New Roman" w:hAnsi="Times New Roman"/>
          <w:sz w:val="26"/>
          <w:szCs w:val="26"/>
          <w:lang w:eastAsia="ar-SA"/>
        </w:rPr>
        <w:t xml:space="preserve"> городского округа</w:t>
      </w:r>
      <w:r w:rsidRPr="00C008E6">
        <w:rPr>
          <w:rFonts w:ascii="Times New Roman" w:hAnsi="Times New Roman"/>
          <w:sz w:val="26"/>
          <w:szCs w:val="26"/>
          <w:lang w:eastAsia="ar-SA"/>
        </w:rPr>
        <w:t>» (далее – решение Думы).</w:t>
      </w:r>
    </w:p>
    <w:p w:rsidR="004F5E9F" w:rsidRPr="00C008E6" w:rsidRDefault="004F5E9F" w:rsidP="0017087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8E6">
        <w:rPr>
          <w:rFonts w:ascii="Times New Roman" w:hAnsi="Times New Roman"/>
          <w:sz w:val="26"/>
          <w:szCs w:val="26"/>
        </w:rPr>
        <w:t>Принятие решения Думы обусловлено статьей 138 Бюджетного Кодекса Российской Федерации</w:t>
      </w:r>
      <w:r w:rsidR="002B38B9" w:rsidRPr="00C008E6">
        <w:rPr>
          <w:rFonts w:ascii="Times New Roman" w:hAnsi="Times New Roman"/>
          <w:sz w:val="26"/>
          <w:szCs w:val="26"/>
          <w:lang w:eastAsia="ar-SA"/>
        </w:rPr>
        <w:t>, а также статьей 34 Закона Приморского края от 02.08.2005 № 271-КЗ «О бюджетном устройстве, бюджетном процессе и межбюджетных отношениях в Приморском крае».</w:t>
      </w:r>
    </w:p>
    <w:p w:rsidR="00D91D7F" w:rsidRDefault="00BB20EF" w:rsidP="00D91D7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323E">
        <w:rPr>
          <w:rFonts w:ascii="Times New Roman" w:hAnsi="Times New Roman"/>
          <w:sz w:val="26"/>
          <w:szCs w:val="26"/>
          <w:lang w:eastAsia="ar-SA"/>
        </w:rPr>
        <w:t>Начиная с 2013 года</w:t>
      </w:r>
      <w:r w:rsidR="00CB7D71" w:rsidRPr="00F0323E">
        <w:rPr>
          <w:rFonts w:ascii="Times New Roman" w:hAnsi="Times New Roman"/>
          <w:sz w:val="26"/>
          <w:szCs w:val="26"/>
          <w:lang w:eastAsia="ar-SA"/>
        </w:rPr>
        <w:t>,</w:t>
      </w:r>
      <w:r w:rsidRPr="00F0323E">
        <w:rPr>
          <w:rFonts w:ascii="Times New Roman" w:hAnsi="Times New Roman"/>
          <w:sz w:val="26"/>
          <w:szCs w:val="26"/>
          <w:lang w:eastAsia="ar-SA"/>
        </w:rPr>
        <w:t xml:space="preserve"> дотация на выравнивание бюджетной обеспеченности была заменена на дополнительный норматив отчислений в бюджет Дальнегорского городского округа</w:t>
      </w:r>
      <w:r w:rsidR="007C3D70" w:rsidRPr="00F0323E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132A8C" w:rsidRPr="00F0323E">
        <w:rPr>
          <w:rFonts w:ascii="Times New Roman" w:hAnsi="Times New Roman"/>
          <w:sz w:val="26"/>
          <w:szCs w:val="26"/>
          <w:lang w:eastAsia="ar-SA"/>
        </w:rPr>
        <w:t xml:space="preserve">По результатам исполнения бюджетов за 2013 </w:t>
      </w:r>
      <w:r w:rsidR="006250D4" w:rsidRPr="00F0323E">
        <w:rPr>
          <w:rFonts w:ascii="Times New Roman" w:hAnsi="Times New Roman"/>
          <w:sz w:val="26"/>
          <w:szCs w:val="26"/>
          <w:lang w:eastAsia="ar-SA"/>
        </w:rPr>
        <w:t>-</w:t>
      </w:r>
      <w:r w:rsidR="00132A8C" w:rsidRPr="00F0323E">
        <w:rPr>
          <w:rFonts w:ascii="Times New Roman" w:hAnsi="Times New Roman"/>
          <w:sz w:val="26"/>
          <w:szCs w:val="26"/>
          <w:lang w:eastAsia="ar-SA"/>
        </w:rPr>
        <w:t xml:space="preserve"> 20</w:t>
      </w:r>
      <w:r w:rsidR="00DB437C" w:rsidRPr="00F0323E">
        <w:rPr>
          <w:rFonts w:ascii="Times New Roman" w:hAnsi="Times New Roman"/>
          <w:sz w:val="26"/>
          <w:szCs w:val="26"/>
          <w:lang w:eastAsia="ar-SA"/>
        </w:rPr>
        <w:t>2</w:t>
      </w:r>
      <w:r w:rsidR="00926314" w:rsidRPr="00926314">
        <w:rPr>
          <w:rFonts w:ascii="Times New Roman" w:hAnsi="Times New Roman"/>
          <w:sz w:val="26"/>
          <w:szCs w:val="26"/>
          <w:lang w:eastAsia="ar-SA"/>
        </w:rPr>
        <w:t>2</w:t>
      </w:r>
      <w:r w:rsidR="00132A8C" w:rsidRPr="00F0323E">
        <w:rPr>
          <w:rFonts w:ascii="Times New Roman" w:hAnsi="Times New Roman"/>
          <w:sz w:val="26"/>
          <w:szCs w:val="26"/>
          <w:lang w:eastAsia="ar-SA"/>
        </w:rPr>
        <w:t xml:space="preserve"> годы </w:t>
      </w:r>
      <w:r w:rsidR="006250D4" w:rsidRPr="00F0323E">
        <w:rPr>
          <w:rFonts w:ascii="Times New Roman" w:hAnsi="Times New Roman"/>
          <w:sz w:val="26"/>
          <w:szCs w:val="26"/>
          <w:lang w:eastAsia="ar-SA"/>
        </w:rPr>
        <w:t>по дополнительному нормативу отчислений от налога на доходы физических лиц в бюджет Дальнегорского городского округа ежегодно поступали налоговые доходы сверх объема расчетной дотации</w:t>
      </w:r>
      <w:r w:rsidR="00D91D7F">
        <w:rPr>
          <w:rFonts w:ascii="Times New Roman" w:hAnsi="Times New Roman"/>
          <w:sz w:val="26"/>
          <w:szCs w:val="26"/>
          <w:lang w:eastAsia="ar-SA"/>
        </w:rPr>
        <w:t xml:space="preserve"> (за исключением 2021 года)</w:t>
      </w:r>
      <w:r w:rsidR="006250D4" w:rsidRPr="00F0323E">
        <w:rPr>
          <w:rFonts w:ascii="Times New Roman" w:hAnsi="Times New Roman"/>
          <w:sz w:val="26"/>
          <w:szCs w:val="26"/>
          <w:lang w:eastAsia="ar-SA"/>
        </w:rPr>
        <w:t>.</w:t>
      </w:r>
      <w:r w:rsidR="00132A8C" w:rsidRPr="00F0323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75951" w:rsidRPr="00F0323E">
        <w:rPr>
          <w:rFonts w:ascii="Times New Roman" w:hAnsi="Times New Roman"/>
          <w:sz w:val="26"/>
          <w:szCs w:val="26"/>
          <w:lang w:eastAsia="ar-SA"/>
        </w:rPr>
        <w:t>Одной из причин получения дополнительных доходов</w:t>
      </w:r>
      <w:r w:rsidR="002B7EA5" w:rsidRPr="00F0323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75951" w:rsidRPr="00F0323E">
        <w:rPr>
          <w:rFonts w:ascii="Times New Roman" w:hAnsi="Times New Roman"/>
          <w:sz w:val="26"/>
          <w:szCs w:val="26"/>
          <w:lang w:eastAsia="ar-SA"/>
        </w:rPr>
        <w:t>явля</w:t>
      </w:r>
      <w:r w:rsidR="0057489D" w:rsidRPr="00F0323E">
        <w:rPr>
          <w:rFonts w:ascii="Times New Roman" w:hAnsi="Times New Roman"/>
          <w:sz w:val="26"/>
          <w:szCs w:val="26"/>
          <w:lang w:eastAsia="ar-SA"/>
        </w:rPr>
        <w:t>лось то</w:t>
      </w:r>
      <w:r w:rsidR="00475951" w:rsidRPr="00F0323E">
        <w:rPr>
          <w:rFonts w:ascii="Times New Roman" w:hAnsi="Times New Roman"/>
          <w:sz w:val="26"/>
          <w:szCs w:val="26"/>
          <w:lang w:eastAsia="ar-SA"/>
        </w:rPr>
        <w:t>, что</w:t>
      </w:r>
      <w:r w:rsidR="00132A8C" w:rsidRPr="00F0323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475951" w:rsidRPr="00F0323E">
        <w:rPr>
          <w:rFonts w:ascii="Times New Roman" w:hAnsi="Times New Roman"/>
          <w:sz w:val="26"/>
          <w:szCs w:val="26"/>
          <w:lang w:eastAsia="ar-SA"/>
        </w:rPr>
        <w:t>доходообразующими</w:t>
      </w:r>
      <w:proofErr w:type="spellEnd"/>
      <w:r w:rsidR="00475951" w:rsidRPr="00F0323E">
        <w:rPr>
          <w:rFonts w:ascii="Times New Roman" w:hAnsi="Times New Roman"/>
          <w:sz w:val="26"/>
          <w:szCs w:val="26"/>
          <w:lang w:eastAsia="ar-SA"/>
        </w:rPr>
        <w:t xml:space="preserve"> предприятиями, помимо текущих платежей НДФЛ, производились платежи в счет пога</w:t>
      </w:r>
      <w:r w:rsidR="002B38B9" w:rsidRPr="00F0323E">
        <w:rPr>
          <w:rFonts w:ascii="Times New Roman" w:hAnsi="Times New Roman"/>
          <w:sz w:val="26"/>
          <w:szCs w:val="26"/>
          <w:lang w:eastAsia="ar-SA"/>
        </w:rPr>
        <w:t xml:space="preserve">шения задолженности прошлых лет, а в 2018 году поступление дополнительных доходов связано с </w:t>
      </w:r>
      <w:r w:rsidR="002B38B9" w:rsidRPr="00F0323E">
        <w:rPr>
          <w:rFonts w:ascii="Times New Roman" w:hAnsi="Times New Roman"/>
          <w:color w:val="000000"/>
          <w:sz w:val="26"/>
        </w:rPr>
        <w:t xml:space="preserve">оплатой налога с отдельных видов доходов, в отношении которых физические лица производят исчисление и уплату налога </w:t>
      </w:r>
      <w:r w:rsidR="002B38B9" w:rsidRPr="00B8225C">
        <w:rPr>
          <w:rFonts w:ascii="Times New Roman" w:hAnsi="Times New Roman"/>
          <w:color w:val="000000"/>
          <w:sz w:val="26"/>
        </w:rPr>
        <w:t>самостоятельно (налог исчислен на доходы, полученные от реализации доли в ООО «АКВАТЕХНОЛОГИИ» Слепченко С.В.)</w:t>
      </w:r>
      <w:r w:rsidR="00C008E6" w:rsidRPr="00B8225C">
        <w:rPr>
          <w:rFonts w:ascii="Times New Roman" w:hAnsi="Times New Roman"/>
          <w:color w:val="000000"/>
          <w:sz w:val="26"/>
        </w:rPr>
        <w:t>.</w:t>
      </w:r>
      <w:r w:rsidR="00D91D7F" w:rsidRPr="00B8225C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B7EA5" w:rsidRPr="00C008E6" w:rsidRDefault="002B7EA5" w:rsidP="0017087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323E">
        <w:rPr>
          <w:rFonts w:ascii="Times New Roman" w:hAnsi="Times New Roman"/>
          <w:sz w:val="26"/>
          <w:szCs w:val="26"/>
          <w:lang w:eastAsia="ar-SA"/>
        </w:rPr>
        <w:t xml:space="preserve">Согласование замены дотации на выравнивание бюджетной обеспеченности дополнительным нормативом отчислений от налога на доходы физических лиц </w:t>
      </w:r>
      <w:r w:rsidR="00CB7D71" w:rsidRPr="00F0323E">
        <w:rPr>
          <w:rFonts w:ascii="Times New Roman" w:hAnsi="Times New Roman"/>
          <w:sz w:val="26"/>
          <w:szCs w:val="26"/>
          <w:lang w:eastAsia="ar-SA"/>
        </w:rPr>
        <w:t>в бюджет Дальнегорского городского округа на 20</w:t>
      </w:r>
      <w:r w:rsidR="00BD130E" w:rsidRPr="00F0323E">
        <w:rPr>
          <w:rFonts w:ascii="Times New Roman" w:hAnsi="Times New Roman"/>
          <w:sz w:val="26"/>
          <w:szCs w:val="26"/>
          <w:lang w:eastAsia="ar-SA"/>
        </w:rPr>
        <w:t>2</w:t>
      </w:r>
      <w:r w:rsidR="00B8225C" w:rsidRPr="00B8225C">
        <w:rPr>
          <w:rFonts w:ascii="Times New Roman" w:hAnsi="Times New Roman"/>
          <w:sz w:val="26"/>
          <w:szCs w:val="26"/>
          <w:lang w:eastAsia="ar-SA"/>
        </w:rPr>
        <w:t>4</w:t>
      </w:r>
      <w:r w:rsidR="00CB7D71" w:rsidRPr="00F0323E">
        <w:rPr>
          <w:rFonts w:ascii="Times New Roman" w:hAnsi="Times New Roman"/>
          <w:sz w:val="26"/>
          <w:szCs w:val="26"/>
          <w:lang w:eastAsia="ar-SA"/>
        </w:rPr>
        <w:t xml:space="preserve"> год и плановый период 20</w:t>
      </w:r>
      <w:r w:rsidR="00336105" w:rsidRPr="00F0323E">
        <w:rPr>
          <w:rFonts w:ascii="Times New Roman" w:hAnsi="Times New Roman"/>
          <w:sz w:val="26"/>
          <w:szCs w:val="26"/>
          <w:lang w:eastAsia="ar-SA"/>
        </w:rPr>
        <w:t>2</w:t>
      </w:r>
      <w:r w:rsidR="00B8225C" w:rsidRPr="00B8225C">
        <w:rPr>
          <w:rFonts w:ascii="Times New Roman" w:hAnsi="Times New Roman"/>
          <w:sz w:val="26"/>
          <w:szCs w:val="26"/>
          <w:lang w:eastAsia="ar-SA"/>
        </w:rPr>
        <w:t>5</w:t>
      </w:r>
      <w:r w:rsidR="00CB7D71" w:rsidRPr="00F0323E">
        <w:rPr>
          <w:rFonts w:ascii="Times New Roman" w:hAnsi="Times New Roman"/>
          <w:sz w:val="26"/>
          <w:szCs w:val="26"/>
          <w:lang w:eastAsia="ar-SA"/>
        </w:rPr>
        <w:t xml:space="preserve"> и 20</w:t>
      </w:r>
      <w:r w:rsidR="00336105" w:rsidRPr="00F0323E">
        <w:rPr>
          <w:rFonts w:ascii="Times New Roman" w:hAnsi="Times New Roman"/>
          <w:sz w:val="26"/>
          <w:szCs w:val="26"/>
          <w:lang w:eastAsia="ar-SA"/>
        </w:rPr>
        <w:t>2</w:t>
      </w:r>
      <w:r w:rsidR="00B8225C" w:rsidRPr="00B8225C">
        <w:rPr>
          <w:rFonts w:ascii="Times New Roman" w:hAnsi="Times New Roman"/>
          <w:sz w:val="26"/>
          <w:szCs w:val="26"/>
          <w:lang w:eastAsia="ar-SA"/>
        </w:rPr>
        <w:t>6</w:t>
      </w:r>
      <w:r w:rsidR="00CB7D71" w:rsidRPr="00F0323E">
        <w:rPr>
          <w:rFonts w:ascii="Times New Roman" w:hAnsi="Times New Roman"/>
          <w:sz w:val="26"/>
          <w:szCs w:val="26"/>
          <w:lang w:eastAsia="ar-SA"/>
        </w:rPr>
        <w:t xml:space="preserve"> годов является целесообразным, т.к. статьей 138 Бюджетного Кодекса Российской Федерации установлено, что средства, полученные по дополнительному нормативу отчислений от </w:t>
      </w:r>
      <w:r w:rsidR="00CB7D71" w:rsidRPr="00F0323E">
        <w:rPr>
          <w:rFonts w:ascii="Times New Roman" w:hAnsi="Times New Roman"/>
          <w:sz w:val="26"/>
          <w:szCs w:val="26"/>
          <w:lang w:eastAsia="ar-SA"/>
        </w:rPr>
        <w:lastRenderedPageBreak/>
        <w:t>налога на доходы физических лиц сверх объема расчетной дотации, изъятию в бюджет субъекта не подлеж</w:t>
      </w:r>
      <w:r w:rsidR="00F26CB3" w:rsidRPr="00F0323E">
        <w:rPr>
          <w:rFonts w:ascii="Times New Roman" w:hAnsi="Times New Roman"/>
          <w:sz w:val="26"/>
          <w:szCs w:val="26"/>
          <w:lang w:eastAsia="ar-SA"/>
        </w:rPr>
        <w:t>а</w:t>
      </w:r>
      <w:r w:rsidR="00CB7D71" w:rsidRPr="00F0323E">
        <w:rPr>
          <w:rFonts w:ascii="Times New Roman" w:hAnsi="Times New Roman"/>
          <w:sz w:val="26"/>
          <w:szCs w:val="26"/>
          <w:lang w:eastAsia="ar-SA"/>
        </w:rPr>
        <w:t>т.</w:t>
      </w:r>
    </w:p>
    <w:p w:rsidR="00FB20E2" w:rsidRPr="00C008E6" w:rsidRDefault="00FB20E2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4521" w:rsidRPr="00C008E6" w:rsidRDefault="00A04521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09F8" w:rsidRPr="00C008E6" w:rsidRDefault="00FA364F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08E6">
        <w:rPr>
          <w:rFonts w:ascii="Times New Roman" w:hAnsi="Times New Roman"/>
          <w:sz w:val="26"/>
          <w:szCs w:val="26"/>
        </w:rPr>
        <w:t>Г</w:t>
      </w:r>
      <w:r w:rsidR="005E752A" w:rsidRPr="00C008E6">
        <w:rPr>
          <w:rFonts w:ascii="Times New Roman" w:hAnsi="Times New Roman"/>
          <w:sz w:val="26"/>
          <w:szCs w:val="26"/>
        </w:rPr>
        <w:t>лав</w:t>
      </w:r>
      <w:r w:rsidR="00751480">
        <w:rPr>
          <w:rFonts w:ascii="Times New Roman" w:hAnsi="Times New Roman"/>
          <w:sz w:val="26"/>
          <w:szCs w:val="26"/>
        </w:rPr>
        <w:t>а</w:t>
      </w:r>
      <w:r w:rsidR="005E752A" w:rsidRPr="00C008E6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08E6">
        <w:rPr>
          <w:rFonts w:ascii="Times New Roman" w:hAnsi="Times New Roman"/>
          <w:sz w:val="26"/>
          <w:szCs w:val="26"/>
        </w:rPr>
        <w:t>городского округа</w:t>
      </w:r>
      <w:r w:rsidRPr="00C008E6">
        <w:rPr>
          <w:rFonts w:ascii="Times New Roman" w:hAnsi="Times New Roman"/>
          <w:sz w:val="26"/>
          <w:szCs w:val="26"/>
        </w:rPr>
        <w:tab/>
      </w:r>
      <w:r w:rsidRPr="00C008E6">
        <w:rPr>
          <w:rFonts w:ascii="Times New Roman" w:hAnsi="Times New Roman"/>
          <w:sz w:val="26"/>
          <w:szCs w:val="26"/>
        </w:rPr>
        <w:tab/>
      </w:r>
      <w:r w:rsidR="006809F8" w:rsidRPr="00C008E6">
        <w:rPr>
          <w:rFonts w:ascii="Times New Roman" w:hAnsi="Times New Roman"/>
          <w:sz w:val="26"/>
          <w:szCs w:val="26"/>
        </w:rPr>
        <w:tab/>
      </w:r>
      <w:r w:rsidR="006809F8" w:rsidRPr="00C008E6">
        <w:rPr>
          <w:rFonts w:ascii="Times New Roman" w:hAnsi="Times New Roman"/>
          <w:sz w:val="26"/>
          <w:szCs w:val="26"/>
        </w:rPr>
        <w:tab/>
      </w:r>
      <w:r w:rsidR="006809F8" w:rsidRPr="00C008E6">
        <w:rPr>
          <w:rFonts w:ascii="Times New Roman" w:hAnsi="Times New Roman"/>
          <w:sz w:val="26"/>
          <w:szCs w:val="26"/>
        </w:rPr>
        <w:tab/>
      </w:r>
      <w:r w:rsidRPr="00C008E6">
        <w:rPr>
          <w:rFonts w:ascii="Times New Roman" w:hAnsi="Times New Roman"/>
          <w:sz w:val="26"/>
          <w:szCs w:val="26"/>
        </w:rPr>
        <w:tab/>
      </w:r>
      <w:r w:rsidRPr="00C008E6">
        <w:rPr>
          <w:rFonts w:ascii="Times New Roman" w:hAnsi="Times New Roman"/>
          <w:sz w:val="26"/>
          <w:szCs w:val="26"/>
        </w:rPr>
        <w:tab/>
      </w:r>
      <w:r w:rsidRPr="00C008E6">
        <w:rPr>
          <w:rFonts w:ascii="Times New Roman" w:hAnsi="Times New Roman"/>
          <w:sz w:val="26"/>
          <w:szCs w:val="26"/>
        </w:rPr>
        <w:tab/>
      </w:r>
      <w:r w:rsidRPr="00C008E6">
        <w:rPr>
          <w:rFonts w:ascii="Times New Roman" w:hAnsi="Times New Roman"/>
          <w:sz w:val="26"/>
          <w:szCs w:val="26"/>
        </w:rPr>
        <w:tab/>
      </w:r>
      <w:r w:rsidR="00BD130E" w:rsidRPr="00C008E6">
        <w:rPr>
          <w:rFonts w:ascii="Times New Roman" w:hAnsi="Times New Roman"/>
          <w:sz w:val="26"/>
          <w:szCs w:val="26"/>
        </w:rPr>
        <w:t xml:space="preserve">     </w:t>
      </w:r>
      <w:r w:rsidR="00751480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751480"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A04521" w:rsidRDefault="00A0452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sectPr w:rsidR="00A04521" w:rsidSect="00FA364F">
      <w:pgSz w:w="12240" w:h="15840"/>
      <w:pgMar w:top="851" w:right="616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17766"/>
    <w:rsid w:val="00046D5E"/>
    <w:rsid w:val="0005313B"/>
    <w:rsid w:val="00083F1C"/>
    <w:rsid w:val="000D1F2B"/>
    <w:rsid w:val="000D55C1"/>
    <w:rsid w:val="000F4F67"/>
    <w:rsid w:val="0013121C"/>
    <w:rsid w:val="00132A8C"/>
    <w:rsid w:val="00147AB7"/>
    <w:rsid w:val="001635D8"/>
    <w:rsid w:val="00170877"/>
    <w:rsid w:val="00181E24"/>
    <w:rsid w:val="001A74F9"/>
    <w:rsid w:val="001C073A"/>
    <w:rsid w:val="001C2FB7"/>
    <w:rsid w:val="001C331A"/>
    <w:rsid w:val="00205061"/>
    <w:rsid w:val="00255A0D"/>
    <w:rsid w:val="00281A3C"/>
    <w:rsid w:val="00282D47"/>
    <w:rsid w:val="002A38B8"/>
    <w:rsid w:val="002A7CB1"/>
    <w:rsid w:val="002B38B9"/>
    <w:rsid w:val="002B7EA5"/>
    <w:rsid w:val="002C7723"/>
    <w:rsid w:val="003024D3"/>
    <w:rsid w:val="00333FE4"/>
    <w:rsid w:val="00336105"/>
    <w:rsid w:val="00342B03"/>
    <w:rsid w:val="0034713C"/>
    <w:rsid w:val="0035374C"/>
    <w:rsid w:val="00371FD0"/>
    <w:rsid w:val="00376A8A"/>
    <w:rsid w:val="00380538"/>
    <w:rsid w:val="003D0F72"/>
    <w:rsid w:val="003E079E"/>
    <w:rsid w:val="003F15EB"/>
    <w:rsid w:val="00407D04"/>
    <w:rsid w:val="00414D6B"/>
    <w:rsid w:val="00431161"/>
    <w:rsid w:val="00475951"/>
    <w:rsid w:val="00486B49"/>
    <w:rsid w:val="004A7BD4"/>
    <w:rsid w:val="004E3567"/>
    <w:rsid w:val="004F5E9F"/>
    <w:rsid w:val="004F75B0"/>
    <w:rsid w:val="00500BD5"/>
    <w:rsid w:val="00510324"/>
    <w:rsid w:val="00557EAE"/>
    <w:rsid w:val="0057489D"/>
    <w:rsid w:val="00580AF3"/>
    <w:rsid w:val="005E0024"/>
    <w:rsid w:val="005E16A9"/>
    <w:rsid w:val="005E752A"/>
    <w:rsid w:val="00607A9D"/>
    <w:rsid w:val="00623D41"/>
    <w:rsid w:val="006250D4"/>
    <w:rsid w:val="00630E25"/>
    <w:rsid w:val="0063411C"/>
    <w:rsid w:val="00654673"/>
    <w:rsid w:val="00662C07"/>
    <w:rsid w:val="00677971"/>
    <w:rsid w:val="006809F8"/>
    <w:rsid w:val="006C0E68"/>
    <w:rsid w:val="006C2850"/>
    <w:rsid w:val="006D34ED"/>
    <w:rsid w:val="006E1092"/>
    <w:rsid w:val="006E31EA"/>
    <w:rsid w:val="006F1A48"/>
    <w:rsid w:val="00710AFA"/>
    <w:rsid w:val="007270DA"/>
    <w:rsid w:val="00737A53"/>
    <w:rsid w:val="00751480"/>
    <w:rsid w:val="007C3D70"/>
    <w:rsid w:val="007D7974"/>
    <w:rsid w:val="007E6B74"/>
    <w:rsid w:val="00802AEF"/>
    <w:rsid w:val="008125E3"/>
    <w:rsid w:val="0084367A"/>
    <w:rsid w:val="00862AC2"/>
    <w:rsid w:val="008675E9"/>
    <w:rsid w:val="00880C38"/>
    <w:rsid w:val="008906CA"/>
    <w:rsid w:val="008B286E"/>
    <w:rsid w:val="008C41E8"/>
    <w:rsid w:val="00914440"/>
    <w:rsid w:val="00926314"/>
    <w:rsid w:val="0096541A"/>
    <w:rsid w:val="009A543F"/>
    <w:rsid w:val="009B6F56"/>
    <w:rsid w:val="009C0212"/>
    <w:rsid w:val="009D0B17"/>
    <w:rsid w:val="009E0BC9"/>
    <w:rsid w:val="009F380B"/>
    <w:rsid w:val="00A00DE2"/>
    <w:rsid w:val="00A04521"/>
    <w:rsid w:val="00A06C64"/>
    <w:rsid w:val="00A13A21"/>
    <w:rsid w:val="00A17807"/>
    <w:rsid w:val="00A25D9C"/>
    <w:rsid w:val="00A31104"/>
    <w:rsid w:val="00A4303A"/>
    <w:rsid w:val="00A436B5"/>
    <w:rsid w:val="00A47DFE"/>
    <w:rsid w:val="00A54F31"/>
    <w:rsid w:val="00A710EE"/>
    <w:rsid w:val="00A72A93"/>
    <w:rsid w:val="00A76A97"/>
    <w:rsid w:val="00A83CA8"/>
    <w:rsid w:val="00AA17F5"/>
    <w:rsid w:val="00AA205C"/>
    <w:rsid w:val="00AC10C4"/>
    <w:rsid w:val="00AC4144"/>
    <w:rsid w:val="00AF10C3"/>
    <w:rsid w:val="00B27C71"/>
    <w:rsid w:val="00B41BED"/>
    <w:rsid w:val="00B4496A"/>
    <w:rsid w:val="00B5562B"/>
    <w:rsid w:val="00B64073"/>
    <w:rsid w:val="00B74F3E"/>
    <w:rsid w:val="00B8225C"/>
    <w:rsid w:val="00B92651"/>
    <w:rsid w:val="00B955E8"/>
    <w:rsid w:val="00BA3770"/>
    <w:rsid w:val="00BB20EF"/>
    <w:rsid w:val="00BB3AED"/>
    <w:rsid w:val="00BB5E4F"/>
    <w:rsid w:val="00BC5ADD"/>
    <w:rsid w:val="00BC6A9E"/>
    <w:rsid w:val="00BD130E"/>
    <w:rsid w:val="00BF060E"/>
    <w:rsid w:val="00C008E6"/>
    <w:rsid w:val="00C5017A"/>
    <w:rsid w:val="00C81837"/>
    <w:rsid w:val="00CB7D71"/>
    <w:rsid w:val="00CC21CF"/>
    <w:rsid w:val="00CC289C"/>
    <w:rsid w:val="00CC4BFB"/>
    <w:rsid w:val="00CD3DBF"/>
    <w:rsid w:val="00CF6171"/>
    <w:rsid w:val="00D03E3D"/>
    <w:rsid w:val="00D1385B"/>
    <w:rsid w:val="00D21224"/>
    <w:rsid w:val="00D24E2D"/>
    <w:rsid w:val="00D27508"/>
    <w:rsid w:val="00D67026"/>
    <w:rsid w:val="00D70AC6"/>
    <w:rsid w:val="00D86740"/>
    <w:rsid w:val="00D91D7F"/>
    <w:rsid w:val="00D93EB3"/>
    <w:rsid w:val="00D94E86"/>
    <w:rsid w:val="00DB437C"/>
    <w:rsid w:val="00DC59B0"/>
    <w:rsid w:val="00DD4068"/>
    <w:rsid w:val="00DE3233"/>
    <w:rsid w:val="00DE33A3"/>
    <w:rsid w:val="00E056DF"/>
    <w:rsid w:val="00E104F9"/>
    <w:rsid w:val="00E63887"/>
    <w:rsid w:val="00E66580"/>
    <w:rsid w:val="00E90E63"/>
    <w:rsid w:val="00EE6B3F"/>
    <w:rsid w:val="00F0323E"/>
    <w:rsid w:val="00F26CB3"/>
    <w:rsid w:val="00F5283B"/>
    <w:rsid w:val="00F754E8"/>
    <w:rsid w:val="00FA364F"/>
    <w:rsid w:val="00FB20E2"/>
    <w:rsid w:val="00FC71F5"/>
    <w:rsid w:val="00FE0227"/>
    <w:rsid w:val="00FF20AB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FCA82"/>
  <w15:docId w15:val="{A9151FA9-4C7B-4A41-B940-B6113B0F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paragraph" w:styleId="aa">
    <w:name w:val="Balloon Text"/>
    <w:basedOn w:val="a"/>
    <w:link w:val="ab"/>
    <w:uiPriority w:val="99"/>
    <w:semiHidden/>
    <w:unhideWhenUsed/>
    <w:rsid w:val="0051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112E-1A2F-4CE8-81E0-EF1846C1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Irinka</dc:creator>
  <cp:lastModifiedBy>Inessa</cp:lastModifiedBy>
  <cp:revision>25</cp:revision>
  <cp:lastPrinted>2022-05-30T07:03:00Z</cp:lastPrinted>
  <dcterms:created xsi:type="dcterms:W3CDTF">2014-07-11T01:49:00Z</dcterms:created>
  <dcterms:modified xsi:type="dcterms:W3CDTF">2023-05-23T02:42:00Z</dcterms:modified>
</cp:coreProperties>
</file>