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8C" w:rsidRPr="0004358C" w:rsidRDefault="0004358C" w:rsidP="0004358C">
      <w:pPr>
        <w:spacing w:before="270"/>
        <w:ind w:left="525" w:right="525" w:firstLine="0"/>
        <w:jc w:val="left"/>
        <w:outlineLvl w:val="1"/>
        <w:rPr>
          <w:rFonts w:ascii="Verdana" w:eastAsia="Times New Roman" w:hAnsi="Verdana" w:cs="Times New Roman"/>
          <w:color w:val="000000"/>
          <w:sz w:val="50"/>
          <w:szCs w:val="50"/>
          <w:lang w:eastAsia="ru-RU"/>
        </w:rPr>
      </w:pPr>
      <w:r w:rsidRPr="0004358C">
        <w:rPr>
          <w:rFonts w:ascii="Verdana" w:eastAsia="Times New Roman" w:hAnsi="Verdana" w:cs="Times New Roman"/>
          <w:color w:val="000000"/>
          <w:sz w:val="50"/>
          <w:szCs w:val="50"/>
          <w:lang w:eastAsia="ru-RU"/>
        </w:rPr>
        <w:t>Что нового в финансовом обеспечении предупредительных мер с 2022 года?</w:t>
      </w:r>
    </w:p>
    <w:p w:rsidR="0004358C" w:rsidRPr="0004358C" w:rsidRDefault="0004358C" w:rsidP="0004358C">
      <w:pPr>
        <w:spacing w:line="480" w:lineRule="atLeast"/>
        <w:ind w:left="0" w:right="765" w:firstLine="0"/>
        <w:jc w:val="left"/>
        <w:rPr>
          <w:rFonts w:ascii="Verdana" w:eastAsia="Times New Roman" w:hAnsi="Verdana" w:cs="Times New Roman"/>
          <w:color w:val="848484"/>
          <w:sz w:val="17"/>
          <w:szCs w:val="17"/>
          <w:lang w:eastAsia="ru-RU"/>
        </w:rPr>
      </w:pPr>
    </w:p>
    <w:p w:rsidR="0004358C" w:rsidRPr="0004358C" w:rsidRDefault="0004358C" w:rsidP="0004358C">
      <w:pPr>
        <w:spacing w:before="420"/>
        <w:ind w:left="525" w:right="525" w:firstLine="0"/>
        <w:jc w:val="left"/>
        <w:outlineLvl w:val="2"/>
        <w:rPr>
          <w:rFonts w:ascii="Verdana" w:eastAsia="Times New Roman" w:hAnsi="Verdana" w:cs="Times New Roman"/>
          <w:color w:val="373737"/>
          <w:sz w:val="39"/>
          <w:szCs w:val="39"/>
          <w:lang w:eastAsia="ru-RU"/>
        </w:rPr>
      </w:pPr>
      <w:r w:rsidRPr="0004358C">
        <w:rPr>
          <w:rFonts w:ascii="Verdana" w:eastAsia="Times New Roman" w:hAnsi="Verdana" w:cs="Times New Roman"/>
          <w:color w:val="373737"/>
          <w:sz w:val="39"/>
          <w:szCs w:val="39"/>
          <w:lang w:eastAsia="ru-RU"/>
        </w:rPr>
        <w:t>Документ</w:t>
      </w:r>
    </w:p>
    <w:p w:rsidR="0004358C" w:rsidRPr="0004358C" w:rsidRDefault="0004358C" w:rsidP="0004358C">
      <w:pPr>
        <w:spacing w:before="105" w:after="105" w:line="480" w:lineRule="atLeast"/>
        <w:ind w:left="525" w:right="525" w:firstLine="0"/>
        <w:jc w:val="lef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Приказ Минтруда России от 02.03.2022 № 97н</w:t>
      </w:r>
    </w:p>
    <w:p w:rsidR="0004358C" w:rsidRPr="0004358C" w:rsidRDefault="0004358C" w:rsidP="0004358C">
      <w:pPr>
        <w:spacing w:before="420"/>
        <w:ind w:left="525" w:right="525" w:firstLine="0"/>
        <w:outlineLvl w:val="2"/>
        <w:rPr>
          <w:rFonts w:ascii="Verdana" w:eastAsia="Times New Roman" w:hAnsi="Verdana" w:cs="Times New Roman"/>
          <w:color w:val="373737"/>
          <w:sz w:val="39"/>
          <w:szCs w:val="39"/>
          <w:lang w:eastAsia="ru-RU"/>
        </w:rPr>
      </w:pPr>
      <w:r w:rsidRPr="0004358C">
        <w:rPr>
          <w:rFonts w:ascii="Verdana" w:eastAsia="Times New Roman" w:hAnsi="Verdana" w:cs="Times New Roman"/>
          <w:color w:val="373737"/>
          <w:sz w:val="39"/>
          <w:szCs w:val="39"/>
          <w:lang w:eastAsia="ru-RU"/>
        </w:rPr>
        <w:t>Комментарий</w:t>
      </w:r>
    </w:p>
    <w:p w:rsidR="0004358C" w:rsidRPr="0004358C" w:rsidRDefault="0004358C" w:rsidP="0004358C">
      <w:pPr>
        <w:spacing w:before="105" w:after="105" w:line="480" w:lineRule="atLeast"/>
        <w:ind w:left="525" w:right="525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Работодатели в соответствии с ТК РФ обязаны обеспечить сотрудникам безопасные условия труда (</w:t>
      </w:r>
      <w:hyperlink r:id="rId5" w:tgtFrame="_top" w:history="1">
        <w:r w:rsidRPr="0004358C">
          <w:rPr>
            <w:rFonts w:ascii="Verdana" w:eastAsia="Times New Roman" w:hAnsi="Verdana" w:cs="Times New Roman"/>
            <w:color w:val="49689A"/>
            <w:sz w:val="21"/>
            <w:u w:val="single"/>
            <w:lang w:eastAsia="ru-RU"/>
          </w:rPr>
          <w:t>ст. 214 ТК РФ</w:t>
        </w:r>
      </w:hyperlink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 Средства, потраченные на профилактику производственного травматизма и профзаболеваний, в определенных случаях и объемах можно возместить из ФСС России. Это так называемое финансовое обеспечение предупредительных мер. </w:t>
      </w:r>
      <w:hyperlink r:id="rId6" w:tgtFrame="_top" w:history="1">
        <w:r w:rsidRPr="0004358C">
          <w:rPr>
            <w:rFonts w:ascii="Verdana" w:eastAsia="Times New Roman" w:hAnsi="Verdana" w:cs="Times New Roman"/>
            <w:color w:val="49689A"/>
            <w:sz w:val="21"/>
            <w:u w:val="single"/>
            <w:lang w:eastAsia="ru-RU"/>
          </w:rPr>
          <w:t>Правила</w:t>
        </w:r>
      </w:hyperlink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финансового обеспечения утверждены приказом Минтруда России от 14.07.2021 № 467н (далее – Правила № 467н). </w:t>
      </w:r>
    </w:p>
    <w:p w:rsidR="0004358C" w:rsidRPr="0004358C" w:rsidRDefault="0004358C" w:rsidP="0004358C">
      <w:pPr>
        <w:spacing w:before="105" w:after="105" w:line="480" w:lineRule="atLeast"/>
        <w:ind w:left="525" w:right="525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 июля вступят в силу изменения в указанные </w:t>
      </w:r>
      <w:hyperlink r:id="rId7" w:tgtFrame="_top" w:history="1">
        <w:r w:rsidRPr="0004358C">
          <w:rPr>
            <w:rFonts w:ascii="Verdana" w:eastAsia="Times New Roman" w:hAnsi="Verdana" w:cs="Times New Roman"/>
            <w:color w:val="49689A"/>
            <w:sz w:val="21"/>
            <w:u w:val="single"/>
            <w:lang w:eastAsia="ru-RU"/>
          </w:rPr>
          <w:t>Правила № 467н</w:t>
        </w:r>
      </w:hyperlink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Они предусмотрены приказом Минтруда России от 02.03.2022 № 97н.</w:t>
      </w:r>
    </w:p>
    <w:p w:rsidR="0004358C" w:rsidRPr="0004358C" w:rsidRDefault="0004358C" w:rsidP="0004358C">
      <w:pPr>
        <w:spacing w:before="105" w:after="105" w:line="480" w:lineRule="atLeast"/>
        <w:ind w:left="525" w:right="525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Далее о сути внесенных поправок.</w:t>
      </w:r>
    </w:p>
    <w:p w:rsidR="0004358C" w:rsidRPr="0004358C" w:rsidRDefault="0004358C" w:rsidP="0004358C">
      <w:pPr>
        <w:spacing w:before="210"/>
        <w:ind w:left="525" w:right="525" w:firstLine="0"/>
        <w:jc w:val="left"/>
        <w:outlineLvl w:val="3"/>
        <w:rPr>
          <w:rFonts w:ascii="Verdana" w:eastAsia="Times New Roman" w:hAnsi="Verdana" w:cs="Times New Roman"/>
          <w:color w:val="373737"/>
          <w:sz w:val="33"/>
          <w:szCs w:val="33"/>
          <w:lang w:eastAsia="ru-RU"/>
        </w:rPr>
      </w:pPr>
      <w:r w:rsidRPr="0004358C">
        <w:rPr>
          <w:rFonts w:ascii="Verdana" w:eastAsia="Times New Roman" w:hAnsi="Verdana" w:cs="Times New Roman"/>
          <w:color w:val="373737"/>
          <w:sz w:val="33"/>
          <w:szCs w:val="33"/>
          <w:lang w:eastAsia="ru-RU"/>
        </w:rPr>
        <w:t>Дополнен перечень затрат на предупредительные меры, которые возмещаются</w:t>
      </w:r>
    </w:p>
    <w:p w:rsidR="0004358C" w:rsidRPr="0004358C" w:rsidRDefault="0004358C" w:rsidP="0004358C">
      <w:pPr>
        <w:spacing w:before="105" w:after="105" w:line="480" w:lineRule="atLeast"/>
        <w:ind w:left="525" w:right="525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Теперь страхователи вправе получить от ФСС России возмещение расходов на следующие мероприятия:</w:t>
      </w:r>
    </w:p>
    <w:p w:rsidR="0004358C" w:rsidRPr="0004358C" w:rsidRDefault="0004358C" w:rsidP="0004358C">
      <w:pPr>
        <w:numPr>
          <w:ilvl w:val="0"/>
          <w:numId w:val="1"/>
        </w:numPr>
        <w:spacing w:before="100" w:beforeAutospacing="1" w:after="100" w:afterAutospacing="1" w:line="480" w:lineRule="atLeast"/>
        <w:ind w:left="698" w:right="52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приобретение приборов, устройств, оборудования, обеспечивающих безопасное ведение горных работ, в рамках модернизации основных средств (</w:t>
      </w:r>
      <w:proofErr w:type="gramStart"/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новый</w:t>
      </w:r>
      <w:proofErr w:type="gramEnd"/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пп</w:t>
      </w:r>
      <w:proofErr w:type="spellEnd"/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"</w:t>
      </w:r>
      <w:proofErr w:type="spellStart"/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spellEnd"/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 </w:t>
      </w:r>
      <w:hyperlink r:id="rId8" w:tgtFrame="_top" w:history="1">
        <w:r w:rsidRPr="0004358C">
          <w:rPr>
            <w:rFonts w:ascii="Verdana" w:eastAsia="Times New Roman" w:hAnsi="Verdana" w:cs="Times New Roman"/>
            <w:color w:val="49689A"/>
            <w:sz w:val="21"/>
            <w:u w:val="single"/>
            <w:lang w:eastAsia="ru-RU"/>
          </w:rPr>
          <w:t>п. 3 Правил № 467н</w:t>
        </w:r>
      </w:hyperlink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04358C" w:rsidRPr="0004358C" w:rsidRDefault="0004358C" w:rsidP="0004358C">
      <w:pPr>
        <w:spacing w:before="105" w:after="105" w:line="480" w:lineRule="atLeast"/>
        <w:ind w:left="698" w:right="1050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Такие приборы, устройства, оборудование должны быть в перечне, который утверждает Минтруд России. Возмещению подлежат затраты на покупку не только российских приборов, устройств, оборудования, но также импортных (только при отсутствии отечественных аналогов).</w:t>
      </w:r>
    </w:p>
    <w:p w:rsidR="0004358C" w:rsidRPr="0004358C" w:rsidRDefault="0004358C" w:rsidP="0004358C">
      <w:pPr>
        <w:spacing w:before="105" w:after="105" w:line="480" w:lineRule="atLeast"/>
        <w:ind w:left="698" w:right="1050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подтверждения затрат на приобретение названных приборов, устройств, оборудования потребуется предоставить в фонд копии следующих документов (</w:t>
      </w:r>
      <w:proofErr w:type="spellStart"/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fldChar w:fldCharType="begin"/>
      </w: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instrText xml:space="preserve"> HYPERLINK "https://its.1c.ru/db/garant/content/402672606/hdoc/10611" \t "_top" </w:instrText>
      </w: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fldChar w:fldCharType="separate"/>
      </w:r>
      <w:r w:rsidRPr="0004358C">
        <w:rPr>
          <w:rFonts w:ascii="Verdana" w:eastAsia="Times New Roman" w:hAnsi="Verdana" w:cs="Times New Roman"/>
          <w:color w:val="49689A"/>
          <w:sz w:val="21"/>
          <w:u w:val="single"/>
          <w:lang w:eastAsia="ru-RU"/>
        </w:rPr>
        <w:t>пп</w:t>
      </w:r>
      <w:proofErr w:type="spellEnd"/>
      <w:r w:rsidRPr="0004358C">
        <w:rPr>
          <w:rFonts w:ascii="Verdana" w:eastAsia="Times New Roman" w:hAnsi="Verdana" w:cs="Times New Roman"/>
          <w:color w:val="49689A"/>
          <w:sz w:val="21"/>
          <w:u w:val="single"/>
          <w:lang w:eastAsia="ru-RU"/>
        </w:rPr>
        <w:t>. "л" п. 6 приказа № 467н</w:t>
      </w: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fldChar w:fldCharType="end"/>
      </w: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):</w:t>
      </w:r>
    </w:p>
    <w:p w:rsidR="0004358C" w:rsidRPr="0004358C" w:rsidRDefault="0004358C" w:rsidP="0004358C">
      <w:pPr>
        <w:numPr>
          <w:ilvl w:val="1"/>
          <w:numId w:val="2"/>
        </w:numPr>
        <w:spacing w:before="100" w:beforeAutospacing="1" w:after="100" w:afterAutospacing="1" w:line="480" w:lineRule="atLeast"/>
        <w:ind w:left="1269" w:right="10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документов, обосновывающих приобретение соответствующих приборов, устройств, оборудования</w:t>
      </w:r>
    </w:p>
    <w:p w:rsidR="0004358C" w:rsidRPr="0004358C" w:rsidRDefault="0004358C" w:rsidP="0004358C">
      <w:pPr>
        <w:numPr>
          <w:ilvl w:val="1"/>
          <w:numId w:val="2"/>
        </w:numPr>
        <w:spacing w:before="100" w:beforeAutospacing="1" w:after="100" w:afterAutospacing="1" w:line="480" w:lineRule="atLeast"/>
        <w:ind w:left="1269" w:right="10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технических проектов (или выписки из них), которыми предусмотрено приобретение соответствующих приборов, устройств, оборудования</w:t>
      </w:r>
    </w:p>
    <w:p w:rsidR="0004358C" w:rsidRPr="0004358C" w:rsidRDefault="0004358C" w:rsidP="0004358C">
      <w:pPr>
        <w:numPr>
          <w:ilvl w:val="0"/>
          <w:numId w:val="2"/>
        </w:numPr>
        <w:spacing w:before="100" w:beforeAutospacing="1" w:after="100" w:afterAutospacing="1" w:line="480" w:lineRule="atLeast"/>
        <w:ind w:left="698" w:right="52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бесплатную выдачу молока или других равноценных пищевых продуктов лицам, занятым на работах с вредными условиями труда (</w:t>
      </w:r>
      <w:proofErr w:type="gramStart"/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новый</w:t>
      </w:r>
      <w:proofErr w:type="gramEnd"/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пп</w:t>
      </w:r>
      <w:proofErr w:type="spellEnd"/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"</w:t>
      </w:r>
      <w:proofErr w:type="spellStart"/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spellEnd"/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 </w:t>
      </w:r>
      <w:hyperlink r:id="rId9" w:tgtFrame="_top" w:history="1">
        <w:r w:rsidRPr="0004358C">
          <w:rPr>
            <w:rFonts w:ascii="Verdana" w:eastAsia="Times New Roman" w:hAnsi="Verdana" w:cs="Times New Roman"/>
            <w:color w:val="49689A"/>
            <w:sz w:val="21"/>
            <w:u w:val="single"/>
            <w:lang w:eastAsia="ru-RU"/>
          </w:rPr>
          <w:t>п. 3 Правил № 467н</w:t>
        </w:r>
      </w:hyperlink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</w:t>
      </w:r>
    </w:p>
    <w:p w:rsidR="0004358C" w:rsidRPr="0004358C" w:rsidRDefault="0004358C" w:rsidP="0004358C">
      <w:pPr>
        <w:spacing w:before="105" w:after="105" w:line="480" w:lineRule="atLeast"/>
        <w:ind w:left="525" w:right="525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Заметим, что в настоящее время нормы и условия бесплатной выдачи молока регулируются приказом Минздравсоцразвития России </w:t>
      </w:r>
      <w:hyperlink r:id="rId10" w:tgtFrame="_top" w:history="1">
        <w:r w:rsidRPr="0004358C">
          <w:rPr>
            <w:rFonts w:ascii="Verdana" w:eastAsia="Times New Roman" w:hAnsi="Verdana" w:cs="Times New Roman"/>
            <w:color w:val="49689A"/>
            <w:sz w:val="21"/>
            <w:u w:val="single"/>
            <w:lang w:eastAsia="ru-RU"/>
          </w:rPr>
          <w:t>от 16.02.2009 № 45н</w:t>
        </w:r>
      </w:hyperlink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Но с 01.09.2022 он утрачивает силу. Вместо него начнет действовать приказ Минтруда России </w:t>
      </w:r>
      <w:hyperlink r:id="rId11" w:tgtFrame="_top" w:history="1">
        <w:r w:rsidRPr="0004358C">
          <w:rPr>
            <w:rFonts w:ascii="Verdana" w:eastAsia="Times New Roman" w:hAnsi="Verdana" w:cs="Times New Roman"/>
            <w:color w:val="49689A"/>
            <w:sz w:val="21"/>
            <w:u w:val="single"/>
            <w:lang w:eastAsia="ru-RU"/>
          </w:rPr>
          <w:t>от 12.05.2022 291н</w:t>
        </w:r>
      </w:hyperlink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</w:p>
    <w:p w:rsidR="0004358C" w:rsidRPr="0004358C" w:rsidRDefault="0004358C" w:rsidP="0004358C">
      <w:pPr>
        <w:spacing w:before="105" w:after="105" w:line="480" w:lineRule="atLeast"/>
        <w:ind w:left="525" w:right="525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Для подтверждения затрат на обеспечение работников бесплатным молоком (равноценными пищевыми продуктами) необходимо предоставить в фонд следующие документы (новый </w:t>
      </w:r>
      <w:proofErr w:type="spellStart"/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пп</w:t>
      </w:r>
      <w:proofErr w:type="spellEnd"/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"</w:t>
      </w:r>
      <w:proofErr w:type="spellStart"/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</w:t>
      </w:r>
      <w:proofErr w:type="spellEnd"/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 </w:t>
      </w:r>
      <w:hyperlink r:id="rId12" w:tgtFrame="_top" w:history="1">
        <w:r w:rsidRPr="0004358C">
          <w:rPr>
            <w:rFonts w:ascii="Verdana" w:eastAsia="Times New Roman" w:hAnsi="Verdana" w:cs="Times New Roman"/>
            <w:color w:val="49689A"/>
            <w:sz w:val="21"/>
            <w:u w:val="single"/>
            <w:lang w:eastAsia="ru-RU"/>
          </w:rPr>
          <w:t>п. 6 приказа № 467н</w:t>
        </w:r>
      </w:hyperlink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):</w:t>
      </w:r>
    </w:p>
    <w:p w:rsidR="0004358C" w:rsidRPr="0004358C" w:rsidRDefault="0004358C" w:rsidP="0004358C">
      <w:pPr>
        <w:numPr>
          <w:ilvl w:val="0"/>
          <w:numId w:val="3"/>
        </w:numPr>
        <w:spacing w:before="100" w:beforeAutospacing="1" w:after="100" w:afterAutospacing="1" w:line="480" w:lineRule="atLeast"/>
        <w:ind w:left="698" w:right="52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перечень работников, которым выдается молоко или другие равноценные пищевые продукты. В перечне должны быть указаны также следующие данные:</w:t>
      </w:r>
    </w:p>
    <w:p w:rsidR="0004358C" w:rsidRPr="0004358C" w:rsidRDefault="0004358C" w:rsidP="0004358C">
      <w:pPr>
        <w:numPr>
          <w:ilvl w:val="1"/>
          <w:numId w:val="4"/>
        </w:numPr>
        <w:spacing w:before="100" w:beforeAutospacing="1" w:after="100" w:afterAutospacing="1" w:line="480" w:lineRule="atLeast"/>
        <w:ind w:left="1269" w:right="10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дней фактической занятости на вредных работах;</w:t>
      </w:r>
    </w:p>
    <w:p w:rsidR="0004358C" w:rsidRPr="0004358C" w:rsidRDefault="0004358C" w:rsidP="0004358C">
      <w:pPr>
        <w:numPr>
          <w:ilvl w:val="1"/>
          <w:numId w:val="4"/>
        </w:numPr>
        <w:spacing w:before="100" w:beforeAutospacing="1" w:after="100" w:afterAutospacing="1" w:line="480" w:lineRule="atLeast"/>
        <w:ind w:left="1269" w:right="10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вредные производственные факторы на рабочих местах сотрудников, которым выдается молоко (равноценные пищевые продукты);</w:t>
      </w:r>
    </w:p>
    <w:p w:rsidR="0004358C" w:rsidRPr="0004358C" w:rsidRDefault="0004358C" w:rsidP="0004358C">
      <w:pPr>
        <w:numPr>
          <w:ilvl w:val="0"/>
          <w:numId w:val="4"/>
        </w:numPr>
        <w:spacing w:before="100" w:beforeAutospacing="1" w:after="100" w:afterAutospacing="1" w:line="480" w:lineRule="atLeast"/>
        <w:ind w:left="698" w:right="52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копия сводной ведомости результатов СОУТ;</w:t>
      </w:r>
    </w:p>
    <w:p w:rsidR="0004358C" w:rsidRPr="0004358C" w:rsidRDefault="0004358C" w:rsidP="0004358C">
      <w:pPr>
        <w:numPr>
          <w:ilvl w:val="0"/>
          <w:numId w:val="4"/>
        </w:numPr>
        <w:spacing w:before="100" w:beforeAutospacing="1" w:after="100" w:afterAutospacing="1" w:line="480" w:lineRule="atLeast"/>
        <w:ind w:left="698" w:right="52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копии договоров на закупку молока или иных пищевых продуктов;</w:t>
      </w:r>
    </w:p>
    <w:p w:rsidR="0004358C" w:rsidRPr="0004358C" w:rsidRDefault="0004358C" w:rsidP="0004358C">
      <w:pPr>
        <w:numPr>
          <w:ilvl w:val="0"/>
          <w:numId w:val="4"/>
        </w:numPr>
        <w:spacing w:before="100" w:beforeAutospacing="1" w:after="100" w:afterAutospacing="1" w:line="480" w:lineRule="atLeast"/>
        <w:ind w:left="698" w:right="52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расчет стоимости молока или иных пищевых продуктов.</w:t>
      </w:r>
    </w:p>
    <w:p w:rsidR="0004358C" w:rsidRPr="0004358C" w:rsidRDefault="0004358C" w:rsidP="0004358C">
      <w:pPr>
        <w:spacing w:before="210"/>
        <w:ind w:left="525" w:right="525" w:firstLine="0"/>
        <w:outlineLvl w:val="3"/>
        <w:rPr>
          <w:rFonts w:ascii="Verdana" w:eastAsia="Times New Roman" w:hAnsi="Verdana" w:cs="Times New Roman"/>
          <w:color w:val="373737"/>
          <w:sz w:val="33"/>
          <w:szCs w:val="33"/>
          <w:lang w:eastAsia="ru-RU"/>
        </w:rPr>
      </w:pPr>
      <w:r w:rsidRPr="0004358C">
        <w:rPr>
          <w:rFonts w:ascii="Verdana" w:eastAsia="Times New Roman" w:hAnsi="Verdana" w:cs="Times New Roman"/>
          <w:color w:val="373737"/>
          <w:sz w:val="33"/>
          <w:szCs w:val="33"/>
          <w:lang w:eastAsia="ru-RU"/>
        </w:rPr>
        <w:t>Дополнены случаи, когда возмещение затрат согласовывается с ФСС России</w:t>
      </w:r>
    </w:p>
    <w:p w:rsidR="0004358C" w:rsidRPr="0004358C" w:rsidRDefault="0004358C" w:rsidP="0004358C">
      <w:pPr>
        <w:spacing w:before="105" w:after="105" w:line="480" w:lineRule="atLeast"/>
        <w:ind w:left="525" w:right="525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Напомним, что порядок принятия решения о финансовом обеспечении затрат работодателя зависит от величины взносов "на травматизм", начисленных за предыдущий год.</w:t>
      </w:r>
    </w:p>
    <w:p w:rsidR="0004358C" w:rsidRPr="0004358C" w:rsidRDefault="0004358C" w:rsidP="0004358C">
      <w:pPr>
        <w:spacing w:before="105" w:after="105" w:line="480" w:lineRule="atLeast"/>
        <w:ind w:left="525" w:right="525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Согласно </w:t>
      </w:r>
      <w:hyperlink r:id="rId13" w:tgtFrame="_top" w:history="1">
        <w:r w:rsidRPr="0004358C">
          <w:rPr>
            <w:rFonts w:ascii="Verdana" w:eastAsia="Times New Roman" w:hAnsi="Verdana" w:cs="Times New Roman"/>
            <w:color w:val="49689A"/>
            <w:sz w:val="21"/>
            <w:u w:val="single"/>
            <w:lang w:eastAsia="ru-RU"/>
          </w:rPr>
          <w:t>п. 10 Правил № 467н</w:t>
        </w:r>
      </w:hyperlink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04358C" w:rsidRPr="0004358C" w:rsidRDefault="0004358C" w:rsidP="0004358C">
      <w:pPr>
        <w:numPr>
          <w:ilvl w:val="0"/>
          <w:numId w:val="5"/>
        </w:numPr>
        <w:spacing w:before="100" w:beforeAutospacing="1" w:after="100" w:afterAutospacing="1" w:line="480" w:lineRule="atLeast"/>
        <w:ind w:left="698" w:right="52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если сумма начисленных взносов "на травматизм" составляет до 25 </w:t>
      </w:r>
      <w:proofErr w:type="spellStart"/>
      <w:proofErr w:type="gramStart"/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млн</w:t>
      </w:r>
      <w:proofErr w:type="spellEnd"/>
      <w:proofErr w:type="gramEnd"/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руб., решение о возмещении расходов работодателя (отказе в таком возмещении) принимает территориальный орган фонда;</w:t>
      </w:r>
    </w:p>
    <w:p w:rsidR="0004358C" w:rsidRPr="0004358C" w:rsidRDefault="0004358C" w:rsidP="0004358C">
      <w:pPr>
        <w:numPr>
          <w:ilvl w:val="0"/>
          <w:numId w:val="5"/>
        </w:numPr>
        <w:spacing w:before="100" w:beforeAutospacing="1" w:after="100" w:afterAutospacing="1" w:line="480" w:lineRule="atLeast"/>
        <w:ind w:left="698" w:right="52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если сумма начисленных взносов "на травматизм" составляет более 25 </w:t>
      </w:r>
      <w:proofErr w:type="spellStart"/>
      <w:proofErr w:type="gramStart"/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млн</w:t>
      </w:r>
      <w:proofErr w:type="spellEnd"/>
      <w:proofErr w:type="gramEnd"/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руб., решение о возмещении расходов территориальный орган принимает по согласованию с центральным аппаратом ФСС России.</w:t>
      </w:r>
    </w:p>
    <w:p w:rsidR="0004358C" w:rsidRPr="0004358C" w:rsidRDefault="0004358C" w:rsidP="0004358C">
      <w:pPr>
        <w:spacing w:before="105" w:after="105" w:line="480" w:lineRule="atLeast"/>
        <w:ind w:left="525" w:right="525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Поправками предусмотрено следующее: вне зависимости от величины прошлогодних взносов "на травматизм" решение о финансовом обеспечении затрат должно быть согласовано с центральным аппаратом ФСС России, если в план мероприятий страхователь включает затраты на приобретение приборов, устройств, оборудования, упомянутых выше (</w:t>
      </w:r>
      <w:proofErr w:type="spellStart"/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fldChar w:fldCharType="begin"/>
      </w: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instrText xml:space="preserve"> HYPERLINK "https://its.1c.ru/db/garant/content/402672606/hdoc/10102" \t "_top" </w:instrText>
      </w: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fldChar w:fldCharType="separate"/>
      </w:r>
      <w:r w:rsidRPr="0004358C">
        <w:rPr>
          <w:rFonts w:ascii="Verdana" w:eastAsia="Times New Roman" w:hAnsi="Verdana" w:cs="Times New Roman"/>
          <w:color w:val="49689A"/>
          <w:sz w:val="21"/>
          <w:u w:val="single"/>
          <w:lang w:eastAsia="ru-RU"/>
        </w:rPr>
        <w:t>пп</w:t>
      </w:r>
      <w:proofErr w:type="spellEnd"/>
      <w:r w:rsidRPr="0004358C">
        <w:rPr>
          <w:rFonts w:ascii="Verdana" w:eastAsia="Times New Roman" w:hAnsi="Verdana" w:cs="Times New Roman"/>
          <w:color w:val="49689A"/>
          <w:sz w:val="21"/>
          <w:u w:val="single"/>
          <w:lang w:eastAsia="ru-RU"/>
        </w:rPr>
        <w:t>. "б" п. 10 Правил № 467н</w:t>
      </w: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fldChar w:fldCharType="end"/>
      </w: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новой редакции).</w:t>
      </w:r>
    </w:p>
    <w:p w:rsidR="0004358C" w:rsidRPr="0004358C" w:rsidRDefault="0004358C" w:rsidP="0004358C">
      <w:pPr>
        <w:spacing w:before="105" w:after="105" w:line="480" w:lineRule="atLeast"/>
        <w:ind w:left="525" w:right="525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Обращаться в фонд за разрешением на финансовое обеспечение предупредительных мер нужно до 1 августа текущего года (</w:t>
      </w:r>
      <w:hyperlink r:id="rId14" w:tgtFrame="_top" w:history="1">
        <w:r w:rsidRPr="0004358C">
          <w:rPr>
            <w:rFonts w:ascii="Verdana" w:eastAsia="Times New Roman" w:hAnsi="Verdana" w:cs="Times New Roman"/>
            <w:color w:val="49689A"/>
            <w:sz w:val="21"/>
            <w:u w:val="single"/>
            <w:lang w:eastAsia="ru-RU"/>
          </w:rPr>
          <w:t>п. 4 Правил</w:t>
        </w:r>
      </w:hyperlink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 Комментируемые изменения вступят в силу 1 июля 2022 года. Следовательно, работодатель вправе претендовать на возмещение расходов на вновь включенные в </w:t>
      </w:r>
      <w:hyperlink r:id="rId15" w:tgtFrame="_top" w:history="1">
        <w:r w:rsidRPr="0004358C">
          <w:rPr>
            <w:rFonts w:ascii="Verdana" w:eastAsia="Times New Roman" w:hAnsi="Verdana" w:cs="Times New Roman"/>
            <w:color w:val="49689A"/>
            <w:sz w:val="21"/>
            <w:u w:val="single"/>
            <w:lang w:eastAsia="ru-RU"/>
          </w:rPr>
          <w:t>Правила № 467н</w:t>
        </w:r>
      </w:hyperlink>
      <w:r w:rsidRPr="000435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мероприятия уже в этом году.</w:t>
      </w:r>
    </w:p>
    <w:p w:rsidR="00661863" w:rsidRDefault="00661863" w:rsidP="0004358C"/>
    <w:sectPr w:rsidR="00661863" w:rsidSect="0004358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C0D"/>
    <w:multiLevelType w:val="multilevel"/>
    <w:tmpl w:val="B3EC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47876"/>
    <w:multiLevelType w:val="multilevel"/>
    <w:tmpl w:val="297A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C76F4"/>
    <w:multiLevelType w:val="multilevel"/>
    <w:tmpl w:val="843C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358C"/>
    <w:rsid w:val="0004358C"/>
    <w:rsid w:val="006069C4"/>
    <w:rsid w:val="0066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321" w:hanging="43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63"/>
  </w:style>
  <w:style w:type="paragraph" w:styleId="2">
    <w:name w:val="heading 2"/>
    <w:basedOn w:val="a"/>
    <w:link w:val="20"/>
    <w:uiPriority w:val="9"/>
    <w:qFormat/>
    <w:rsid w:val="0004358C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358C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4358C"/>
    <w:pPr>
      <w:spacing w:before="100" w:beforeAutospacing="1" w:after="100" w:afterAutospacing="1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35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35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">
    <w:name w:val="date"/>
    <w:basedOn w:val="a"/>
    <w:rsid w:val="0004358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358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3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0930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402672606/hdoc/1003" TargetMode="External"/><Relationship Id="rId13" Type="http://schemas.openxmlformats.org/officeDocument/2006/relationships/hyperlink" Target="https://its.1c.ru/db/garant/content/402672606/hdoc/1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s.1c.ru/db/garant/content/402672606/hdoc/1000" TargetMode="External"/><Relationship Id="rId12" Type="http://schemas.openxmlformats.org/officeDocument/2006/relationships/hyperlink" Target="https://its.1c.ru/db/garant/content/402672606/hdoc/100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ts.1c.ru/db/garant/content/402672606/hdoc/1000" TargetMode="External"/><Relationship Id="rId11" Type="http://schemas.openxmlformats.org/officeDocument/2006/relationships/hyperlink" Target="https://its.1c.ru/db/garant/content/404664035/hdoc" TargetMode="External"/><Relationship Id="rId5" Type="http://schemas.openxmlformats.org/officeDocument/2006/relationships/hyperlink" Target="https://its.1c.ru/db/garant/content/12025268/hdoc/214" TargetMode="External"/><Relationship Id="rId15" Type="http://schemas.openxmlformats.org/officeDocument/2006/relationships/hyperlink" Target="https://its.1c.ru/db/garant/content/402672606/hdoc/1000" TargetMode="External"/><Relationship Id="rId10" Type="http://schemas.openxmlformats.org/officeDocument/2006/relationships/hyperlink" Target="https://its.1c.ru/db/garant/content/12066670/h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s.1c.ru/db/garant/content/402672606/hdoc/1003" TargetMode="External"/><Relationship Id="rId14" Type="http://schemas.openxmlformats.org/officeDocument/2006/relationships/hyperlink" Target="https://its.1c.ru/db/garant/content/402672606/hdoc/1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1</cp:revision>
  <dcterms:created xsi:type="dcterms:W3CDTF">2022-07-04T00:00:00Z</dcterms:created>
  <dcterms:modified xsi:type="dcterms:W3CDTF">2022-07-04T00:03:00Z</dcterms:modified>
</cp:coreProperties>
</file>