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360D2" w:rsidRPr="00A06A40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0D2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 w:rsidRPr="00B360D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 </w:t>
            </w:r>
            <w:proofErr w:type="gramStart"/>
            <w:r w:rsidRPr="007C1295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7C1295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единиц приобретенной ледозаливочной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E9790C">
              <w:rPr>
                <w:rFonts w:ascii="Times New Roman" w:hAnsi="Times New Roman"/>
                <w:sz w:val="26"/>
                <w:szCs w:val="26"/>
              </w:rPr>
              <w:t>185 </w:t>
            </w:r>
            <w:r w:rsidR="004E262F">
              <w:rPr>
                <w:rFonts w:ascii="Times New Roman" w:hAnsi="Times New Roman"/>
                <w:sz w:val="26"/>
                <w:szCs w:val="26"/>
              </w:rPr>
              <w:t>944</w:t>
            </w:r>
            <w:r w:rsidR="00E9790C">
              <w:rPr>
                <w:rFonts w:ascii="Times New Roman" w:hAnsi="Times New Roman"/>
                <w:sz w:val="26"/>
                <w:szCs w:val="26"/>
              </w:rPr>
              <w:t>,</w:t>
            </w:r>
            <w:r w:rsidR="004E262F">
              <w:rPr>
                <w:rFonts w:ascii="Times New Roman" w:hAnsi="Times New Roman"/>
                <w:sz w:val="26"/>
                <w:szCs w:val="26"/>
              </w:rPr>
              <w:t>2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15</w:t>
            </w:r>
            <w:r w:rsidR="00A67189">
              <w:rPr>
                <w:rFonts w:ascii="Times New Roman" w:hAnsi="Times New Roman"/>
                <w:sz w:val="26"/>
                <w:szCs w:val="26"/>
              </w:rPr>
              <w:t> 985,9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18 524,5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A74AF5" w:rsidRDefault="00B360D2" w:rsidP="00B360D2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4E262F">
              <w:rPr>
                <w:rFonts w:ascii="Times New Roman" w:hAnsi="Times New Roman"/>
                <w:sz w:val="26"/>
                <w:szCs w:val="26"/>
              </w:rPr>
              <w:t>4 793,0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992170">
              <w:rPr>
                <w:rFonts w:ascii="Times New Roman" w:hAnsi="Times New Roman"/>
                <w:sz w:val="26"/>
                <w:szCs w:val="26"/>
              </w:rPr>
              <w:t>34 </w:t>
            </w:r>
            <w:r w:rsidR="004E262F">
              <w:rPr>
                <w:rFonts w:ascii="Times New Roman" w:hAnsi="Times New Roman"/>
                <w:sz w:val="26"/>
                <w:szCs w:val="26"/>
              </w:rPr>
              <w:t>530</w:t>
            </w:r>
            <w:r w:rsidR="00992170">
              <w:rPr>
                <w:rFonts w:ascii="Times New Roman" w:hAnsi="Times New Roman"/>
                <w:sz w:val="26"/>
                <w:szCs w:val="26"/>
              </w:rPr>
              <w:t>,</w:t>
            </w:r>
            <w:r w:rsidR="004E262F">
              <w:rPr>
                <w:rFonts w:ascii="Times New Roman" w:hAnsi="Times New Roman"/>
                <w:sz w:val="26"/>
                <w:szCs w:val="26"/>
              </w:rPr>
              <w:t>8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3 027,8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12 043,5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7B6D5D" w:rsidRDefault="00B360D2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2170">
              <w:rPr>
                <w:rFonts w:ascii="Times New Roman" w:hAnsi="Times New Roman"/>
                <w:sz w:val="26"/>
                <w:szCs w:val="26"/>
              </w:rPr>
              <w:t>2</w:t>
            </w:r>
            <w:r w:rsidR="004E262F">
              <w:rPr>
                <w:rFonts w:ascii="Times New Roman" w:hAnsi="Times New Roman"/>
                <w:sz w:val="26"/>
                <w:szCs w:val="26"/>
              </w:rPr>
              <w:t> 736,3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981933">
              <w:rPr>
                <w:rFonts w:ascii="Times New Roman" w:hAnsi="Times New Roman"/>
                <w:sz w:val="26"/>
                <w:szCs w:val="26"/>
              </w:rPr>
              <w:t>151 413,4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A5ECB" w:rsidRDefault="007B6D5D" w:rsidP="00B600A4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A5ECB">
              <w:rPr>
                <w:rFonts w:ascii="Times New Roman" w:hAnsi="Times New Roman"/>
                <w:sz w:val="26"/>
                <w:szCs w:val="26"/>
              </w:rPr>
              <w:t>6 481,0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A5EC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7F9" w:rsidRPr="00672FB6" w:rsidRDefault="00DA5ECB" w:rsidP="00981933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9790C">
              <w:rPr>
                <w:rFonts w:ascii="Times New Roman" w:hAnsi="Times New Roman"/>
                <w:sz w:val="26"/>
                <w:szCs w:val="26"/>
              </w:rPr>
              <w:t>2 056,7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360D2" w:rsidRPr="00672FB6" w:rsidRDefault="00B360D2" w:rsidP="00B360D2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величение массовых физкультурно-спортивных мероприятий среди всех категорий населения </w:t>
            </w:r>
            <w:proofErr w:type="spellStart"/>
            <w:r w:rsidRPr="00A74AF5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</w:t>
            </w:r>
            <w:proofErr w:type="spellEnd"/>
            <w:r w:rsidRPr="00A74AF5">
              <w:rPr>
                <w:rFonts w:ascii="Times New Roman" w:hAnsi="Times New Roman"/>
                <w:sz w:val="26"/>
                <w:szCs w:val="26"/>
              </w:rPr>
              <w:t xml:space="preserve"> горо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64 ед. в 2017 году до 16</w:t>
            </w:r>
            <w:r w:rsidR="0022193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ед. в 2023 году;</w:t>
            </w:r>
          </w:p>
          <w:p w:rsidR="00B360D2" w:rsidRDefault="00B360D2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      </w:r>
            <w:r w:rsidR="00B360D2">
              <w:rPr>
                <w:rFonts w:ascii="Times New Roman" w:hAnsi="Times New Roman"/>
                <w:sz w:val="26"/>
                <w:szCs w:val="26"/>
              </w:rPr>
              <w:t>4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0 %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</w:t>
            </w:r>
            <w:r w:rsidR="00221937">
              <w:rPr>
                <w:rFonts w:ascii="Times New Roman" w:hAnsi="Times New Roman"/>
                <w:sz w:val="26"/>
                <w:szCs w:val="26"/>
              </w:rPr>
              <w:t>58,88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</w:t>
            </w:r>
            <w:r w:rsidR="00221937">
              <w:rPr>
                <w:rFonts w:ascii="Times New Roman" w:hAnsi="Times New Roman"/>
                <w:sz w:val="26"/>
                <w:szCs w:val="26"/>
              </w:rPr>
              <w:t>21,23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10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населения муниципального образования, занимающегося лыжным спортом с 420 чел. в 2019 году до </w:t>
            </w:r>
            <w:r w:rsidR="00221937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чел.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/>
                <w:sz w:val="26"/>
                <w:szCs w:val="26"/>
              </w:rPr>
              <w:t>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99217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</w:t>
      </w:r>
      <w:r w:rsidRPr="009A62B3">
        <w:rPr>
          <w:rFonts w:ascii="Times New Roman" w:hAnsi="Times New Roman"/>
          <w:sz w:val="26"/>
          <w:szCs w:val="26"/>
        </w:rPr>
        <w:lastRenderedPageBreak/>
        <w:t>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B360D2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600A4" w:rsidRDefault="00B600A4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B360D2" w:rsidRPr="00672FB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2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A74AF5">
        <w:rPr>
          <w:rFonts w:ascii="Times New Roman" w:hAnsi="Times New Roman"/>
          <w:sz w:val="26"/>
          <w:szCs w:val="26"/>
        </w:rPr>
        <w:t xml:space="preserve">величение массовых физкультурно-спортивных мероприятий среди всех категорий населения </w:t>
      </w:r>
      <w:proofErr w:type="spellStart"/>
      <w:r w:rsidRPr="00A74AF5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74AF5">
        <w:rPr>
          <w:rFonts w:ascii="Times New Roman" w:hAnsi="Times New Roman"/>
          <w:sz w:val="26"/>
          <w:szCs w:val="26"/>
        </w:rPr>
        <w:t xml:space="preserve"> горо</w:t>
      </w:r>
      <w:r>
        <w:rPr>
          <w:rFonts w:ascii="Times New Roman" w:hAnsi="Times New Roman"/>
          <w:sz w:val="26"/>
          <w:szCs w:val="26"/>
        </w:rPr>
        <w:t>д</w:t>
      </w:r>
      <w:r w:rsidRPr="00A74AF5">
        <w:rPr>
          <w:rFonts w:ascii="Times New Roman" w:hAnsi="Times New Roman"/>
          <w:sz w:val="26"/>
          <w:szCs w:val="26"/>
        </w:rPr>
        <w:t>ского округа</w:t>
      </w:r>
      <w:r>
        <w:rPr>
          <w:rFonts w:ascii="Times New Roman" w:hAnsi="Times New Roman"/>
          <w:sz w:val="26"/>
          <w:szCs w:val="26"/>
        </w:rPr>
        <w:t xml:space="preserve"> с 64 ед. в 2017 году до 16</w:t>
      </w:r>
      <w:r w:rsidR="0022193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ед. в 2023 году;</w:t>
      </w:r>
    </w:p>
    <w:p w:rsidR="002023F1" w:rsidRPr="009A62B3" w:rsidRDefault="002023F1" w:rsidP="00B360D2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</w:r>
      <w:r>
        <w:rPr>
          <w:rFonts w:ascii="Times New Roman" w:hAnsi="Times New Roman"/>
          <w:sz w:val="26"/>
          <w:szCs w:val="26"/>
        </w:rPr>
        <w:t>4</w:t>
      </w:r>
      <w:r w:rsidRPr="00183106">
        <w:rPr>
          <w:rFonts w:ascii="Times New Roman" w:hAnsi="Times New Roman"/>
          <w:sz w:val="26"/>
          <w:szCs w:val="26"/>
        </w:rPr>
        <w:t>0 %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году.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</w:t>
      </w:r>
      <w:r w:rsidRPr="00183106">
        <w:rPr>
          <w:rFonts w:ascii="Times New Roman" w:hAnsi="Times New Roman"/>
          <w:color w:val="000000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</w:t>
      </w:r>
      <w:r w:rsidR="00221937">
        <w:rPr>
          <w:rFonts w:ascii="Times New Roman" w:hAnsi="Times New Roman"/>
          <w:sz w:val="26"/>
          <w:szCs w:val="26"/>
        </w:rPr>
        <w:t>58,88</w:t>
      </w:r>
      <w:r w:rsidRPr="00183106">
        <w:rPr>
          <w:rFonts w:ascii="Times New Roman" w:hAnsi="Times New Roman"/>
          <w:sz w:val="26"/>
          <w:szCs w:val="26"/>
        </w:rPr>
        <w:t xml:space="preserve">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 xml:space="preserve"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</w:t>
      </w:r>
      <w:r w:rsidR="00221937">
        <w:rPr>
          <w:rFonts w:ascii="Times New Roman" w:hAnsi="Times New Roman"/>
          <w:sz w:val="26"/>
          <w:szCs w:val="26"/>
        </w:rPr>
        <w:t>21,23</w:t>
      </w:r>
      <w:r w:rsidRPr="00183106">
        <w:rPr>
          <w:rFonts w:ascii="Times New Roman" w:hAnsi="Times New Roman"/>
          <w:sz w:val="26"/>
          <w:szCs w:val="26"/>
        </w:rPr>
        <w:t xml:space="preserve">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 xml:space="preserve">- </w:t>
      </w:r>
      <w:r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 ед.</w:t>
      </w:r>
      <w:r w:rsidRPr="00183106">
        <w:rPr>
          <w:rFonts w:ascii="Times New Roman" w:hAnsi="Times New Roman"/>
          <w:sz w:val="26"/>
          <w:szCs w:val="26"/>
        </w:rPr>
        <w:t xml:space="preserve">  в 2019 году до </w:t>
      </w:r>
      <w:r>
        <w:rPr>
          <w:rFonts w:ascii="Times New Roman" w:hAnsi="Times New Roman"/>
          <w:sz w:val="26"/>
          <w:szCs w:val="26"/>
        </w:rPr>
        <w:t>10 ед.</w:t>
      </w:r>
      <w:r w:rsidRPr="00183106">
        <w:rPr>
          <w:rFonts w:ascii="Times New Roman" w:hAnsi="Times New Roman"/>
          <w:sz w:val="26"/>
          <w:szCs w:val="26"/>
        </w:rPr>
        <w:t xml:space="preserve">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Default="00B360D2" w:rsidP="00B360D2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106">
        <w:rPr>
          <w:rFonts w:ascii="Times New Roman" w:hAnsi="Times New Roman" w:cs="Times New Roman"/>
          <w:sz w:val="26"/>
          <w:szCs w:val="26"/>
        </w:rPr>
        <w:t xml:space="preserve">- увеличение численности населения муниципального образования, занимающегося лыжным спортом с 420 чел. в 2019 году до </w:t>
      </w:r>
      <w:r w:rsidR="00221937">
        <w:rPr>
          <w:rFonts w:ascii="Times New Roman" w:hAnsi="Times New Roman" w:cs="Times New Roman"/>
          <w:sz w:val="26"/>
          <w:szCs w:val="26"/>
        </w:rPr>
        <w:t>773</w:t>
      </w:r>
      <w:r w:rsidRPr="00183106">
        <w:rPr>
          <w:rFonts w:ascii="Times New Roman" w:hAnsi="Times New Roman" w:cs="Times New Roman"/>
          <w:sz w:val="26"/>
          <w:szCs w:val="26"/>
        </w:rPr>
        <w:t xml:space="preserve"> чел. в 202</w:t>
      </w:r>
      <w:r w:rsidR="00992170">
        <w:rPr>
          <w:rFonts w:ascii="Times New Roman" w:hAnsi="Times New Roman" w:cs="Times New Roman"/>
          <w:sz w:val="26"/>
          <w:szCs w:val="26"/>
        </w:rPr>
        <w:t>3</w:t>
      </w:r>
      <w:r w:rsidRPr="00183106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360D2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1295">
        <w:rPr>
          <w:rFonts w:ascii="Times New Roman" w:hAnsi="Times New Roman"/>
          <w:sz w:val="26"/>
          <w:szCs w:val="26"/>
        </w:rPr>
        <w:t>Количество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;</w:t>
      </w:r>
    </w:p>
    <w:p w:rsidR="00B360D2" w:rsidRDefault="00B360D2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Количество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</w:t>
      </w:r>
      <w:r w:rsidRPr="009A62B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Pr="009A62B3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4E262F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4E262F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4E262F" w:rsidRPr="00887AEB" w:rsidRDefault="004E262F" w:rsidP="004E262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185 944,2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4E262F" w:rsidRPr="00A74AF5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1 000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E262F" w:rsidRPr="00A74AF5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4E262F" w:rsidRPr="00A74AF5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E262F" w:rsidRPr="00A74AF5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15 985,9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4E262F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18 524,5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4E262F" w:rsidRPr="00A74AF5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A74AF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4 793,0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4E262F" w:rsidRPr="007B6D5D" w:rsidRDefault="004E262F" w:rsidP="004E262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34 530,8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4E262F" w:rsidRPr="007B6D5D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1 000,0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4E262F" w:rsidRPr="007B6D5D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4E262F" w:rsidRPr="007B6D5D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 xml:space="preserve"> 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4E262F" w:rsidRPr="007B6D5D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 3 027,8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4E262F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 12 043,5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4E262F" w:rsidRPr="007B6D5D" w:rsidRDefault="004E262F" w:rsidP="004E262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 2 736,3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981933" w:rsidRPr="007B6D5D" w:rsidRDefault="00981933" w:rsidP="0098193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151 413,4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81933" w:rsidRPr="007B6D5D" w:rsidRDefault="00981933" w:rsidP="00981933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981933" w:rsidRPr="007B6D5D" w:rsidRDefault="00981933" w:rsidP="00981933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29 670,7 тыс. руб.;</w:t>
      </w:r>
    </w:p>
    <w:p w:rsidR="00981933" w:rsidRPr="007B6D5D" w:rsidRDefault="00981933" w:rsidP="00981933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981933" w:rsidRPr="007B6D5D" w:rsidRDefault="00981933" w:rsidP="00981933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981933" w:rsidRDefault="00981933" w:rsidP="00981933">
      <w:pPr>
        <w:widowControl w:val="0"/>
        <w:tabs>
          <w:tab w:val="left" w:pos="1440"/>
          <w:tab w:val="left" w:pos="3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6 481,0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453DFB" w:rsidRDefault="00981933" w:rsidP="00981933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2 056,7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 w:rsidRPr="007B6D5D">
        <w:rPr>
          <w:rFonts w:ascii="Times New Roman" w:hAnsi="Times New Roman"/>
          <w:sz w:val="26"/>
          <w:szCs w:val="26"/>
        </w:rPr>
        <w:tab/>
      </w: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B360D2">
        <w:rPr>
          <w:rFonts w:ascii="Times New Roman" w:hAnsi="Times New Roman"/>
          <w:sz w:val="26"/>
          <w:szCs w:val="26"/>
        </w:rPr>
        <w:t>3</w:t>
      </w:r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1937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3DFB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62F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3354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933"/>
    <w:rsid w:val="00981D00"/>
    <w:rsid w:val="00983E72"/>
    <w:rsid w:val="0098538E"/>
    <w:rsid w:val="0099196D"/>
    <w:rsid w:val="00992170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67189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497D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360D2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0A4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86169"/>
    <w:rsid w:val="00D91A92"/>
    <w:rsid w:val="00D92016"/>
    <w:rsid w:val="00D9216C"/>
    <w:rsid w:val="00D93548"/>
    <w:rsid w:val="00DA3916"/>
    <w:rsid w:val="00DA52C7"/>
    <w:rsid w:val="00DA5766"/>
    <w:rsid w:val="00DA5ECB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90C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4D9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1271-92EA-49A5-B790-3EC44B54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340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20</cp:revision>
  <cp:lastPrinted>2022-12-21T04:29:00Z</cp:lastPrinted>
  <dcterms:created xsi:type="dcterms:W3CDTF">2020-07-14T03:07:00Z</dcterms:created>
  <dcterms:modified xsi:type="dcterms:W3CDTF">2023-03-24T02:42:00Z</dcterms:modified>
</cp:coreProperties>
</file>