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700D46" w:rsidP="001313FC">
      <w:pPr>
        <w:pStyle w:val="1"/>
        <w:shd w:val="clear" w:color="auto" w:fill="auto"/>
        <w:tabs>
          <w:tab w:val="left" w:pos="1146"/>
        </w:tabs>
        <w:ind w:left="620"/>
        <w:jc w:val="center"/>
      </w:pPr>
      <w:r>
        <w:t>Сведения о реализации</w:t>
      </w:r>
      <w:r w:rsidR="00151D7D">
        <w:t xml:space="preserve"> </w:t>
      </w:r>
      <w:r>
        <w:t xml:space="preserve">муниципальных планов мероприятий </w:t>
      </w:r>
      <w:r w:rsidR="00151D7D">
        <w:t>(«дорожн</w:t>
      </w:r>
      <w:r>
        <w:t>ых</w:t>
      </w:r>
      <w:r w:rsidR="00151D7D">
        <w:t xml:space="preserve"> карт»)</w:t>
      </w:r>
    </w:p>
    <w:p w:rsidR="00300EE1" w:rsidRPr="00700D46" w:rsidRDefault="00151D7D" w:rsidP="001313FC">
      <w:pPr>
        <w:pStyle w:val="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  <w:r w:rsidR="00700D46">
        <w:t xml:space="preserve"> за </w:t>
      </w:r>
      <w:r w:rsidR="00700D46">
        <w:rPr>
          <w:lang w:val="en-US"/>
        </w:rPr>
        <w:t>I</w:t>
      </w:r>
      <w:r w:rsidR="00700D46" w:rsidRPr="00700D46">
        <w:t xml:space="preserve"> </w:t>
      </w:r>
      <w:r w:rsidR="00700D46">
        <w:t>квартал 2020 год.</w:t>
      </w:r>
    </w:p>
    <w:p w:rsidR="001313FC" w:rsidRDefault="001313FC" w:rsidP="001313FC">
      <w:pPr>
        <w:pStyle w:val="1"/>
        <w:shd w:val="clear" w:color="auto" w:fill="auto"/>
        <w:jc w:val="center"/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868"/>
        <w:gridCol w:w="519"/>
        <w:gridCol w:w="696"/>
        <w:gridCol w:w="38"/>
        <w:gridCol w:w="1762"/>
        <w:gridCol w:w="1258"/>
      </w:tblGrid>
      <w:tr w:rsidR="00300EE1" w:rsidTr="00F860A1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  <w:r w:rsidR="007C052F">
              <w:t>,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  <w:r>
              <w:t>План/факт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A44352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F860A1">
        <w:trPr>
          <w:trHeight w:hRule="exact" w:val="514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12348E">
        <w:trPr>
          <w:trHeight w:hRule="exact" w:val="3809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1E" w:rsidRPr="00700D46" w:rsidRDefault="00C63904" w:rsidP="00727DB9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  <w:proofErr w:type="gramStart"/>
            <w:r w:rsidRPr="00700D46">
              <w:rPr>
                <w:sz w:val="28"/>
                <w:szCs w:val="28"/>
              </w:rPr>
              <w:t>П</w:t>
            </w:r>
            <w:r w:rsidR="001313FC" w:rsidRPr="00700D46">
              <w:rPr>
                <w:sz w:val="28"/>
                <w:szCs w:val="28"/>
              </w:rPr>
              <w:t>редставлен</w:t>
            </w:r>
            <w:proofErr w:type="gramEnd"/>
            <w:r w:rsidR="001313FC" w:rsidRPr="00700D46">
              <w:rPr>
                <w:sz w:val="28"/>
                <w:szCs w:val="28"/>
              </w:rPr>
              <w:t xml:space="preserve"> </w:t>
            </w:r>
            <w:r w:rsidR="00B20151" w:rsidRPr="00700D46">
              <w:rPr>
                <w:sz w:val="28"/>
                <w:szCs w:val="28"/>
              </w:rPr>
              <w:t xml:space="preserve">как </w:t>
            </w:r>
            <w:r w:rsidR="001313FC" w:rsidRPr="00700D46">
              <w:rPr>
                <w:sz w:val="28"/>
                <w:szCs w:val="28"/>
              </w:rPr>
              <w:t>муниципальными учреждениями</w:t>
            </w:r>
            <w:r w:rsidR="00B20151" w:rsidRPr="00700D46">
              <w:rPr>
                <w:sz w:val="28"/>
                <w:szCs w:val="28"/>
              </w:rPr>
              <w:t>, так и индивидуальными предпринимателями</w:t>
            </w:r>
            <w:r w:rsidR="001313FC" w:rsidRPr="00700D46">
              <w:rPr>
                <w:sz w:val="28"/>
                <w:szCs w:val="28"/>
              </w:rPr>
              <w:t>. Дополнительное</w:t>
            </w:r>
            <w:r w:rsidR="00151D7D" w:rsidRPr="00700D46">
              <w:rPr>
                <w:sz w:val="28"/>
                <w:szCs w:val="28"/>
              </w:rPr>
              <w:t xml:space="preserve"> образовани</w:t>
            </w:r>
            <w:r w:rsidR="001313FC" w:rsidRPr="00700D46">
              <w:rPr>
                <w:sz w:val="28"/>
                <w:szCs w:val="28"/>
              </w:rPr>
              <w:t>е</w:t>
            </w:r>
            <w:r w:rsidR="00151D7D" w:rsidRPr="00700D46">
              <w:rPr>
                <w:sz w:val="28"/>
                <w:szCs w:val="28"/>
              </w:rPr>
              <w:t xml:space="preserve"> </w:t>
            </w:r>
            <w:r w:rsidRPr="00700D46">
              <w:rPr>
                <w:sz w:val="28"/>
                <w:szCs w:val="28"/>
              </w:rPr>
              <w:t>представлено</w:t>
            </w:r>
            <w:r w:rsidR="00151D7D" w:rsidRPr="00700D46">
              <w:rPr>
                <w:sz w:val="28"/>
                <w:szCs w:val="28"/>
              </w:rPr>
              <w:t xml:space="preserve"> </w:t>
            </w:r>
            <w:r w:rsidR="005526D3" w:rsidRPr="00700D46">
              <w:rPr>
                <w:sz w:val="28"/>
                <w:szCs w:val="28"/>
              </w:rPr>
              <w:t xml:space="preserve">12 </w:t>
            </w:r>
            <w:r w:rsidR="001313FC" w:rsidRPr="00700D46">
              <w:rPr>
                <w:sz w:val="28"/>
                <w:szCs w:val="28"/>
              </w:rPr>
              <w:t>общеобразовательны</w:t>
            </w:r>
            <w:r w:rsidRPr="00700D46">
              <w:rPr>
                <w:sz w:val="28"/>
                <w:szCs w:val="28"/>
              </w:rPr>
              <w:t xml:space="preserve">ми </w:t>
            </w:r>
            <w:r w:rsidR="001313FC" w:rsidRPr="00700D46">
              <w:rPr>
                <w:sz w:val="28"/>
                <w:szCs w:val="28"/>
              </w:rPr>
              <w:t>учреждени</w:t>
            </w:r>
            <w:r w:rsidRPr="00700D46">
              <w:rPr>
                <w:sz w:val="28"/>
                <w:szCs w:val="28"/>
              </w:rPr>
              <w:t>ями – 927 детей</w:t>
            </w:r>
            <w:r w:rsidR="001313FC" w:rsidRPr="00700D46">
              <w:rPr>
                <w:sz w:val="28"/>
                <w:szCs w:val="28"/>
              </w:rPr>
              <w:t xml:space="preserve">, </w:t>
            </w:r>
            <w:r w:rsidR="005526D3" w:rsidRPr="00700D46">
              <w:rPr>
                <w:sz w:val="28"/>
                <w:szCs w:val="28"/>
              </w:rPr>
              <w:t xml:space="preserve">15 </w:t>
            </w:r>
            <w:r w:rsidR="001313FC" w:rsidRPr="00700D46">
              <w:rPr>
                <w:sz w:val="28"/>
                <w:szCs w:val="28"/>
              </w:rPr>
              <w:t>дошкольны</w:t>
            </w:r>
            <w:r w:rsidRPr="00700D46">
              <w:rPr>
                <w:sz w:val="28"/>
                <w:szCs w:val="28"/>
              </w:rPr>
              <w:t xml:space="preserve">ми </w:t>
            </w:r>
            <w:r w:rsidR="001313FC" w:rsidRPr="00700D46">
              <w:rPr>
                <w:sz w:val="28"/>
                <w:szCs w:val="28"/>
              </w:rPr>
              <w:t>учреждени</w:t>
            </w:r>
            <w:r w:rsidRPr="00700D46">
              <w:rPr>
                <w:sz w:val="28"/>
                <w:szCs w:val="28"/>
              </w:rPr>
              <w:t>ями – 1216 детей</w:t>
            </w:r>
            <w:r w:rsidR="001313FC" w:rsidRPr="00700D46">
              <w:rPr>
                <w:sz w:val="28"/>
                <w:szCs w:val="28"/>
              </w:rPr>
              <w:t>, Центр</w:t>
            </w:r>
            <w:r w:rsidRPr="00700D46">
              <w:rPr>
                <w:sz w:val="28"/>
                <w:szCs w:val="28"/>
              </w:rPr>
              <w:t>ом</w:t>
            </w:r>
            <w:r w:rsidR="001313FC" w:rsidRPr="00700D46">
              <w:rPr>
                <w:sz w:val="28"/>
                <w:szCs w:val="28"/>
              </w:rPr>
              <w:t xml:space="preserve"> детского творчества</w:t>
            </w:r>
            <w:r w:rsidR="00AE0941" w:rsidRPr="00700D46">
              <w:rPr>
                <w:sz w:val="28"/>
                <w:szCs w:val="28"/>
              </w:rPr>
              <w:t xml:space="preserve"> – 1354 ребенка</w:t>
            </w:r>
            <w:r w:rsidR="005526D3" w:rsidRPr="00700D46">
              <w:rPr>
                <w:sz w:val="28"/>
                <w:szCs w:val="28"/>
              </w:rPr>
              <w:t>, Детской школ</w:t>
            </w:r>
            <w:r w:rsidRPr="00700D46">
              <w:rPr>
                <w:sz w:val="28"/>
                <w:szCs w:val="28"/>
              </w:rPr>
              <w:t>ой</w:t>
            </w:r>
            <w:r w:rsidR="005526D3" w:rsidRPr="00700D46">
              <w:rPr>
                <w:sz w:val="28"/>
                <w:szCs w:val="28"/>
              </w:rPr>
              <w:t xml:space="preserve"> искусств</w:t>
            </w:r>
            <w:r w:rsidR="00AE0941" w:rsidRPr="00700D46">
              <w:rPr>
                <w:sz w:val="28"/>
                <w:szCs w:val="28"/>
              </w:rPr>
              <w:t xml:space="preserve"> </w:t>
            </w:r>
            <w:r w:rsidR="00597057">
              <w:rPr>
                <w:sz w:val="28"/>
                <w:szCs w:val="28"/>
              </w:rPr>
              <w:t>–</w:t>
            </w:r>
            <w:r w:rsidR="00AE0941" w:rsidRPr="00700D46">
              <w:rPr>
                <w:sz w:val="28"/>
                <w:szCs w:val="28"/>
              </w:rPr>
              <w:t xml:space="preserve"> </w:t>
            </w:r>
            <w:r w:rsidR="00597057" w:rsidRPr="00764BB6">
              <w:rPr>
                <w:sz w:val="28"/>
                <w:szCs w:val="28"/>
              </w:rPr>
              <w:t>275</w:t>
            </w:r>
            <w:r w:rsidR="00597057">
              <w:rPr>
                <w:sz w:val="28"/>
                <w:szCs w:val="28"/>
              </w:rPr>
              <w:t xml:space="preserve"> детей</w:t>
            </w:r>
            <w:r w:rsidR="005526D3" w:rsidRPr="00700D46">
              <w:rPr>
                <w:sz w:val="28"/>
                <w:szCs w:val="28"/>
              </w:rPr>
              <w:t>.</w:t>
            </w:r>
            <w:r w:rsidR="001313FC" w:rsidRPr="00700D46">
              <w:rPr>
                <w:sz w:val="28"/>
                <w:szCs w:val="28"/>
              </w:rPr>
              <w:t xml:space="preserve"> </w:t>
            </w:r>
            <w:r w:rsidR="007C052F">
              <w:rPr>
                <w:sz w:val="28"/>
                <w:szCs w:val="28"/>
              </w:rPr>
              <w:t xml:space="preserve">Вместе с тем </w:t>
            </w:r>
            <w:r w:rsidR="00E96941">
              <w:rPr>
                <w:sz w:val="28"/>
                <w:szCs w:val="28"/>
              </w:rPr>
              <w:t xml:space="preserve">в </w:t>
            </w:r>
            <w:r w:rsidR="00E96941">
              <w:rPr>
                <w:sz w:val="28"/>
                <w:szCs w:val="28"/>
                <w:lang w:val="en-US"/>
              </w:rPr>
              <w:t>I</w:t>
            </w:r>
            <w:r w:rsidR="00E96941" w:rsidRPr="00E96941">
              <w:rPr>
                <w:sz w:val="28"/>
                <w:szCs w:val="28"/>
              </w:rPr>
              <w:t xml:space="preserve"> </w:t>
            </w:r>
            <w:r w:rsidR="00E96941">
              <w:rPr>
                <w:sz w:val="28"/>
                <w:szCs w:val="28"/>
              </w:rPr>
              <w:t xml:space="preserve">квартале </w:t>
            </w:r>
            <w:r w:rsidR="007C052F">
              <w:rPr>
                <w:sz w:val="28"/>
                <w:szCs w:val="28"/>
              </w:rPr>
              <w:t xml:space="preserve">по </w:t>
            </w:r>
            <w:r w:rsidR="00FB1670" w:rsidRPr="00CD7A57">
              <w:rPr>
                <w:sz w:val="28"/>
                <w:szCs w:val="28"/>
              </w:rPr>
              <w:t xml:space="preserve">дополнительному образованию </w:t>
            </w:r>
            <w:r w:rsidR="00CD7A57" w:rsidRPr="00CD7A57">
              <w:rPr>
                <w:sz w:val="28"/>
                <w:szCs w:val="28"/>
              </w:rPr>
              <w:t>оказыва</w:t>
            </w:r>
            <w:r w:rsidR="004D6745">
              <w:rPr>
                <w:sz w:val="28"/>
                <w:szCs w:val="28"/>
              </w:rPr>
              <w:t>ли</w:t>
            </w:r>
            <w:r w:rsidR="007C052F">
              <w:rPr>
                <w:sz w:val="28"/>
                <w:szCs w:val="28"/>
              </w:rPr>
              <w:t xml:space="preserve"> </w:t>
            </w:r>
            <w:r w:rsidR="00375E51">
              <w:rPr>
                <w:sz w:val="28"/>
                <w:szCs w:val="28"/>
              </w:rPr>
              <w:t xml:space="preserve">услуги </w:t>
            </w:r>
            <w:r w:rsidR="007C052F">
              <w:rPr>
                <w:sz w:val="28"/>
                <w:szCs w:val="28"/>
              </w:rPr>
              <w:t>14</w:t>
            </w:r>
            <w:r w:rsidR="00727DB9">
              <w:rPr>
                <w:sz w:val="28"/>
                <w:szCs w:val="28"/>
              </w:rPr>
              <w:t xml:space="preserve"> (33%) </w:t>
            </w:r>
            <w:r w:rsidR="007C052F">
              <w:rPr>
                <w:sz w:val="28"/>
                <w:szCs w:val="28"/>
              </w:rPr>
              <w:t>субъектов малого и среднего предпринимательства, что на 5 субъектов больше итогового показателя 2019 года</w:t>
            </w:r>
            <w:r w:rsidR="00FB1670" w:rsidRPr="00CD7A57">
              <w:rPr>
                <w:sz w:val="28"/>
                <w:szCs w:val="28"/>
              </w:rPr>
              <w:t>.</w:t>
            </w:r>
            <w:r w:rsidR="002E371E" w:rsidRPr="00700D46">
              <w:rPr>
                <w:sz w:val="28"/>
                <w:szCs w:val="28"/>
              </w:rPr>
              <w:t xml:space="preserve"> В Приморском крае запущена интернет платформа по услугам дополнительного образования (Навигатор дополнительного образования </w:t>
            </w:r>
            <w:hyperlink r:id="rId8" w:history="1">
              <w:r w:rsidR="002E371E" w:rsidRPr="00700D46">
                <w:rPr>
                  <w:rStyle w:val="ae"/>
                  <w:sz w:val="28"/>
                  <w:szCs w:val="28"/>
                </w:rPr>
                <w:t>http://р25.навигатор.дети</w:t>
              </w:r>
            </w:hyperlink>
            <w:r w:rsidR="002E371E" w:rsidRPr="00700D46">
              <w:rPr>
                <w:sz w:val="28"/>
                <w:szCs w:val="28"/>
              </w:rPr>
              <w:t>). Образовательными учреждениями  городского округа внесено  и опубликовано 93 ДООП</w:t>
            </w:r>
            <w:r w:rsidR="00CD7A57">
              <w:rPr>
                <w:sz w:val="28"/>
                <w:szCs w:val="28"/>
              </w:rPr>
              <w:t xml:space="preserve"> </w:t>
            </w:r>
            <w:r w:rsidR="006375BC">
              <w:rPr>
                <w:sz w:val="28"/>
                <w:szCs w:val="28"/>
              </w:rPr>
              <w:t xml:space="preserve">(дополнительная общеобразовательная и </w:t>
            </w:r>
            <w:proofErr w:type="spellStart"/>
            <w:r w:rsidR="006375BC">
              <w:rPr>
                <w:sz w:val="28"/>
                <w:szCs w:val="28"/>
              </w:rPr>
              <w:t>общеразвивающая</w:t>
            </w:r>
            <w:proofErr w:type="spellEnd"/>
            <w:r w:rsidR="006375BC">
              <w:rPr>
                <w:sz w:val="28"/>
                <w:szCs w:val="28"/>
              </w:rPr>
              <w:t xml:space="preserve"> программа)</w:t>
            </w:r>
            <w:r w:rsidR="002E371E" w:rsidRPr="00700D46">
              <w:rPr>
                <w:sz w:val="28"/>
                <w:szCs w:val="28"/>
              </w:rPr>
              <w:t>. Начата подача заявок на обучение родителями и предпринимател</w:t>
            </w:r>
            <w:r w:rsidR="00344F0B" w:rsidRPr="00700D46">
              <w:rPr>
                <w:sz w:val="28"/>
                <w:szCs w:val="28"/>
              </w:rPr>
              <w:t>ями</w:t>
            </w:r>
            <w:r w:rsidR="002E371E" w:rsidRPr="00700D46">
              <w:rPr>
                <w:sz w:val="28"/>
                <w:szCs w:val="28"/>
              </w:rPr>
              <w:t xml:space="preserve"> через этот портал.</w:t>
            </w:r>
          </w:p>
        </w:tc>
      </w:tr>
      <w:tr w:rsidR="00300EE1" w:rsidTr="00A44352">
        <w:trPr>
          <w:trHeight w:hRule="exact" w:val="3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spacing w:before="100"/>
            </w:pPr>
            <w:r>
              <w:lastRenderedPageBreak/>
              <w:t>1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89C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</w:t>
            </w:r>
            <w:r w:rsidR="0064589C">
              <w:t>поддержка</w:t>
            </w:r>
            <w:r>
              <w:t xml:space="preserve"> индивидуальны</w:t>
            </w:r>
            <w:r w:rsidR="0064589C">
              <w:t xml:space="preserve">х </w:t>
            </w:r>
            <w:r>
              <w:t>предпринимател</w:t>
            </w:r>
            <w:r w:rsidR="0064589C">
              <w:t>ей и частных организаций</w:t>
            </w:r>
            <w:r>
              <w:t xml:space="preserve">, </w:t>
            </w:r>
            <w:r w:rsidR="0064589C">
              <w:t>осуществляющих деятельность</w:t>
            </w:r>
            <w:r>
              <w:t xml:space="preserve"> по до</w:t>
            </w:r>
            <w:r w:rsidR="0064589C">
              <w:t>полнительному образованию детей</w:t>
            </w:r>
          </w:p>
          <w:p w:rsidR="0064589C" w:rsidRDefault="0064589C">
            <w:pPr>
              <w:pStyle w:val="a5"/>
              <w:shd w:val="clear" w:color="auto" w:fill="auto"/>
            </w:pPr>
          </w:p>
          <w:p w:rsidR="0064589C" w:rsidRDefault="0064589C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5526D3" w:rsidRDefault="00151D7D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5526D3" w:rsidP="00CD7A57">
            <w:pPr>
              <w:jc w:val="center"/>
              <w:rPr>
                <w:rFonts w:ascii="Times New Roman" w:hAnsi="Times New Roman" w:cs="Times New Roman"/>
              </w:rPr>
            </w:pPr>
            <w:r w:rsidRPr="00633968">
              <w:rPr>
                <w:rFonts w:ascii="Times New Roman" w:hAnsi="Times New Roman" w:cs="Times New Roman"/>
              </w:rPr>
              <w:t>19</w:t>
            </w:r>
            <w:r w:rsidR="00067778" w:rsidRPr="00633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5526D3" w:rsidP="00CD7A57">
            <w:pPr>
              <w:jc w:val="center"/>
              <w:rPr>
                <w:rFonts w:ascii="Times New Roman" w:hAnsi="Times New Roman" w:cs="Times New Roman"/>
              </w:rPr>
            </w:pPr>
            <w:r w:rsidRPr="00633968">
              <w:rPr>
                <w:rFonts w:ascii="Times New Roman" w:hAnsi="Times New Roman" w:cs="Times New Roman"/>
              </w:rPr>
              <w:t>19</w:t>
            </w:r>
            <w:r w:rsidR="00067778" w:rsidRPr="00633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A44352" w:rsidRDefault="005526D3" w:rsidP="00CD7A57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  <w:r w:rsidRPr="00A44352">
              <w:rPr>
                <w:sz w:val="22"/>
                <w:szCs w:val="22"/>
              </w:rPr>
              <w:t>2</w:t>
            </w:r>
            <w:r w:rsidR="00067778" w:rsidRPr="00A44352">
              <w:rPr>
                <w:sz w:val="22"/>
                <w:szCs w:val="22"/>
              </w:rPr>
              <w:t>0,0</w:t>
            </w:r>
            <w:r w:rsidR="00A44352" w:rsidRPr="00A44352">
              <w:rPr>
                <w:sz w:val="22"/>
                <w:szCs w:val="22"/>
              </w:rPr>
              <w:t>/33,0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30,0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F610B6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B40E73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квалифицированной </w:t>
            </w:r>
            <w:r w:rsidR="00B40E73" w:rsidRPr="00B40E73">
              <w:rPr>
                <w:rFonts w:ascii="Times New Roman" w:hAnsi="Times New Roman" w:cs="Times New Roman"/>
                <w:sz w:val="22"/>
                <w:szCs w:val="22"/>
              </w:rPr>
              <w:t>консультационной помощи</w:t>
            </w:r>
          </w:p>
        </w:tc>
      </w:tr>
      <w:tr w:rsidR="00300EE1" w:rsidTr="0071375B">
        <w:trPr>
          <w:trHeight w:hRule="exact" w:val="564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1D7D">
              <w:rPr>
                <w:sz w:val="26"/>
                <w:szCs w:val="26"/>
              </w:rPr>
              <w:t>. Рынок услуг детского отдыха и оздоровления</w:t>
            </w:r>
          </w:p>
        </w:tc>
      </w:tr>
      <w:tr w:rsidR="00300EE1" w:rsidTr="001102E4">
        <w:trPr>
          <w:trHeight w:hRule="exact" w:val="3950"/>
          <w:jc w:val="center"/>
        </w:trPr>
        <w:tc>
          <w:tcPr>
            <w:tcW w:w="15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40" w:rsidRPr="00820640" w:rsidRDefault="00820640" w:rsidP="00820640">
            <w:pPr>
              <w:pStyle w:val="2"/>
              <w:rPr>
                <w:b w:val="0"/>
                <w:sz w:val="28"/>
                <w:szCs w:val="28"/>
              </w:rPr>
            </w:pPr>
            <w:r w:rsidRPr="00820640">
              <w:rPr>
                <w:b w:val="0"/>
                <w:sz w:val="28"/>
                <w:szCs w:val="28"/>
              </w:rPr>
              <w:t xml:space="preserve">Издано постановление администрации </w:t>
            </w:r>
            <w:r w:rsidR="00597057">
              <w:rPr>
                <w:b w:val="0"/>
                <w:sz w:val="28"/>
                <w:szCs w:val="28"/>
              </w:rPr>
              <w:t>Дальнегорского городского округа</w:t>
            </w:r>
            <w:r w:rsidRPr="00820640">
              <w:rPr>
                <w:b w:val="0"/>
                <w:sz w:val="28"/>
                <w:szCs w:val="28"/>
              </w:rPr>
              <w:t xml:space="preserve"> «О мерах по организации летнего отдыха, оздоровления и обеспечения занятости детей и подростков в 2020 году» от 10.02.2020 № 98-па.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20640">
              <w:rPr>
                <w:b w:val="0"/>
                <w:sz w:val="28"/>
                <w:szCs w:val="28"/>
              </w:rPr>
              <w:t xml:space="preserve">Подготовлена информация об организациях отдыха и оздоровления на территории </w:t>
            </w:r>
            <w:r w:rsidR="00C577F0">
              <w:rPr>
                <w:b w:val="0"/>
                <w:sz w:val="28"/>
                <w:szCs w:val="28"/>
              </w:rPr>
              <w:t>Дальнегорского городского округа</w:t>
            </w:r>
            <w:r w:rsidRPr="00820640">
              <w:rPr>
                <w:b w:val="0"/>
                <w:sz w:val="28"/>
                <w:szCs w:val="28"/>
              </w:rPr>
              <w:t xml:space="preserve"> планирующих функционировать в 2020 </w:t>
            </w:r>
            <w:proofErr w:type="gramStart"/>
            <w:r w:rsidRPr="00820640">
              <w:rPr>
                <w:b w:val="0"/>
                <w:sz w:val="28"/>
                <w:szCs w:val="28"/>
              </w:rPr>
              <w:t>году</w:t>
            </w:r>
            <w:proofErr w:type="gramEnd"/>
            <w:r w:rsidRPr="00820640">
              <w:rPr>
                <w:b w:val="0"/>
                <w:sz w:val="28"/>
                <w:szCs w:val="28"/>
              </w:rPr>
              <w:t xml:space="preserve"> и направлена в Министерство образования Приморского края для размещения в реестре. На рынке в Д</w:t>
            </w:r>
            <w:r w:rsidR="00597057">
              <w:rPr>
                <w:b w:val="0"/>
                <w:sz w:val="28"/>
                <w:szCs w:val="28"/>
              </w:rPr>
              <w:t>альнегорском городском округе</w:t>
            </w:r>
            <w:r w:rsidRPr="00820640">
              <w:rPr>
                <w:b w:val="0"/>
                <w:sz w:val="28"/>
                <w:szCs w:val="28"/>
              </w:rPr>
              <w:t xml:space="preserve"> один загородный лагерь «Чайка», услуги в котором предоставляет ООО «Дружба» (ИП </w:t>
            </w:r>
            <w:proofErr w:type="spellStart"/>
            <w:r w:rsidRPr="00820640">
              <w:rPr>
                <w:b w:val="0"/>
                <w:sz w:val="28"/>
                <w:szCs w:val="28"/>
              </w:rPr>
              <w:t>Бокучава</w:t>
            </w:r>
            <w:proofErr w:type="spellEnd"/>
            <w:r w:rsidRPr="00820640">
              <w:rPr>
                <w:b w:val="0"/>
                <w:sz w:val="28"/>
                <w:szCs w:val="28"/>
              </w:rPr>
              <w:t xml:space="preserve">  В.Г.), планируют оздоровить 450 детей и провести 3 смены в летний период 2020 года.</w:t>
            </w:r>
          </w:p>
          <w:p w:rsidR="00820640" w:rsidRPr="00820640" w:rsidRDefault="00820640" w:rsidP="00820640">
            <w:pPr>
              <w:rPr>
                <w:sz w:val="28"/>
                <w:szCs w:val="28"/>
              </w:rPr>
            </w:pPr>
          </w:p>
          <w:p w:rsidR="00820640" w:rsidRPr="00820640" w:rsidRDefault="00820640" w:rsidP="00820640">
            <w:pPr>
              <w:rPr>
                <w:sz w:val="28"/>
                <w:szCs w:val="28"/>
              </w:rPr>
            </w:pPr>
          </w:p>
          <w:p w:rsidR="00820640" w:rsidRPr="00820640" w:rsidRDefault="00820640" w:rsidP="00820640">
            <w:pPr>
              <w:pStyle w:val="2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right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4D6745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B1670">
            <w:pPr>
              <w:pStyle w:val="a5"/>
              <w:shd w:val="clear" w:color="auto" w:fill="auto"/>
              <w:spacing w:before="80"/>
            </w:pPr>
            <w:r>
              <w:t>2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</w:t>
            </w:r>
            <w:r w:rsidR="00F860A1">
              <w:t>Дальнегорском</w:t>
            </w:r>
            <w:r>
              <w:t xml:space="preserve"> городском округе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4D6745">
            <w:pPr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48E" w:rsidRPr="004D6745" w:rsidRDefault="00067778" w:rsidP="004D6745">
            <w:pPr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4D6745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4D6745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12348E" w:rsidP="004D6745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15</w:t>
            </w:r>
            <w:r w:rsidR="00067778" w:rsidRPr="004D6745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EF0B0E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300EE1" w:rsidRDefault="0012348E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B1670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1D7D">
              <w:rPr>
                <w:sz w:val="26"/>
                <w:szCs w:val="26"/>
              </w:rPr>
              <w:t>. Рынок медицинских услуг</w:t>
            </w:r>
          </w:p>
        </w:tc>
      </w:tr>
      <w:tr w:rsidR="00300EE1" w:rsidTr="0012348E">
        <w:trPr>
          <w:trHeight w:hRule="exact" w:val="419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4A" w:rsidRDefault="006C3E4A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105DC8" w:rsidRPr="006C3E4A" w:rsidRDefault="00764BB6" w:rsidP="003801EC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764BB6">
              <w:rPr>
                <w:sz w:val="28"/>
                <w:szCs w:val="28"/>
              </w:rPr>
              <w:t xml:space="preserve">На территории городского округа на рынке медицинских услуг осуществляют деятельность </w:t>
            </w:r>
            <w:r w:rsidRPr="003801EC">
              <w:rPr>
                <w:sz w:val="28"/>
                <w:szCs w:val="28"/>
              </w:rPr>
              <w:t>1</w:t>
            </w:r>
            <w:r w:rsidR="003801EC">
              <w:rPr>
                <w:sz w:val="28"/>
                <w:szCs w:val="28"/>
              </w:rPr>
              <w:t>5</w:t>
            </w:r>
            <w:r w:rsidRPr="00764BB6">
              <w:rPr>
                <w:sz w:val="28"/>
                <w:szCs w:val="28"/>
              </w:rPr>
              <w:t xml:space="preserve"> организаций различных форм собственности, в том числе 2 краевых медицинских учреждения («</w:t>
            </w:r>
            <w:proofErr w:type="spellStart"/>
            <w:r w:rsidRPr="00764BB6">
              <w:rPr>
                <w:sz w:val="28"/>
                <w:szCs w:val="28"/>
              </w:rPr>
              <w:t>Дальнегорская</w:t>
            </w:r>
            <w:proofErr w:type="spellEnd"/>
            <w:r w:rsidRPr="00764BB6">
              <w:rPr>
                <w:sz w:val="28"/>
                <w:szCs w:val="28"/>
              </w:rPr>
              <w:t xml:space="preserve"> центральная больница», «Приморская краевая психиатрическая больница №5»</w:t>
            </w:r>
            <w:proofErr w:type="gramEnd"/>
            <w:r w:rsidRPr="00764BB6">
              <w:rPr>
                <w:sz w:val="28"/>
                <w:szCs w:val="28"/>
              </w:rPr>
              <w:t>.</w:t>
            </w:r>
            <w:r w:rsidR="006C3E4A" w:rsidRPr="00764BB6">
              <w:rPr>
                <w:sz w:val="28"/>
                <w:szCs w:val="28"/>
              </w:rPr>
              <w:t>Участие медицинских организаций частной формы собственности в системе обязательного медицинского страхования на 2020 год не предусмотрено.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4D6745">
        <w:trPr>
          <w:trHeight w:hRule="exact" w:val="34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80"/>
            </w:pPr>
            <w:r>
              <w:t>3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067778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8A0B4E" w:rsidRDefault="008A0B4E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C861D7">
        <w:trPr>
          <w:trHeight w:hRule="exact" w:val="3029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B4E" w:rsidRPr="00856F9B" w:rsidRDefault="006E6E13" w:rsidP="00FD0156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56F9B">
              <w:rPr>
                <w:sz w:val="28"/>
                <w:szCs w:val="28"/>
              </w:rPr>
              <w:t>По вопросам ЖКХ за первый квартал 2020 года в адрес администрации Д</w:t>
            </w:r>
            <w:r w:rsidR="00C861D7">
              <w:rPr>
                <w:sz w:val="28"/>
                <w:szCs w:val="28"/>
              </w:rPr>
              <w:t>альнегорского городского округа</w:t>
            </w:r>
            <w:r w:rsidRPr="00856F9B">
              <w:rPr>
                <w:sz w:val="28"/>
                <w:szCs w:val="28"/>
              </w:rPr>
              <w:t xml:space="preserve"> поступило 110 обращений граждан (в т.ч. 51 письменно,</w:t>
            </w:r>
            <w:r w:rsidR="00C861D7">
              <w:rPr>
                <w:sz w:val="28"/>
                <w:szCs w:val="28"/>
              </w:rPr>
              <w:t xml:space="preserve"> </w:t>
            </w:r>
            <w:r w:rsidRPr="00856F9B">
              <w:rPr>
                <w:sz w:val="28"/>
                <w:szCs w:val="28"/>
              </w:rPr>
              <w:t>59 устно).</w:t>
            </w:r>
            <w:r w:rsidR="00E92F3A" w:rsidRPr="00856F9B">
              <w:rPr>
                <w:sz w:val="28"/>
                <w:szCs w:val="28"/>
              </w:rPr>
              <w:t xml:space="preserve"> </w:t>
            </w:r>
            <w:r w:rsidRPr="00856F9B">
              <w:rPr>
                <w:sz w:val="28"/>
                <w:szCs w:val="28"/>
              </w:rPr>
              <w:t>По вопросам капитального и текущего ремонта МКД – 19 обращений,</w:t>
            </w:r>
            <w:r w:rsidR="00C861D7">
              <w:rPr>
                <w:sz w:val="28"/>
                <w:szCs w:val="28"/>
              </w:rPr>
              <w:t xml:space="preserve"> </w:t>
            </w:r>
            <w:r w:rsidRPr="00856F9B">
              <w:rPr>
                <w:sz w:val="28"/>
                <w:szCs w:val="28"/>
              </w:rPr>
              <w:t>91 обращение по вопросам содержания МКД</w:t>
            </w:r>
            <w:r w:rsidR="006F2F17">
              <w:rPr>
                <w:sz w:val="28"/>
                <w:szCs w:val="28"/>
              </w:rPr>
              <w:t xml:space="preserve"> </w:t>
            </w:r>
            <w:r w:rsidRPr="00856F9B">
              <w:rPr>
                <w:sz w:val="28"/>
                <w:szCs w:val="28"/>
              </w:rPr>
              <w:t>(ГВС, ХВС, канализация).</w:t>
            </w:r>
            <w:r w:rsidR="00883FE3">
              <w:rPr>
                <w:sz w:val="28"/>
                <w:szCs w:val="28"/>
              </w:rPr>
              <w:t xml:space="preserve"> </w:t>
            </w:r>
            <w:r w:rsidRPr="00856F9B">
              <w:rPr>
                <w:sz w:val="28"/>
                <w:szCs w:val="28"/>
              </w:rPr>
              <w:t xml:space="preserve">Все обратившиеся граждане получили подробные разъяснения и консультации. Заявителям направлены </w:t>
            </w:r>
            <w:r w:rsidR="00277656" w:rsidRPr="00856F9B">
              <w:rPr>
                <w:sz w:val="28"/>
                <w:szCs w:val="28"/>
              </w:rPr>
              <w:t xml:space="preserve">ответы в установленные законом сроки. Дополнительно за первый квартал 2020 проводилось информирование граждан по вопросам жилищно-коммунальной сферы через средства </w:t>
            </w:r>
            <w:r w:rsidR="007A3D34" w:rsidRPr="00856F9B">
              <w:rPr>
                <w:sz w:val="28"/>
                <w:szCs w:val="28"/>
              </w:rPr>
              <w:t>массовой информации: телевидение (каждый четверг интервью муниципального жилищного инспектора), газета (одна статья),</w:t>
            </w:r>
            <w:r w:rsidR="00E92F3A" w:rsidRPr="00856F9B">
              <w:rPr>
                <w:sz w:val="28"/>
                <w:szCs w:val="28"/>
              </w:rPr>
              <w:t xml:space="preserve"> </w:t>
            </w:r>
            <w:r w:rsidR="007A3D34" w:rsidRPr="00856F9B">
              <w:rPr>
                <w:sz w:val="28"/>
                <w:szCs w:val="28"/>
              </w:rPr>
              <w:t>информирование на сайте администрации Д</w:t>
            </w:r>
            <w:r w:rsidR="00C861D7">
              <w:rPr>
                <w:sz w:val="28"/>
                <w:szCs w:val="28"/>
              </w:rPr>
              <w:t>альнегорского городского округа</w:t>
            </w:r>
            <w:r w:rsidR="007A3D34" w:rsidRPr="00856F9B">
              <w:rPr>
                <w:sz w:val="28"/>
                <w:szCs w:val="28"/>
              </w:rPr>
              <w:t xml:space="preserve">, консультации и мониторинг  в социальной сети интернет. Каждый понедельник осуществляется прием граждан при Главе </w:t>
            </w:r>
            <w:r w:rsidR="007B0879">
              <w:rPr>
                <w:sz w:val="28"/>
                <w:szCs w:val="28"/>
              </w:rPr>
              <w:t>Дальнегорского городского округа.</w:t>
            </w:r>
          </w:p>
        </w:tc>
      </w:tr>
      <w:tr w:rsidR="00482F67" w:rsidTr="00482F67">
        <w:trPr>
          <w:trHeight w:hRule="exact" w:val="185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482F67" w:rsidTr="00482F67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300EE1" w:rsidTr="004D6745">
        <w:trPr>
          <w:trHeight w:hRule="exact" w:val="2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>
            <w:pPr>
              <w:pStyle w:val="a5"/>
              <w:shd w:val="clear" w:color="auto" w:fill="auto"/>
              <w:spacing w:before="100"/>
            </w:pPr>
            <w:r>
              <w:t>4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300EE1" w:rsidRDefault="00067778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</w:t>
            </w:r>
            <w:r>
              <w:t xml:space="preserve"> Дальнегорского</w:t>
            </w:r>
            <w:r w:rsidR="00151D7D">
              <w:t xml:space="preserve">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D0" w:rsidRPr="005B1DD0" w:rsidRDefault="005B1DD0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00EE1" w:rsidRDefault="005B1DD0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577F1E">
        <w:trPr>
          <w:trHeight w:hRule="exact" w:val="3601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Default="00151D7D" w:rsidP="00FD0156">
            <w:pPr>
              <w:pStyle w:val="a5"/>
            </w:pPr>
            <w:r w:rsidRPr="00700D46">
              <w:rPr>
                <w:sz w:val="28"/>
                <w:szCs w:val="28"/>
              </w:rPr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700D46">
              <w:rPr>
                <w:sz w:val="28"/>
                <w:szCs w:val="28"/>
              </w:rPr>
              <w:t xml:space="preserve">по муниципальным маршрутам </w:t>
            </w:r>
            <w:r w:rsidRPr="00700D46">
              <w:rPr>
                <w:sz w:val="28"/>
                <w:szCs w:val="28"/>
              </w:rPr>
              <w:t xml:space="preserve">осуществляют </w:t>
            </w:r>
            <w:r w:rsidRPr="00A23914">
              <w:rPr>
                <w:sz w:val="28"/>
                <w:szCs w:val="28"/>
              </w:rPr>
              <w:t xml:space="preserve">деятельность </w:t>
            </w:r>
            <w:r w:rsidR="002A4D71" w:rsidRPr="00A23914">
              <w:rPr>
                <w:sz w:val="28"/>
                <w:szCs w:val="28"/>
              </w:rPr>
              <w:t>3</w:t>
            </w:r>
            <w:r w:rsidRPr="00A23914">
              <w:rPr>
                <w:sz w:val="28"/>
                <w:szCs w:val="28"/>
              </w:rPr>
              <w:t xml:space="preserve"> </w:t>
            </w:r>
            <w:r w:rsidR="002A4D71" w:rsidRPr="00A23914">
              <w:rPr>
                <w:sz w:val="28"/>
                <w:szCs w:val="28"/>
              </w:rPr>
              <w:t>хозяйствующих субъекта на 15</w:t>
            </w:r>
            <w:r w:rsidRPr="00A23914">
              <w:rPr>
                <w:sz w:val="28"/>
                <w:szCs w:val="28"/>
              </w:rPr>
              <w:t xml:space="preserve"> муниципальных маршрутах по согласованному расписанию</w:t>
            </w:r>
            <w:r w:rsidRPr="00700D46">
              <w:rPr>
                <w:sz w:val="28"/>
                <w:szCs w:val="28"/>
              </w:rPr>
              <w:t xml:space="preserve">. Доля </w:t>
            </w:r>
            <w:proofErr w:type="gramStart"/>
            <w:r w:rsidRPr="00700D46">
              <w:rPr>
                <w:sz w:val="28"/>
                <w:szCs w:val="28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700D46">
              <w:rPr>
                <w:sz w:val="28"/>
                <w:szCs w:val="28"/>
              </w:rPr>
              <w:t xml:space="preserve"> 100</w:t>
            </w:r>
            <w:r w:rsidR="002A4D71" w:rsidRPr="00700D46">
              <w:rPr>
                <w:sz w:val="28"/>
                <w:szCs w:val="28"/>
              </w:rPr>
              <w:t>%.</w:t>
            </w:r>
            <w:r w:rsidR="007764FB" w:rsidRPr="00700D46">
              <w:rPr>
                <w:sz w:val="28"/>
                <w:szCs w:val="28"/>
              </w:rPr>
              <w:t xml:space="preserve"> На данном рынке существует жесткая конкуренция. Каждая из компаний старается обновлять свой парк машин, страховать пассажиров от несчастных случаев заключая</w:t>
            </w:r>
            <w:r w:rsidR="00577F1E">
              <w:rPr>
                <w:sz w:val="28"/>
                <w:szCs w:val="28"/>
              </w:rPr>
              <w:t xml:space="preserve"> договор со страховой компанией,</w:t>
            </w:r>
            <w:r w:rsidR="00577F1E" w:rsidRPr="00700D46">
              <w:rPr>
                <w:sz w:val="28"/>
                <w:szCs w:val="28"/>
              </w:rPr>
              <w:t xml:space="preserve"> сотрудник</w:t>
            </w:r>
            <w:r w:rsidR="00577F1E">
              <w:rPr>
                <w:sz w:val="28"/>
                <w:szCs w:val="28"/>
              </w:rPr>
              <w:t>и регулярно проходят инструктажи.</w:t>
            </w:r>
            <w:r w:rsidR="007764FB" w:rsidRPr="00700D46">
              <w:rPr>
                <w:sz w:val="28"/>
                <w:szCs w:val="28"/>
              </w:rPr>
              <w:t xml:space="preserve"> Также</w:t>
            </w:r>
            <w:r w:rsidR="00577F1E">
              <w:rPr>
                <w:sz w:val="28"/>
                <w:szCs w:val="28"/>
              </w:rPr>
              <w:t xml:space="preserve"> компании осуществляющие перевозки </w:t>
            </w:r>
            <w:r w:rsidR="007764FB" w:rsidRPr="00700D46">
              <w:rPr>
                <w:sz w:val="28"/>
                <w:szCs w:val="28"/>
              </w:rPr>
              <w:t>соблюдают требования безопасности (ремни безопасности, видеонаблюдение).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700D46">
              <w:rPr>
                <w:sz w:val="28"/>
                <w:szCs w:val="28"/>
              </w:rPr>
              <w:t xml:space="preserve"> http://dalnegorsk-mo.ru/communal/transport/transporttariffs/</w:t>
            </w:r>
            <w:r w:rsidR="007764FB" w:rsidRPr="00700D46">
              <w:rPr>
                <w:sz w:val="28"/>
                <w:szCs w:val="28"/>
              </w:rPr>
              <w:t xml:space="preserve"> ,</w:t>
            </w:r>
            <w:r w:rsidR="0090290B" w:rsidRPr="00700D46">
              <w:rPr>
                <w:sz w:val="28"/>
                <w:szCs w:val="28"/>
              </w:rPr>
              <w:t xml:space="preserve"> </w:t>
            </w:r>
            <w:r w:rsidR="007764FB" w:rsidRPr="00700D46">
              <w:rPr>
                <w:sz w:val="28"/>
                <w:szCs w:val="28"/>
              </w:rPr>
              <w:t>размеща</w:t>
            </w:r>
            <w:r w:rsidR="0090290B" w:rsidRPr="00700D46">
              <w:rPr>
                <w:sz w:val="28"/>
                <w:szCs w:val="28"/>
              </w:rPr>
              <w:t>е</w:t>
            </w:r>
            <w:r w:rsidR="007764FB" w:rsidRPr="00700D46">
              <w:rPr>
                <w:sz w:val="28"/>
                <w:szCs w:val="28"/>
              </w:rPr>
              <w:t>тся расписани</w:t>
            </w:r>
            <w:r w:rsidR="0090290B" w:rsidRPr="00700D46">
              <w:rPr>
                <w:sz w:val="28"/>
                <w:szCs w:val="28"/>
              </w:rPr>
              <w:t>е</w:t>
            </w:r>
            <w:r w:rsidR="007764FB" w:rsidRPr="00700D46">
              <w:rPr>
                <w:sz w:val="28"/>
                <w:szCs w:val="28"/>
              </w:rPr>
              <w:t xml:space="preserve"> </w:t>
            </w:r>
            <w:r w:rsidR="0090290B" w:rsidRPr="00700D46">
              <w:rPr>
                <w:sz w:val="28"/>
                <w:szCs w:val="28"/>
              </w:rPr>
              <w:t xml:space="preserve">муниципальных маршрутов и тарифы на них. 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4D6745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  <w:spacing w:before="100"/>
            </w:pPr>
            <w:r>
              <w:t>5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00EE1" w:rsidRDefault="002A4D71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 </w:t>
            </w:r>
            <w:r>
              <w:t xml:space="preserve">Дальнегорского </w:t>
            </w:r>
            <w:r w:rsidR="00151D7D">
              <w:t xml:space="preserve">городского округа 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2A4D7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51D7D">
              <w:rPr>
                <w:sz w:val="26"/>
                <w:szCs w:val="26"/>
              </w:rPr>
              <w:t>. Сфера наружной рекламы</w:t>
            </w:r>
          </w:p>
        </w:tc>
      </w:tr>
      <w:tr w:rsidR="00300EE1" w:rsidTr="00DD7BCF">
        <w:trPr>
          <w:trHeight w:hRule="exact" w:val="3216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914" w:rsidRPr="00A23914" w:rsidRDefault="00A23914" w:rsidP="00A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– Постановление администрации Д</w:t>
            </w:r>
            <w:r w:rsidR="00DD7BCF"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 xml:space="preserve">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>
              <w:t xml:space="preserve"> 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размещено на сайте</w:t>
            </w:r>
            <w:r>
              <w:t>:</w:t>
            </w:r>
            <w:r w:rsidR="00B5113A">
              <w:t>(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http://dalnegorsk-mo.ru/inova_block_documentset</w:t>
            </w:r>
            <w:r w:rsidR="00B511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3914" w:rsidRPr="00883FE3" w:rsidRDefault="00A23914" w:rsidP="00A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–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</w:t>
            </w:r>
            <w:r w:rsidR="0050307B"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 xml:space="preserve"> от 28.11.2014 № 1017-па</w:t>
            </w:r>
            <w:r w:rsidR="00B5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1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13A">
              <w:t xml:space="preserve"> </w:t>
            </w:r>
            <w:proofErr w:type="gramEnd"/>
            <w:r w:rsidR="00B5113A" w:rsidRPr="00B5113A">
              <w:rPr>
                <w:rFonts w:ascii="Times New Roman" w:hAnsi="Times New Roman" w:cs="Times New Roman"/>
                <w:sz w:val="28"/>
                <w:szCs w:val="28"/>
              </w:rPr>
              <w:t>http://dalnegorsk-mo.ru/inova_block_documentset</w:t>
            </w:r>
            <w:r w:rsidR="005030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3FE3" w:rsidRPr="00856F9B">
              <w:rPr>
                <w:sz w:val="28"/>
                <w:szCs w:val="28"/>
              </w:rPr>
              <w:t xml:space="preserve"> </w:t>
            </w:r>
            <w:r w:rsidR="00883F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FE3" w:rsidRPr="00883FE3">
              <w:rPr>
                <w:rFonts w:ascii="Times New Roman" w:hAnsi="Times New Roman" w:cs="Times New Roman"/>
                <w:sz w:val="28"/>
                <w:szCs w:val="28"/>
              </w:rPr>
              <w:t>нформирование на сайте администрации Д</w:t>
            </w:r>
            <w:r w:rsidR="0050307B"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="00883FE3" w:rsidRPr="00883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FE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и мониторинг</w:t>
            </w:r>
            <w:r w:rsidR="00883FE3" w:rsidRPr="00883FE3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интернет</w:t>
            </w:r>
            <w:r w:rsidR="0088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156"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proofErr w:type="gramStart"/>
            <w:r w:rsidR="00FD0156">
              <w:rPr>
                <w:rFonts w:ascii="Times New Roman" w:hAnsi="Times New Roman" w:cs="Times New Roman"/>
                <w:sz w:val="28"/>
                <w:szCs w:val="28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="00FD0156">
              <w:rPr>
                <w:rFonts w:ascii="Times New Roman" w:hAnsi="Times New Roman" w:cs="Times New Roman"/>
                <w:sz w:val="28"/>
                <w:szCs w:val="28"/>
              </w:rPr>
              <w:t xml:space="preserve"> – 100%.</w:t>
            </w:r>
          </w:p>
          <w:p w:rsidR="006A6B85" w:rsidRPr="006A6B85" w:rsidRDefault="004B3C61" w:rsidP="004B3C61">
            <w:pPr>
              <w:pStyle w:val="a5"/>
              <w:shd w:val="clear" w:color="auto" w:fill="auto"/>
              <w:rPr>
                <w:u w:val="single"/>
              </w:rPr>
            </w:pPr>
            <w:r>
              <w:t xml:space="preserve"> </w:t>
            </w:r>
          </w:p>
        </w:tc>
      </w:tr>
      <w:tr w:rsidR="00150F08" w:rsidTr="00150F08">
        <w:trPr>
          <w:trHeight w:hRule="exact" w:val="1995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150F08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150F08" w:rsidTr="00150F08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</w:tr>
          </w:tbl>
          <w:p w:rsidR="00150F08" w:rsidRPr="00155A46" w:rsidRDefault="00150F08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4D6745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  <w:jc w:val="center"/>
            </w:pPr>
            <w:r>
              <w:t>6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4B3C61">
            <w:pPr>
              <w:pStyle w:val="a5"/>
              <w:shd w:val="clear" w:color="auto" w:fill="auto"/>
              <w:jc w:val="center"/>
            </w:pPr>
            <w:r>
              <w:t xml:space="preserve">Разработка </w:t>
            </w:r>
            <w:r w:rsidR="00151D7D">
              <w:t>схем</w:t>
            </w:r>
            <w:r>
              <w:t>ы</w:t>
            </w:r>
            <w:r w:rsidR="00151D7D">
              <w:t xml:space="preserve"> размещения рекламных</w:t>
            </w:r>
            <w:r w:rsidR="0071375B">
              <w:t xml:space="preserve">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300EE1" w:rsidRDefault="004B3C61" w:rsidP="004B3C61">
            <w:pPr>
              <w:pStyle w:val="a5"/>
              <w:shd w:val="clear" w:color="auto" w:fill="auto"/>
              <w:jc w:val="center"/>
            </w:pPr>
            <w:r>
              <w:t>31</w:t>
            </w:r>
            <w:r w:rsidR="00151D7D">
              <w:t>.1</w:t>
            </w:r>
            <w:r>
              <w:t>2</w:t>
            </w:r>
            <w:r w:rsidR="00151D7D">
              <w:t>.2019, далее</w:t>
            </w:r>
            <w:r>
              <w:t xml:space="preserve"> актуализация </w:t>
            </w:r>
            <w:r w:rsidR="00151D7D">
              <w:t xml:space="preserve"> на</w:t>
            </w:r>
            <w:r w:rsidR="0071375B">
              <w:t xml:space="preserve">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26F21" w:rsidP="00150F08">
            <w:pPr>
              <w:pStyle w:val="a5"/>
              <w:shd w:val="clear" w:color="auto" w:fill="auto"/>
              <w:jc w:val="center"/>
            </w:pPr>
            <w:r>
              <w:t>Отдел</w:t>
            </w:r>
            <w:r w:rsidR="00151D7D">
              <w:t xml:space="preserve"> архитектуры и строитель</w:t>
            </w:r>
            <w:r w:rsidR="0071375B">
              <w:t>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</w:t>
            </w:r>
            <w:r w:rsidR="0071375B">
              <w:t xml:space="preserve"> доступа для хозяйству </w:t>
            </w:r>
            <w:proofErr w:type="spellStart"/>
            <w:r w:rsidR="0071375B">
              <w:t>ющих</w:t>
            </w:r>
            <w:proofErr w:type="spellEnd"/>
            <w:r w:rsidR="0071375B"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</w:pPr>
            <w:r>
              <w:t>6</w:t>
            </w:r>
            <w:r w:rsidR="00151D7D">
              <w:t>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B3C61" w:rsidRDefault="00151D7D" w:rsidP="004B3C61">
            <w:pPr>
              <w:pStyle w:val="a5"/>
              <w:shd w:val="clear" w:color="auto" w:fill="auto"/>
              <w:tabs>
                <w:tab w:val="left" w:pos="1166"/>
              </w:tabs>
              <w:spacing w:before="120"/>
            </w:pPr>
            <w:r>
              <w:t xml:space="preserve">До </w:t>
            </w:r>
            <w:r w:rsidR="004B3C61">
              <w:t>31</w:t>
            </w:r>
            <w:r>
              <w:t>.1</w:t>
            </w:r>
            <w:r w:rsidR="004B3C61">
              <w:t>2</w:t>
            </w:r>
            <w:r>
              <w:t>.2019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300EE1" w:rsidRPr="00150F08" w:rsidRDefault="00150F08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300EE1">
        <w:trPr>
          <w:trHeight w:hRule="exact" w:val="52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5A4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51D7D">
              <w:rPr>
                <w:sz w:val="26"/>
                <w:szCs w:val="26"/>
              </w:rPr>
              <w:t xml:space="preserve">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3268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Pr="001B5B52" w:rsidRDefault="001B5B52" w:rsidP="0093188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1B5B52">
              <w:rPr>
                <w:sz w:val="28"/>
                <w:szCs w:val="28"/>
              </w:rPr>
              <w:t>Н</w:t>
            </w:r>
            <w:r w:rsidR="00931889" w:rsidRPr="001B5B52">
              <w:rPr>
                <w:sz w:val="28"/>
                <w:szCs w:val="28"/>
              </w:rPr>
              <w:t>а</w:t>
            </w:r>
            <w:r w:rsidR="00151D7D" w:rsidRPr="001B5B52">
              <w:rPr>
                <w:sz w:val="28"/>
                <w:szCs w:val="28"/>
              </w:rPr>
              <w:t xml:space="preserve"> территории городского округа ритуальные </w:t>
            </w:r>
            <w:r w:rsidR="00931889" w:rsidRPr="001B5B52">
              <w:rPr>
                <w:sz w:val="28"/>
                <w:szCs w:val="28"/>
              </w:rPr>
              <w:t xml:space="preserve">услуги оказывают </w:t>
            </w:r>
            <w:r w:rsidR="00931889" w:rsidRPr="009A5104">
              <w:rPr>
                <w:sz w:val="28"/>
                <w:szCs w:val="28"/>
              </w:rPr>
              <w:t>7 предприятий</w:t>
            </w:r>
            <w:r w:rsidR="00931889" w:rsidRPr="001B5B52">
              <w:rPr>
                <w:sz w:val="28"/>
                <w:szCs w:val="28"/>
              </w:rPr>
              <w:t xml:space="preserve">, в том числе </w:t>
            </w:r>
            <w:r w:rsidR="00151D7D" w:rsidRPr="001B5B52">
              <w:rPr>
                <w:sz w:val="28"/>
                <w:szCs w:val="28"/>
              </w:rPr>
              <w:t>1 муниципальное</w:t>
            </w:r>
            <w:r w:rsidR="00931889" w:rsidRPr="001B5B52">
              <w:rPr>
                <w:sz w:val="28"/>
                <w:szCs w:val="28"/>
              </w:rPr>
              <w:t xml:space="preserve"> учреждение, оказывающее услуги по захоронению невостребованных и неопознанных граждан.</w:t>
            </w:r>
            <w:r w:rsidR="00151D7D" w:rsidRPr="001B5B52">
              <w:rPr>
                <w:sz w:val="28"/>
                <w:szCs w:val="28"/>
              </w:rPr>
              <w:t xml:space="preserve"> Доля </w:t>
            </w:r>
            <w:proofErr w:type="gramStart"/>
            <w:r w:rsidR="00151D7D" w:rsidRPr="001B5B52">
              <w:rPr>
                <w:sz w:val="28"/>
                <w:szCs w:val="28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 w:rsidRPr="001B5B52">
              <w:rPr>
                <w:sz w:val="28"/>
                <w:szCs w:val="28"/>
              </w:rPr>
              <w:t xml:space="preserve"> 8</w:t>
            </w:r>
            <w:r w:rsidR="00931889" w:rsidRPr="001B5B52">
              <w:rPr>
                <w:sz w:val="28"/>
                <w:szCs w:val="28"/>
              </w:rPr>
              <w:t>5,7</w:t>
            </w:r>
            <w:r w:rsidR="00151D7D" w:rsidRPr="001B5B52">
              <w:rPr>
                <w:sz w:val="28"/>
                <w:szCs w:val="28"/>
              </w:rPr>
              <w:t xml:space="preserve">%. </w:t>
            </w:r>
            <w:r w:rsidRPr="001B5B52">
              <w:rPr>
                <w:sz w:val="28"/>
                <w:szCs w:val="28"/>
              </w:rPr>
              <w:t xml:space="preserve">На данном рынке хорошо развита конкуренция. Предприятия и </w:t>
            </w:r>
            <w:r>
              <w:rPr>
                <w:sz w:val="28"/>
                <w:szCs w:val="28"/>
              </w:rPr>
              <w:t xml:space="preserve">индивидуальные предприниматели </w:t>
            </w:r>
            <w:r w:rsidRPr="001B5B52">
              <w:rPr>
                <w:sz w:val="28"/>
                <w:szCs w:val="28"/>
              </w:rPr>
              <w:t>стараются оказывать на месте полный комплекс ритуальных услуг</w:t>
            </w:r>
            <w:r>
              <w:rPr>
                <w:sz w:val="28"/>
                <w:szCs w:val="28"/>
              </w:rPr>
              <w:t xml:space="preserve"> (катафалк, ритуальный зал, ритуальные товары, изделия из гранита и металла</w:t>
            </w:r>
            <w:r w:rsidR="002E2ACC">
              <w:rPr>
                <w:sz w:val="28"/>
                <w:szCs w:val="28"/>
              </w:rPr>
              <w:t>, заказ поминальных обедов</w:t>
            </w:r>
            <w:r>
              <w:rPr>
                <w:sz w:val="28"/>
                <w:szCs w:val="28"/>
              </w:rPr>
              <w:t>)</w:t>
            </w:r>
            <w:r w:rsidRPr="001B5B52">
              <w:rPr>
                <w:sz w:val="28"/>
                <w:szCs w:val="28"/>
              </w:rPr>
              <w:t>, повышают качество обслуживания, привлекают клиентов,</w:t>
            </w:r>
            <w:r>
              <w:rPr>
                <w:sz w:val="28"/>
                <w:szCs w:val="28"/>
              </w:rPr>
              <w:t xml:space="preserve"> </w:t>
            </w:r>
            <w:r w:rsidRPr="001B5B52">
              <w:rPr>
                <w:sz w:val="28"/>
                <w:szCs w:val="28"/>
              </w:rPr>
              <w:t>путем снижения цен.</w:t>
            </w:r>
            <w:r>
              <w:rPr>
                <w:sz w:val="28"/>
                <w:szCs w:val="28"/>
              </w:rPr>
              <w:t xml:space="preserve"> Администрация Дальнегорского городского округа не ведет реестр организаций сферы ритуальных услуг.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</w:tc>
      </w:tr>
      <w:tr w:rsidR="006722D3" w:rsidTr="006722D3">
        <w:trPr>
          <w:trHeight w:hRule="exact" w:val="1985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6722D3">
              <w:trPr>
                <w:trHeight w:hRule="exact" w:val="1995"/>
                <w:jc w:val="center"/>
              </w:trPr>
              <w:tc>
                <w:tcPr>
                  <w:tcW w:w="15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696"/>
                    <w:gridCol w:w="696"/>
                    <w:gridCol w:w="691"/>
                    <w:gridCol w:w="696"/>
                    <w:gridCol w:w="1800"/>
                    <w:gridCol w:w="1258"/>
                  </w:tblGrid>
                  <w:tr w:rsidR="006722D3" w:rsidTr="00C04D4A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</w:t>
                        </w:r>
                        <w:proofErr w:type="gramStart"/>
                        <w: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6722D3" w:rsidTr="00C04D4A">
                    <w:trPr>
                      <w:trHeight w:hRule="exact" w:val="1070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2018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</w:pPr>
                        <w:r>
                          <w:t>2022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4D6745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  <w:jc w:val="center"/>
            </w:pPr>
            <w:r>
              <w:t>7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300EE1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  <w:jc w:val="center"/>
            </w:pPr>
            <w:r>
              <w:t>7</w:t>
            </w:r>
            <w:r w:rsidR="00151D7D">
              <w:t>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300EE1" w:rsidRDefault="00CC6061">
            <w:pPr>
              <w:pStyle w:val="a5"/>
              <w:shd w:val="clear" w:color="auto" w:fill="auto"/>
              <w:jc w:val="both"/>
            </w:pPr>
            <w:r>
              <w:t>Дальнегорского</w:t>
            </w:r>
            <w:r w:rsidR="00151D7D">
              <w:t xml:space="preserve">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Системные мероприятия по содействию развитию конкуренции</w:t>
      </w:r>
      <w:bookmarkEnd w:id="0"/>
      <w:bookmarkEnd w:id="1"/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300EE1" w:rsidTr="00090FB7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</w:tr>
      <w:tr w:rsidR="00300EE1" w:rsidTr="000A28C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</w:t>
            </w: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ind w:left="2020"/>
            </w:pPr>
            <w:r>
              <w:rPr>
                <w:color w:val="2D2D2D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A28C0" w:rsidTr="006E7E47">
        <w:trPr>
          <w:trHeight w:hRule="exact" w:val="7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8C0" w:rsidRPr="000A28C0" w:rsidRDefault="000A28C0" w:rsidP="000A28C0">
            <w:pPr>
              <w:pStyle w:val="a5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Pr="000A28C0" w:rsidRDefault="000A28C0" w:rsidP="006E7E4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28C0" w:rsidTr="00DD7BCF">
        <w:trPr>
          <w:trHeight w:hRule="exact" w:val="38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Организация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5E6E1D" w:rsidP="00DD7BCF">
            <w:pPr>
              <w:pStyle w:val="a5"/>
              <w:shd w:val="clear" w:color="auto" w:fill="auto"/>
              <w:spacing w:line="276" w:lineRule="auto"/>
            </w:pPr>
            <w:r>
              <w:t>С 17-24 марта 2020</w:t>
            </w:r>
            <w:r w:rsidR="00DD7BCF">
              <w:t xml:space="preserve"> года</w:t>
            </w:r>
            <w:r>
              <w:t xml:space="preserve"> на территории проведена ярмарка</w:t>
            </w:r>
            <w:r w:rsidR="00003869">
              <w:t xml:space="preserve"> </w:t>
            </w:r>
            <w:r w:rsidR="00DD7BCF">
              <w:t>российско-</w:t>
            </w:r>
            <w:r w:rsidR="00003869">
              <w:t>белорусских товаров</w:t>
            </w:r>
            <w:r>
              <w:t xml:space="preserve"> «Сибирячка». </w:t>
            </w:r>
            <w:r w:rsidR="00DD7BCF">
              <w:t xml:space="preserve">Субъектам малого и среднего предпринимательства </w:t>
            </w:r>
            <w:r>
              <w:t>оказано 120 консультаций (30 правовых, 20</w:t>
            </w:r>
            <w:r w:rsidR="00DD7BCF">
              <w:t xml:space="preserve"> по вопросам </w:t>
            </w:r>
            <w:r>
              <w:t>трудов</w:t>
            </w:r>
            <w:r w:rsidR="00DD7BCF">
              <w:t>ого законодательства</w:t>
            </w:r>
            <w:r>
              <w:t>, 70 прочие консультации). Круглый стол был проведен 28.02.2020,</w:t>
            </w:r>
            <w:r w:rsidR="00003869">
              <w:t xml:space="preserve"> </w:t>
            </w:r>
            <w:r>
              <w:t xml:space="preserve">в котором приняло участие 39 </w:t>
            </w:r>
            <w:r w:rsidR="00DD7BCF">
              <w:t>представителей бизнеса</w:t>
            </w:r>
            <w: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0A28C0" w:rsidP="00003869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ind w:firstLine="14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</w:tr>
      <w:tr w:rsidR="000A28C0" w:rsidTr="00A23914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 xml:space="preserve">Предоставление финансовой поддержки субъектам МСП в виде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5E6E1D" w:rsidP="00A23914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8 ед.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0A28C0" w:rsidP="00A23914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Не менее 40 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  <w:ind w:firstLine="140"/>
            </w:pPr>
            <w:r w:rsidRPr="000A28C0">
              <w:t>МАУ МК «Центр развития предпринимательства»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5B723C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B723C" w:rsidRPr="005B723C" w:rsidTr="00A23914">
        <w:trPr>
          <w:trHeight w:hRule="exact" w:val="29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1.2.1.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B723C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Разработка </w:t>
            </w:r>
            <w:proofErr w:type="spellStart"/>
            <w:proofErr w:type="gram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чек-листов</w:t>
            </w:r>
            <w:proofErr w:type="spellEnd"/>
            <w:proofErr w:type="gram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в рамках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контрольно</w:t>
            </w:r>
            <w:r w:rsidRPr="005B723C">
              <w:rPr>
                <w:rFonts w:ascii="Times New Roman" w:eastAsia="Times New Roman" w:hAnsi="Times New Roman" w:cs="Times New Roman"/>
                <w:color w:val="2D2D2D"/>
              </w:rPr>
              <w:softHyphen/>
              <w:t>надзорной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E6E1D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B723C" w:rsidP="00A2391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B723C" w:rsidP="00A23914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Отдел жизнеобеспечения, отдел экономики и поддержки предпринимательства</w:t>
            </w:r>
            <w:proofErr w:type="gramStart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090FB7" w:rsidTr="005B723C">
        <w:trPr>
          <w:trHeight w:hRule="exact" w:val="7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0FB7" w:rsidTr="005E6E1D">
        <w:trPr>
          <w:trHeight w:hRule="exact" w:val="3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5E6E1D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FB7" w:rsidRDefault="005E6E1D" w:rsidP="005E6E1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43,18%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FB7" w:rsidRDefault="00090FB7" w:rsidP="005E6E1D">
            <w:pPr>
              <w:pStyle w:val="a5"/>
              <w:shd w:val="clear" w:color="auto" w:fill="auto"/>
              <w:ind w:firstLine="140"/>
              <w:jc w:val="center"/>
            </w:pPr>
            <w:r>
              <w:t>Отдел закупок МКУ «Обслуживающее учреждение»</w:t>
            </w:r>
          </w:p>
        </w:tc>
      </w:tr>
    </w:tbl>
    <w:p w:rsidR="00151D7D" w:rsidRDefault="00151D7D"/>
    <w:sectPr w:rsidR="00151D7D" w:rsidSect="006722D3">
      <w:pgSz w:w="16840" w:h="11900" w:orient="landscape"/>
      <w:pgMar w:top="993" w:right="442" w:bottom="709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57" w:rsidRDefault="00B22557">
      <w:r>
        <w:separator/>
      </w:r>
    </w:p>
  </w:endnote>
  <w:endnote w:type="continuationSeparator" w:id="0">
    <w:p w:rsidR="00B22557" w:rsidRDefault="00B2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57" w:rsidRDefault="00B22557"/>
  </w:footnote>
  <w:footnote w:type="continuationSeparator" w:id="0">
    <w:p w:rsidR="00B22557" w:rsidRDefault="00B225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3869"/>
    <w:rsid w:val="00017AF3"/>
    <w:rsid w:val="000204A5"/>
    <w:rsid w:val="00067778"/>
    <w:rsid w:val="00073F55"/>
    <w:rsid w:val="00090FB7"/>
    <w:rsid w:val="000A28C0"/>
    <w:rsid w:val="000B394D"/>
    <w:rsid w:val="000F412A"/>
    <w:rsid w:val="00105DC8"/>
    <w:rsid w:val="0010792B"/>
    <w:rsid w:val="001102E4"/>
    <w:rsid w:val="0012348E"/>
    <w:rsid w:val="00126F21"/>
    <w:rsid w:val="001313FC"/>
    <w:rsid w:val="00150F08"/>
    <w:rsid w:val="00151D7D"/>
    <w:rsid w:val="00155A46"/>
    <w:rsid w:val="00177400"/>
    <w:rsid w:val="001B5B52"/>
    <w:rsid w:val="001D6852"/>
    <w:rsid w:val="001E29DA"/>
    <w:rsid w:val="00275255"/>
    <w:rsid w:val="00277656"/>
    <w:rsid w:val="00277C79"/>
    <w:rsid w:val="002A3C5A"/>
    <w:rsid w:val="002A4D71"/>
    <w:rsid w:val="002D3FC2"/>
    <w:rsid w:val="002D45AA"/>
    <w:rsid w:val="002E2ACC"/>
    <w:rsid w:val="002E371E"/>
    <w:rsid w:val="00300EE1"/>
    <w:rsid w:val="00344F0B"/>
    <w:rsid w:val="00375E51"/>
    <w:rsid w:val="003801EC"/>
    <w:rsid w:val="00394613"/>
    <w:rsid w:val="003A613F"/>
    <w:rsid w:val="003C5CA7"/>
    <w:rsid w:val="003E3FC1"/>
    <w:rsid w:val="003E777C"/>
    <w:rsid w:val="00450E15"/>
    <w:rsid w:val="00472057"/>
    <w:rsid w:val="00482F67"/>
    <w:rsid w:val="00487BF2"/>
    <w:rsid w:val="004B3C61"/>
    <w:rsid w:val="004C0B14"/>
    <w:rsid w:val="004C7AC7"/>
    <w:rsid w:val="004D6745"/>
    <w:rsid w:val="0050307B"/>
    <w:rsid w:val="005526D3"/>
    <w:rsid w:val="00577F1E"/>
    <w:rsid w:val="0058065B"/>
    <w:rsid w:val="00597057"/>
    <w:rsid w:val="005B1DD0"/>
    <w:rsid w:val="005B723C"/>
    <w:rsid w:val="005E2205"/>
    <w:rsid w:val="005E6547"/>
    <w:rsid w:val="005E6E1D"/>
    <w:rsid w:val="0063085B"/>
    <w:rsid w:val="00633968"/>
    <w:rsid w:val="006375BC"/>
    <w:rsid w:val="0064589C"/>
    <w:rsid w:val="006722D3"/>
    <w:rsid w:val="006A6B85"/>
    <w:rsid w:val="006C3E4A"/>
    <w:rsid w:val="006E6E13"/>
    <w:rsid w:val="006E7E47"/>
    <w:rsid w:val="006F2F17"/>
    <w:rsid w:val="00700D46"/>
    <w:rsid w:val="0071375B"/>
    <w:rsid w:val="00727DB9"/>
    <w:rsid w:val="00764BB6"/>
    <w:rsid w:val="007764FB"/>
    <w:rsid w:val="007A3D34"/>
    <w:rsid w:val="007B0879"/>
    <w:rsid w:val="007C052F"/>
    <w:rsid w:val="007E41DA"/>
    <w:rsid w:val="007F775E"/>
    <w:rsid w:val="00820640"/>
    <w:rsid w:val="00837C34"/>
    <w:rsid w:val="00856F9B"/>
    <w:rsid w:val="00883FE3"/>
    <w:rsid w:val="008A0B4E"/>
    <w:rsid w:val="008A7D10"/>
    <w:rsid w:val="008C6CD5"/>
    <w:rsid w:val="00901D20"/>
    <w:rsid w:val="0090290B"/>
    <w:rsid w:val="00931889"/>
    <w:rsid w:val="009A5104"/>
    <w:rsid w:val="009D3AB7"/>
    <w:rsid w:val="00A23914"/>
    <w:rsid w:val="00A44352"/>
    <w:rsid w:val="00A77E4E"/>
    <w:rsid w:val="00AE0941"/>
    <w:rsid w:val="00B20151"/>
    <w:rsid w:val="00B22557"/>
    <w:rsid w:val="00B40E73"/>
    <w:rsid w:val="00B5113A"/>
    <w:rsid w:val="00C03211"/>
    <w:rsid w:val="00C577F0"/>
    <w:rsid w:val="00C63904"/>
    <w:rsid w:val="00C861D7"/>
    <w:rsid w:val="00CB49BF"/>
    <w:rsid w:val="00CC6061"/>
    <w:rsid w:val="00CD7A57"/>
    <w:rsid w:val="00D22F42"/>
    <w:rsid w:val="00D86536"/>
    <w:rsid w:val="00DD55C8"/>
    <w:rsid w:val="00DD7BCF"/>
    <w:rsid w:val="00DF3B7E"/>
    <w:rsid w:val="00E00D74"/>
    <w:rsid w:val="00E1497F"/>
    <w:rsid w:val="00E92F3A"/>
    <w:rsid w:val="00E96941"/>
    <w:rsid w:val="00EB1182"/>
    <w:rsid w:val="00EF0B0E"/>
    <w:rsid w:val="00F11209"/>
    <w:rsid w:val="00F265FB"/>
    <w:rsid w:val="00F610B6"/>
    <w:rsid w:val="00F744FD"/>
    <w:rsid w:val="00F860A1"/>
    <w:rsid w:val="00F91096"/>
    <w:rsid w:val="00FB1670"/>
    <w:rsid w:val="00FD0156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25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BF1B-B014-484D-A690-30F13AAE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43</cp:revision>
  <cp:lastPrinted>2020-04-08T05:25:00Z</cp:lastPrinted>
  <dcterms:created xsi:type="dcterms:W3CDTF">2019-09-16T07:33:00Z</dcterms:created>
  <dcterms:modified xsi:type="dcterms:W3CDTF">2020-04-09T23:02:00Z</dcterms:modified>
</cp:coreProperties>
</file>