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E1" w:rsidRPr="00057509" w:rsidRDefault="00F93C82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31AE1" w:rsidRPr="00057509">
        <w:rPr>
          <w:rFonts w:ascii="Times New Roman" w:hAnsi="Times New Roman" w:cs="Times New Roman"/>
          <w:sz w:val="26"/>
          <w:szCs w:val="26"/>
        </w:rPr>
        <w:t>Приложение</w:t>
      </w:r>
    </w:p>
    <w:p w:rsidR="00F31AE1" w:rsidRPr="00057509" w:rsidRDefault="00F31AE1" w:rsidP="00F3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C82" w:rsidRPr="00057509" w:rsidRDefault="00F31AE1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93C82" w:rsidRPr="00057509">
        <w:rPr>
          <w:rFonts w:ascii="Times New Roman" w:hAnsi="Times New Roman" w:cs="Times New Roman"/>
          <w:sz w:val="26"/>
          <w:szCs w:val="26"/>
        </w:rPr>
        <w:t>УТВЕРЖДЕНЫ</w:t>
      </w:r>
    </w:p>
    <w:p w:rsidR="00F93C82" w:rsidRPr="00057509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6414BB" w:rsidRPr="00057509">
        <w:rPr>
          <w:rFonts w:ascii="Times New Roman" w:hAnsi="Times New Roman" w:cs="Times New Roman"/>
          <w:sz w:val="26"/>
          <w:szCs w:val="26"/>
        </w:rPr>
        <w:t xml:space="preserve">   </w:t>
      </w:r>
      <w:r w:rsidRPr="0005750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C82" w:rsidRPr="00057509" w:rsidRDefault="00F93C82" w:rsidP="00AE2E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93C82" w:rsidRPr="00057509" w:rsidRDefault="00F93C82" w:rsidP="00AE2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414BB" w:rsidRPr="00057509">
        <w:rPr>
          <w:rFonts w:ascii="Times New Roman" w:hAnsi="Times New Roman" w:cs="Times New Roman"/>
          <w:sz w:val="26"/>
          <w:szCs w:val="26"/>
        </w:rPr>
        <w:t xml:space="preserve">    </w:t>
      </w:r>
      <w:r w:rsidRPr="00057509">
        <w:rPr>
          <w:rFonts w:ascii="Times New Roman" w:hAnsi="Times New Roman" w:cs="Times New Roman"/>
          <w:sz w:val="26"/>
          <w:szCs w:val="26"/>
        </w:rPr>
        <w:t xml:space="preserve">  от </w:t>
      </w:r>
      <w:r w:rsidR="0082080E">
        <w:rPr>
          <w:rFonts w:ascii="Times New Roman" w:hAnsi="Times New Roman" w:cs="Times New Roman"/>
          <w:sz w:val="26"/>
          <w:szCs w:val="26"/>
        </w:rPr>
        <w:t>31.08.2021г.</w:t>
      </w:r>
      <w:r w:rsidRPr="00057509">
        <w:rPr>
          <w:rFonts w:ascii="Times New Roman" w:hAnsi="Times New Roman" w:cs="Times New Roman"/>
          <w:sz w:val="26"/>
          <w:szCs w:val="26"/>
        </w:rPr>
        <w:t xml:space="preserve"> № </w:t>
      </w:r>
      <w:r w:rsidR="0082080E">
        <w:rPr>
          <w:rFonts w:ascii="Times New Roman" w:hAnsi="Times New Roman" w:cs="Times New Roman"/>
          <w:sz w:val="26"/>
          <w:szCs w:val="26"/>
        </w:rPr>
        <w:t>858-па</w:t>
      </w:r>
    </w:p>
    <w:p w:rsidR="00F93C82" w:rsidRPr="00057509" w:rsidRDefault="00F93C82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057509" w:rsidRDefault="00273179" w:rsidP="00AE2E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бюджетной </w:t>
      </w:r>
      <w:r w:rsidR="000451B8" w:rsidRPr="00057509">
        <w:rPr>
          <w:rFonts w:ascii="Times New Roman" w:hAnsi="Times New Roman" w:cs="Times New Roman"/>
          <w:b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политики </w:t>
      </w:r>
      <w:r w:rsidR="00504E46" w:rsidRPr="00057509"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b/>
          <w:sz w:val="26"/>
          <w:szCs w:val="26"/>
        </w:rPr>
        <w:t>на 20</w:t>
      </w:r>
      <w:r w:rsidR="004614FB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4614FB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b/>
          <w:sz w:val="26"/>
          <w:szCs w:val="26"/>
        </w:rPr>
        <w:t>3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0451B8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b/>
          <w:sz w:val="26"/>
          <w:szCs w:val="26"/>
        </w:rPr>
        <w:t>4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D3CD0" w:rsidRPr="00057509" w:rsidRDefault="000D3CD0" w:rsidP="009F1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79" w:rsidRPr="00057509" w:rsidRDefault="00273179" w:rsidP="00F93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57509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</w:t>
      </w:r>
      <w:r w:rsidR="000451B8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D04CB8" w:rsidRPr="0005750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>на 20</w:t>
      </w:r>
      <w:r w:rsidR="004614FB" w:rsidRPr="00057509">
        <w:rPr>
          <w:rFonts w:ascii="Times New Roman" w:hAnsi="Times New Roman" w:cs="Times New Roman"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sz w:val="26"/>
          <w:szCs w:val="26"/>
        </w:rPr>
        <w:t>2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75D94" w:rsidRPr="00057509">
        <w:rPr>
          <w:rFonts w:ascii="Times New Roman" w:hAnsi="Times New Roman" w:cs="Times New Roman"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sz w:val="26"/>
          <w:szCs w:val="26"/>
        </w:rPr>
        <w:t>3</w:t>
      </w:r>
      <w:r w:rsidRPr="00057509">
        <w:rPr>
          <w:rFonts w:ascii="Times New Roman" w:hAnsi="Times New Roman" w:cs="Times New Roman"/>
          <w:sz w:val="26"/>
          <w:szCs w:val="26"/>
        </w:rPr>
        <w:t xml:space="preserve"> и 20</w:t>
      </w:r>
      <w:r w:rsidR="000451B8" w:rsidRPr="00057509">
        <w:rPr>
          <w:rFonts w:ascii="Times New Roman" w:hAnsi="Times New Roman" w:cs="Times New Roman"/>
          <w:sz w:val="26"/>
          <w:szCs w:val="26"/>
        </w:rPr>
        <w:t>2</w:t>
      </w:r>
      <w:r w:rsidR="00171436" w:rsidRPr="00057509">
        <w:rPr>
          <w:rFonts w:ascii="Times New Roman" w:hAnsi="Times New Roman" w:cs="Times New Roman"/>
          <w:sz w:val="26"/>
          <w:szCs w:val="26"/>
        </w:rPr>
        <w:t>4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</w:t>
      </w:r>
      <w:r w:rsidR="000451B8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политики) </w:t>
      </w:r>
      <w:r w:rsidR="004614FB" w:rsidRPr="00057509">
        <w:rPr>
          <w:rFonts w:ascii="Times New Roman" w:hAnsi="Times New Roman" w:cs="Times New Roman"/>
          <w:sz w:val="26"/>
          <w:szCs w:val="26"/>
        </w:rPr>
        <w:t>подготовле</w:t>
      </w:r>
      <w:r w:rsidRPr="00057509">
        <w:rPr>
          <w:rFonts w:ascii="Times New Roman" w:hAnsi="Times New Roman" w:cs="Times New Roman"/>
          <w:sz w:val="26"/>
          <w:szCs w:val="26"/>
        </w:rPr>
        <w:t>ны в соответствии со стать</w:t>
      </w:r>
      <w:r w:rsidR="004A30BB" w:rsidRPr="00057509">
        <w:rPr>
          <w:rFonts w:ascii="Times New Roman" w:hAnsi="Times New Roman" w:cs="Times New Roman"/>
          <w:sz w:val="26"/>
          <w:szCs w:val="26"/>
        </w:rPr>
        <w:t>ями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8D4DEC">
        <w:rPr>
          <w:rFonts w:ascii="Times New Roman" w:hAnsi="Times New Roman" w:cs="Times New Roman"/>
          <w:sz w:val="26"/>
          <w:szCs w:val="26"/>
        </w:rPr>
        <w:t>1</w:t>
      </w:r>
      <w:r w:rsidR="004A30BB" w:rsidRPr="008D4DEC">
        <w:rPr>
          <w:rFonts w:ascii="Times New Roman" w:hAnsi="Times New Roman" w:cs="Times New Roman"/>
          <w:sz w:val="26"/>
          <w:szCs w:val="26"/>
        </w:rPr>
        <w:t>72, 184.</w:t>
      </w:r>
      <w:r w:rsidR="008D4DEC" w:rsidRPr="008D4DEC">
        <w:rPr>
          <w:rFonts w:ascii="Times New Roman" w:hAnsi="Times New Roman" w:cs="Times New Roman"/>
          <w:sz w:val="26"/>
          <w:szCs w:val="26"/>
        </w:rPr>
        <w:t>2</w:t>
      </w:r>
      <w:r w:rsidRPr="008D4DEC">
        <w:rPr>
          <w:rFonts w:ascii="Times New Roman" w:hAnsi="Times New Roman" w:cs="Times New Roman"/>
          <w:sz w:val="26"/>
          <w:szCs w:val="26"/>
        </w:rPr>
        <w:t xml:space="preserve"> </w:t>
      </w:r>
      <w:r w:rsidR="00593554" w:rsidRPr="008D4DEC">
        <w:rPr>
          <w:rFonts w:ascii="Times New Roman" w:hAnsi="Times New Roman" w:cs="Times New Roman"/>
          <w:sz w:val="26"/>
          <w:szCs w:val="26"/>
        </w:rPr>
        <w:t>Бюджетного</w:t>
      </w:r>
      <w:r w:rsidR="00593554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05750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</w:t>
      </w:r>
      <w:r w:rsidR="004A30BB" w:rsidRPr="00057509">
        <w:rPr>
          <w:rFonts w:ascii="Times New Roman" w:hAnsi="Times New Roman" w:cs="Times New Roman"/>
          <w:sz w:val="26"/>
          <w:szCs w:val="26"/>
        </w:rPr>
        <w:t>(далее - Бюджетный кодекс), Положением о бюджетном процессе в</w:t>
      </w:r>
      <w:r w:rsidR="00F93F8E" w:rsidRPr="00057509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</w:t>
      </w:r>
      <w:r w:rsidR="004614FB" w:rsidRPr="00057509">
        <w:rPr>
          <w:rFonts w:ascii="Times New Roman" w:hAnsi="Times New Roman" w:cs="Times New Roman"/>
          <w:sz w:val="26"/>
          <w:szCs w:val="26"/>
        </w:rPr>
        <w:t>,</w:t>
      </w:r>
      <w:r w:rsidR="00F93F8E" w:rsidRPr="00057509">
        <w:rPr>
          <w:rFonts w:ascii="Times New Roman" w:hAnsi="Times New Roman" w:cs="Times New Roman"/>
          <w:sz w:val="26"/>
          <w:szCs w:val="26"/>
        </w:rPr>
        <w:t xml:space="preserve"> с учетом итогов реализации бюджетной и налоговой политики 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в </w:t>
      </w:r>
      <w:r w:rsidR="00171436" w:rsidRPr="00057509">
        <w:rPr>
          <w:rFonts w:ascii="Times New Roman" w:hAnsi="Times New Roman" w:cs="Times New Roman"/>
          <w:sz w:val="26"/>
          <w:szCs w:val="26"/>
        </w:rPr>
        <w:t>2020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 – 20</w:t>
      </w:r>
      <w:r w:rsidR="00171436" w:rsidRPr="00057509">
        <w:rPr>
          <w:rFonts w:ascii="Times New Roman" w:hAnsi="Times New Roman" w:cs="Times New Roman"/>
          <w:sz w:val="26"/>
          <w:szCs w:val="26"/>
        </w:rPr>
        <w:t>21</w:t>
      </w:r>
      <w:r w:rsidR="00A75D94" w:rsidRPr="00057509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F93F8E" w:rsidRPr="00057509">
        <w:rPr>
          <w:rFonts w:ascii="Times New Roman" w:hAnsi="Times New Roman" w:cs="Times New Roman"/>
          <w:sz w:val="26"/>
          <w:szCs w:val="26"/>
        </w:rPr>
        <w:t>.</w:t>
      </w:r>
    </w:p>
    <w:p w:rsidR="00593554" w:rsidRPr="00057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C4647F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были учтены положения Послания Президента Российской Федерации Федеральному Собранию Российской Федерации от </w:t>
      </w:r>
      <w:r w:rsidR="00171436" w:rsidRPr="00057509">
        <w:rPr>
          <w:rFonts w:ascii="Times New Roman" w:hAnsi="Times New Roman" w:cs="Times New Roman"/>
          <w:sz w:val="26"/>
          <w:szCs w:val="26"/>
        </w:rPr>
        <w:t>21 апреля 2021 года</w:t>
      </w:r>
      <w:r w:rsidRPr="00057509">
        <w:rPr>
          <w:rFonts w:ascii="Times New Roman" w:hAnsi="Times New Roman" w:cs="Times New Roman"/>
          <w:sz w:val="26"/>
          <w:szCs w:val="26"/>
        </w:rPr>
        <w:t xml:space="preserve">, </w:t>
      </w:r>
      <w:r w:rsidR="00A75D94" w:rsidRPr="00057509">
        <w:rPr>
          <w:rFonts w:ascii="Times New Roman" w:hAnsi="Times New Roman" w:cs="Times New Roman"/>
          <w:sz w:val="26"/>
          <w:szCs w:val="26"/>
        </w:rPr>
        <w:t>У</w:t>
      </w:r>
      <w:r w:rsidRPr="00057509">
        <w:rPr>
          <w:rFonts w:ascii="Times New Roman" w:hAnsi="Times New Roman" w:cs="Times New Roman"/>
          <w:sz w:val="26"/>
          <w:szCs w:val="26"/>
        </w:rPr>
        <w:t>каз</w:t>
      </w:r>
      <w:r w:rsidR="00C64509" w:rsidRPr="00057509">
        <w:rPr>
          <w:rFonts w:ascii="Times New Roman" w:hAnsi="Times New Roman" w:cs="Times New Roman"/>
          <w:sz w:val="26"/>
          <w:szCs w:val="26"/>
        </w:rPr>
        <w:t>ов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721F36" w:rsidRPr="00057509">
        <w:rPr>
          <w:rFonts w:ascii="Times New Roman" w:hAnsi="Times New Roman" w:cs="Times New Roman"/>
          <w:sz w:val="26"/>
          <w:szCs w:val="26"/>
        </w:rPr>
        <w:t>от 7 мая 2012 № 597 «О мероприятиях по реализации государственной социальной политики»</w:t>
      </w:r>
      <w:r w:rsidRPr="00057509">
        <w:rPr>
          <w:rFonts w:ascii="Times New Roman" w:hAnsi="Times New Roman" w:cs="Times New Roman"/>
          <w:sz w:val="26"/>
          <w:szCs w:val="26"/>
        </w:rPr>
        <w:t xml:space="preserve">, </w:t>
      </w:r>
      <w:r w:rsidR="00A75D94" w:rsidRPr="00057509">
        <w:rPr>
          <w:rFonts w:ascii="Times New Roman" w:hAnsi="Times New Roman" w:cs="Times New Roman"/>
          <w:sz w:val="26"/>
          <w:szCs w:val="26"/>
        </w:rPr>
        <w:t>от 7</w:t>
      </w:r>
      <w:r w:rsidR="00A351FB" w:rsidRPr="00057509">
        <w:rPr>
          <w:rFonts w:ascii="Times New Roman" w:hAnsi="Times New Roman" w:cs="Times New Roman"/>
          <w:sz w:val="26"/>
          <w:szCs w:val="26"/>
        </w:rPr>
        <w:t xml:space="preserve"> мая </w:t>
      </w:r>
      <w:r w:rsidR="00A75D94" w:rsidRPr="00057509">
        <w:rPr>
          <w:rFonts w:ascii="Times New Roman" w:hAnsi="Times New Roman" w:cs="Times New Roman"/>
          <w:sz w:val="26"/>
          <w:szCs w:val="26"/>
        </w:rPr>
        <w:t>2018 года № 204 «О национальных целях и стратегических задачах развития Российской Федерации</w:t>
      </w:r>
      <w:r w:rsidR="00685700" w:rsidRPr="00057509"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2179A9" w:rsidRPr="00057509">
        <w:rPr>
          <w:rFonts w:ascii="Times New Roman" w:hAnsi="Times New Roman" w:cs="Times New Roman"/>
          <w:sz w:val="26"/>
          <w:szCs w:val="26"/>
        </w:rPr>
        <w:t>, от 21 июля 2020 года № 474 «О национальных целях развития Российской Федерации на период до 2030 года»</w:t>
      </w:r>
      <w:r w:rsidRPr="00057509">
        <w:rPr>
          <w:rFonts w:ascii="Times New Roman" w:hAnsi="Times New Roman" w:cs="Times New Roman"/>
          <w:sz w:val="26"/>
          <w:szCs w:val="26"/>
        </w:rPr>
        <w:t xml:space="preserve">. </w:t>
      </w:r>
      <w:r w:rsidR="00B33F66" w:rsidRPr="00057509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сформированы в условиях экономической ситуации, сложившейся в связи с распространением с 2020 года новой коронавирусной инфекции, с учетом обязательств, предусматриваемых соглашением о мерах по социально-экономическому развитию и оздоровлению муниципальных финансов.</w:t>
      </w:r>
    </w:p>
    <w:p w:rsidR="0040398C" w:rsidRPr="00057509" w:rsidRDefault="00273179" w:rsidP="009F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B0253D" w:rsidRPr="00057509">
        <w:rPr>
          <w:rFonts w:ascii="Times New Roman" w:hAnsi="Times New Roman" w:cs="Times New Roman"/>
          <w:sz w:val="26"/>
          <w:szCs w:val="26"/>
        </w:rPr>
        <w:t>о</w:t>
      </w:r>
      <w:r w:rsidRPr="00057509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</w:t>
      </w:r>
      <w:r w:rsidR="00020EB3" w:rsidRPr="00057509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является определение условий, </w:t>
      </w:r>
      <w:r w:rsidR="00F93F8E" w:rsidRPr="00057509">
        <w:rPr>
          <w:rFonts w:ascii="Times New Roman" w:hAnsi="Times New Roman" w:cs="Times New Roman"/>
          <w:sz w:val="26"/>
          <w:szCs w:val="26"/>
        </w:rPr>
        <w:t>используемых при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F93F8E" w:rsidRPr="00057509">
        <w:rPr>
          <w:rFonts w:ascii="Times New Roman" w:hAnsi="Times New Roman" w:cs="Times New Roman"/>
          <w:sz w:val="26"/>
          <w:szCs w:val="26"/>
        </w:rPr>
        <w:t>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r w:rsidR="00593554" w:rsidRPr="0005750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>на 20</w:t>
      </w:r>
      <w:r w:rsidR="00A335DF" w:rsidRPr="00057509">
        <w:rPr>
          <w:rFonts w:ascii="Times New Roman" w:hAnsi="Times New Roman" w:cs="Times New Roman"/>
          <w:sz w:val="26"/>
          <w:szCs w:val="26"/>
        </w:rPr>
        <w:t>2</w:t>
      </w:r>
      <w:r w:rsidR="005A7EFD" w:rsidRPr="00057509">
        <w:rPr>
          <w:rFonts w:ascii="Times New Roman" w:hAnsi="Times New Roman" w:cs="Times New Roman"/>
          <w:sz w:val="26"/>
          <w:szCs w:val="26"/>
        </w:rPr>
        <w:t>2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0253D" w:rsidRPr="00057509">
        <w:rPr>
          <w:rFonts w:ascii="Times New Roman" w:hAnsi="Times New Roman" w:cs="Times New Roman"/>
          <w:sz w:val="26"/>
          <w:szCs w:val="26"/>
        </w:rPr>
        <w:t>2</w:t>
      </w:r>
      <w:r w:rsidR="005A7EFD" w:rsidRPr="00057509">
        <w:rPr>
          <w:rFonts w:ascii="Times New Roman" w:hAnsi="Times New Roman" w:cs="Times New Roman"/>
          <w:sz w:val="26"/>
          <w:szCs w:val="26"/>
        </w:rPr>
        <w:t>3</w:t>
      </w:r>
      <w:r w:rsidRPr="00057509">
        <w:rPr>
          <w:rFonts w:ascii="Times New Roman" w:hAnsi="Times New Roman" w:cs="Times New Roman"/>
          <w:sz w:val="26"/>
          <w:szCs w:val="26"/>
        </w:rPr>
        <w:t xml:space="preserve"> и 20</w:t>
      </w:r>
      <w:r w:rsidR="00B0253D" w:rsidRPr="00057509">
        <w:rPr>
          <w:rFonts w:ascii="Times New Roman" w:hAnsi="Times New Roman" w:cs="Times New Roman"/>
          <w:sz w:val="26"/>
          <w:szCs w:val="26"/>
        </w:rPr>
        <w:t>2</w:t>
      </w:r>
      <w:r w:rsidR="005A7EFD" w:rsidRPr="00057509">
        <w:rPr>
          <w:rFonts w:ascii="Times New Roman" w:hAnsi="Times New Roman" w:cs="Times New Roman"/>
          <w:sz w:val="26"/>
          <w:szCs w:val="26"/>
        </w:rPr>
        <w:t>4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годов (далее - проект </w:t>
      </w:r>
      <w:r w:rsidR="00593554" w:rsidRPr="00057509">
        <w:rPr>
          <w:rFonts w:ascii="Times New Roman" w:hAnsi="Times New Roman" w:cs="Times New Roman"/>
          <w:sz w:val="26"/>
          <w:szCs w:val="26"/>
        </w:rPr>
        <w:t>бюджета</w:t>
      </w:r>
      <w:r w:rsidRPr="00057509">
        <w:rPr>
          <w:rFonts w:ascii="Times New Roman" w:hAnsi="Times New Roman" w:cs="Times New Roman"/>
          <w:sz w:val="26"/>
          <w:szCs w:val="26"/>
        </w:rPr>
        <w:t xml:space="preserve">),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подходов к его формированию, </w:t>
      </w:r>
      <w:r w:rsidR="00B0253D" w:rsidRPr="00057509">
        <w:rPr>
          <w:rFonts w:ascii="Times New Roman" w:hAnsi="Times New Roman" w:cs="Times New Roman"/>
          <w:sz w:val="26"/>
          <w:szCs w:val="26"/>
        </w:rPr>
        <w:t xml:space="preserve">и общего порядка разработки </w:t>
      </w:r>
      <w:r w:rsidRPr="00057509">
        <w:rPr>
          <w:rFonts w:ascii="Times New Roman" w:hAnsi="Times New Roman" w:cs="Times New Roman"/>
          <w:sz w:val="26"/>
          <w:szCs w:val="26"/>
        </w:rPr>
        <w:t xml:space="preserve">основных характеристик и прогнозируемых параметров </w:t>
      </w:r>
      <w:r w:rsidR="00593554" w:rsidRPr="00057509">
        <w:rPr>
          <w:rFonts w:ascii="Times New Roman" w:hAnsi="Times New Roman" w:cs="Times New Roman"/>
          <w:sz w:val="26"/>
          <w:szCs w:val="26"/>
        </w:rPr>
        <w:lastRenderedPageBreak/>
        <w:t>бюджета</w:t>
      </w:r>
      <w:r w:rsidR="00B0253D" w:rsidRPr="00057509">
        <w:rPr>
          <w:rFonts w:ascii="Times New Roman" w:hAnsi="Times New Roman" w:cs="Times New Roman"/>
          <w:sz w:val="26"/>
          <w:szCs w:val="26"/>
        </w:rPr>
        <w:t>, а также обеспечение прозрачности и открытости бюджетного планирования</w:t>
      </w:r>
      <w:r w:rsidRPr="00057509">
        <w:rPr>
          <w:rFonts w:ascii="Times New Roman" w:hAnsi="Times New Roman" w:cs="Times New Roman"/>
          <w:sz w:val="26"/>
          <w:szCs w:val="26"/>
        </w:rPr>
        <w:t>.</w:t>
      </w:r>
    </w:p>
    <w:p w:rsidR="005E6069" w:rsidRPr="00057509" w:rsidRDefault="005E6069" w:rsidP="00AE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770" w:rsidRPr="00057509" w:rsidRDefault="00E14770" w:rsidP="00AE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t>Итоги реализации бюдж</w:t>
      </w:r>
      <w:r w:rsidR="008B5536" w:rsidRPr="00057509">
        <w:rPr>
          <w:rFonts w:ascii="Times New Roman" w:hAnsi="Times New Roman" w:cs="Times New Roman"/>
          <w:b/>
          <w:sz w:val="26"/>
          <w:szCs w:val="26"/>
        </w:rPr>
        <w:t>етной и налоговой политики в 2020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году и первой половине 20</w:t>
      </w:r>
      <w:r w:rsidR="008B5536" w:rsidRPr="00057509">
        <w:rPr>
          <w:rFonts w:ascii="Times New Roman" w:hAnsi="Times New Roman" w:cs="Times New Roman"/>
          <w:b/>
          <w:sz w:val="26"/>
          <w:szCs w:val="26"/>
        </w:rPr>
        <w:t>21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2E35" w:rsidRPr="00057509" w:rsidRDefault="00AE2E35" w:rsidP="00AE2E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30" w:rsidRPr="00057509" w:rsidRDefault="00F26A30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Бюджетная политика Дальнегорского городского округа в 20</w:t>
      </w:r>
      <w:r w:rsidR="008B5536" w:rsidRPr="00057509">
        <w:rPr>
          <w:rFonts w:ascii="Times New Roman" w:hAnsi="Times New Roman" w:cs="Times New Roman"/>
          <w:sz w:val="26"/>
          <w:szCs w:val="26"/>
        </w:rPr>
        <w:t>20</w:t>
      </w:r>
      <w:r w:rsidRPr="00057509">
        <w:rPr>
          <w:rFonts w:ascii="Times New Roman" w:hAnsi="Times New Roman" w:cs="Times New Roman"/>
          <w:sz w:val="26"/>
          <w:szCs w:val="26"/>
        </w:rPr>
        <w:t xml:space="preserve"> году была ориентирована на 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</w:p>
    <w:p w:rsidR="00E14770" w:rsidRPr="00057509" w:rsidRDefault="00552B79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При исполнении бюджета Дальнегорского городского округа в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20</w:t>
      </w:r>
      <w:r w:rsidR="008B5536" w:rsidRPr="00057509">
        <w:rPr>
          <w:rFonts w:ascii="Times New Roman" w:hAnsi="Times New Roman" w:cs="Times New Roman"/>
          <w:sz w:val="26"/>
          <w:szCs w:val="26"/>
        </w:rPr>
        <w:t>20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год</w:t>
      </w:r>
      <w:r w:rsidRPr="00057509">
        <w:rPr>
          <w:rFonts w:ascii="Times New Roman" w:hAnsi="Times New Roman" w:cs="Times New Roman"/>
          <w:sz w:val="26"/>
          <w:szCs w:val="26"/>
        </w:rPr>
        <w:t>у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057509">
        <w:rPr>
          <w:rFonts w:ascii="Times New Roman" w:hAnsi="Times New Roman" w:cs="Times New Roman"/>
          <w:sz w:val="26"/>
          <w:szCs w:val="26"/>
        </w:rPr>
        <w:t>администрация</w:t>
      </w:r>
      <w:r w:rsidR="00E14770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057509">
        <w:rPr>
          <w:rFonts w:ascii="Times New Roman" w:hAnsi="Times New Roman" w:cs="Times New Roman"/>
          <w:sz w:val="26"/>
          <w:szCs w:val="26"/>
        </w:rPr>
        <w:t xml:space="preserve">руководствовалась следующими </w:t>
      </w:r>
      <w:r w:rsidR="00631688" w:rsidRPr="00057509">
        <w:rPr>
          <w:rFonts w:ascii="Times New Roman" w:hAnsi="Times New Roman" w:cs="Times New Roman"/>
          <w:sz w:val="26"/>
          <w:szCs w:val="26"/>
        </w:rPr>
        <w:t>задачами</w:t>
      </w:r>
      <w:r w:rsidR="00E14770" w:rsidRPr="00057509">
        <w:rPr>
          <w:rFonts w:ascii="Times New Roman" w:hAnsi="Times New Roman" w:cs="Times New Roman"/>
          <w:sz w:val="26"/>
          <w:szCs w:val="26"/>
        </w:rPr>
        <w:t>:</w:t>
      </w:r>
    </w:p>
    <w:p w:rsidR="008B5536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8B5536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приоритизация бюджетных расходов с учетом обеспечения целей национальных проектов в соответствии с Указом Президента Российской Федерации от 7 мая 2018 года № 204;</w:t>
      </w:r>
    </w:p>
    <w:p w:rsidR="008B5536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B5536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Дальнегорского городского округа, дальнейшего совершенствования системы оценки эффективности муниципальных программ;</w:t>
      </w:r>
    </w:p>
    <w:p w:rsidR="008B5536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принятие мер, направленных на ограничение дефицита бюджета муниципального образования;</w:t>
      </w:r>
    </w:p>
    <w:p w:rsidR="0007331D" w:rsidRPr="00057509" w:rsidRDefault="008B5536" w:rsidP="008B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lastRenderedPageBreak/>
        <w:t>повышение прозрачности и открытости бюджета и бюджетного процесса.</w:t>
      </w:r>
    </w:p>
    <w:p w:rsidR="00FE0E12" w:rsidRPr="00057509" w:rsidRDefault="002823A0" w:rsidP="0029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Проведение с</w:t>
      </w:r>
      <w:r w:rsidR="005E7331" w:rsidRPr="00057509">
        <w:rPr>
          <w:rFonts w:ascii="Times New Roman" w:hAnsi="Times New Roman" w:cs="Times New Roman"/>
          <w:sz w:val="26"/>
          <w:szCs w:val="26"/>
        </w:rPr>
        <w:t>балансированн</w:t>
      </w:r>
      <w:r w:rsidRPr="00057509">
        <w:rPr>
          <w:rFonts w:ascii="Times New Roman" w:hAnsi="Times New Roman" w:cs="Times New Roman"/>
          <w:sz w:val="26"/>
          <w:szCs w:val="26"/>
        </w:rPr>
        <w:t>ой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Pr="00057509">
        <w:rPr>
          <w:rFonts w:ascii="Times New Roman" w:hAnsi="Times New Roman" w:cs="Times New Roman"/>
          <w:sz w:val="26"/>
          <w:szCs w:val="26"/>
        </w:rPr>
        <w:t>и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20</w:t>
      </w:r>
      <w:r w:rsidR="008B5536" w:rsidRPr="00057509">
        <w:rPr>
          <w:rFonts w:ascii="Times New Roman" w:hAnsi="Times New Roman" w:cs="Times New Roman"/>
          <w:sz w:val="26"/>
          <w:szCs w:val="26"/>
        </w:rPr>
        <w:t>20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57509">
        <w:rPr>
          <w:rFonts w:ascii="Times New Roman" w:hAnsi="Times New Roman" w:cs="Times New Roman"/>
          <w:sz w:val="26"/>
          <w:szCs w:val="26"/>
        </w:rPr>
        <w:t xml:space="preserve">позволило </w:t>
      </w:r>
      <w:r w:rsidR="005E7331" w:rsidRPr="00057509">
        <w:rPr>
          <w:rFonts w:ascii="Times New Roman" w:hAnsi="Times New Roman" w:cs="Times New Roman"/>
          <w:sz w:val="26"/>
          <w:szCs w:val="26"/>
        </w:rPr>
        <w:t>обеспечи</w:t>
      </w:r>
      <w:r w:rsidRPr="00057509">
        <w:rPr>
          <w:rFonts w:ascii="Times New Roman" w:hAnsi="Times New Roman" w:cs="Times New Roman"/>
          <w:sz w:val="26"/>
          <w:szCs w:val="26"/>
        </w:rPr>
        <w:t>ть</w:t>
      </w:r>
      <w:r w:rsidR="005E7331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FE0E12" w:rsidRPr="00057509">
        <w:rPr>
          <w:rFonts w:ascii="Times New Roman" w:hAnsi="Times New Roman" w:cs="Times New Roman"/>
          <w:sz w:val="26"/>
          <w:szCs w:val="26"/>
        </w:rPr>
        <w:t xml:space="preserve">поступление в местный бюджет </w:t>
      </w:r>
      <w:r w:rsidR="00537441" w:rsidRPr="00057509">
        <w:rPr>
          <w:rFonts w:ascii="Times New Roman" w:hAnsi="Times New Roman" w:cs="Times New Roman"/>
          <w:sz w:val="26"/>
          <w:szCs w:val="26"/>
        </w:rPr>
        <w:t xml:space="preserve">налоговых и неналоговых доходов в </w:t>
      </w:r>
      <w:r w:rsidR="00FE0E12" w:rsidRPr="00057509">
        <w:rPr>
          <w:rFonts w:ascii="Times New Roman" w:hAnsi="Times New Roman" w:cs="Times New Roman"/>
          <w:sz w:val="26"/>
          <w:szCs w:val="26"/>
        </w:rPr>
        <w:t>сумме</w:t>
      </w:r>
      <w:r w:rsidR="00537441" w:rsidRPr="00057509">
        <w:rPr>
          <w:rFonts w:ascii="Times New Roman" w:hAnsi="Times New Roman" w:cs="Times New Roman"/>
          <w:sz w:val="26"/>
          <w:szCs w:val="26"/>
        </w:rPr>
        <w:t xml:space="preserve"> 683 545,04 тыс. рублей (за 2019 год – 631 518,36 тыс. рублей).</w:t>
      </w:r>
      <w:r w:rsidR="00292E27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FE0E12" w:rsidRPr="00057509">
        <w:rPr>
          <w:rFonts w:ascii="Times New Roman" w:hAnsi="Times New Roman" w:cs="Times New Roman"/>
          <w:sz w:val="26"/>
          <w:szCs w:val="26"/>
        </w:rPr>
        <w:t>Исполнение доходной части бюджета по налоговым и неналоговым доходам на 104,8% позволило администрации Дальнегорского городского округа осуществлять финансирование расходов в рамках реализации мероприятий муниципальных программ Дальнегорского городского округа и непрограммных направлений деятельности органов местного самоуправления в объемах, подтвержденных заявками главных распорядителей бюджетных средств, при наличии подтверждающих документов.</w:t>
      </w:r>
    </w:p>
    <w:p w:rsidR="00FE0E12" w:rsidRPr="00057509" w:rsidRDefault="00FE0E12" w:rsidP="00FE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Ежедневный мониторинг налоговых и неналоговых поступлений бюджета Дальнегорского городского округа, оперативное взаимодействие с администраторами поступлений в местный бюджет,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8F3CEC" w:rsidRPr="00057509" w:rsidRDefault="00FF76D4" w:rsidP="00E147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Наиболее значимым направлением бюджетной политики по-прежнему остается повышение эффективности бюджетных расходов</w:t>
      </w:r>
      <w:r w:rsidR="00CA3DF8" w:rsidRPr="00057509">
        <w:rPr>
          <w:rFonts w:ascii="Times New Roman" w:hAnsi="Times New Roman" w:cs="Times New Roman"/>
          <w:sz w:val="26"/>
          <w:szCs w:val="26"/>
        </w:rPr>
        <w:t>, осуществляемое, в том числе за счет оптимизации муниципальных закупок и сокращения расходов за счет снижения неэффективных затрат</w:t>
      </w:r>
      <w:r w:rsidRPr="00057509">
        <w:rPr>
          <w:rFonts w:ascii="Times New Roman" w:hAnsi="Times New Roman" w:cs="Times New Roman"/>
          <w:sz w:val="26"/>
          <w:szCs w:val="26"/>
        </w:rPr>
        <w:t>.</w:t>
      </w:r>
      <w:r w:rsidR="00565FF1" w:rsidRPr="00057509">
        <w:rPr>
          <w:rFonts w:ascii="Times New Roman" w:hAnsi="Times New Roman" w:cs="Times New Roman"/>
          <w:sz w:val="26"/>
          <w:szCs w:val="26"/>
        </w:rPr>
        <w:t xml:space="preserve"> Расходная часть местного бюджета, как и в предыдущие годы, имела социальную направленность. </w:t>
      </w:r>
      <w:r w:rsidR="00062A00" w:rsidRPr="00057509">
        <w:rPr>
          <w:rFonts w:ascii="Times New Roman" w:hAnsi="Times New Roman" w:cs="Times New Roman"/>
          <w:sz w:val="26"/>
          <w:szCs w:val="26"/>
        </w:rPr>
        <w:t xml:space="preserve">В приоритетном порядке обеспечено финансирование из </w:t>
      </w:r>
      <w:r w:rsidR="00565FF1" w:rsidRPr="0005750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062A00" w:rsidRPr="00057509">
        <w:rPr>
          <w:rFonts w:ascii="Times New Roman" w:hAnsi="Times New Roman" w:cs="Times New Roman"/>
          <w:sz w:val="26"/>
          <w:szCs w:val="26"/>
        </w:rPr>
        <w:t>бюджета таких социально значимых направлений, как образовани</w:t>
      </w:r>
      <w:r w:rsidR="00F02A91" w:rsidRPr="00057509">
        <w:rPr>
          <w:rFonts w:ascii="Times New Roman" w:hAnsi="Times New Roman" w:cs="Times New Roman"/>
          <w:sz w:val="26"/>
          <w:szCs w:val="26"/>
        </w:rPr>
        <w:t>е</w:t>
      </w:r>
      <w:r w:rsidR="00062A00" w:rsidRPr="00057509">
        <w:rPr>
          <w:rFonts w:ascii="Times New Roman" w:hAnsi="Times New Roman" w:cs="Times New Roman"/>
          <w:sz w:val="26"/>
          <w:szCs w:val="26"/>
        </w:rPr>
        <w:t xml:space="preserve"> (</w:t>
      </w:r>
      <w:r w:rsidR="00C10C7A" w:rsidRPr="00057509">
        <w:rPr>
          <w:rFonts w:ascii="Times New Roman" w:hAnsi="Times New Roman" w:cs="Times New Roman"/>
          <w:sz w:val="26"/>
          <w:szCs w:val="26"/>
        </w:rPr>
        <w:t>56,5</w:t>
      </w:r>
      <w:r w:rsidR="00F02A91" w:rsidRPr="00057509">
        <w:rPr>
          <w:rFonts w:ascii="Times New Roman" w:hAnsi="Times New Roman" w:cs="Times New Roman"/>
          <w:sz w:val="26"/>
          <w:szCs w:val="26"/>
        </w:rPr>
        <w:t>%), культура (</w:t>
      </w:r>
      <w:r w:rsidR="00C10C7A" w:rsidRPr="00057509">
        <w:rPr>
          <w:rFonts w:ascii="Times New Roman" w:hAnsi="Times New Roman" w:cs="Times New Roman"/>
          <w:sz w:val="26"/>
          <w:szCs w:val="26"/>
        </w:rPr>
        <w:t>9,3</w:t>
      </w:r>
      <w:r w:rsidR="00F02A91" w:rsidRPr="00057509">
        <w:rPr>
          <w:rFonts w:ascii="Times New Roman" w:hAnsi="Times New Roman" w:cs="Times New Roman"/>
          <w:sz w:val="26"/>
          <w:szCs w:val="26"/>
        </w:rPr>
        <w:t>%), физическая культура и спорт (</w:t>
      </w:r>
      <w:r w:rsidR="00C10C7A" w:rsidRPr="00057509">
        <w:rPr>
          <w:rFonts w:ascii="Times New Roman" w:hAnsi="Times New Roman" w:cs="Times New Roman"/>
          <w:sz w:val="26"/>
          <w:szCs w:val="26"/>
        </w:rPr>
        <w:t>7,</w:t>
      </w:r>
      <w:r w:rsidR="00721125" w:rsidRPr="00057509">
        <w:rPr>
          <w:rFonts w:ascii="Times New Roman" w:hAnsi="Times New Roman" w:cs="Times New Roman"/>
          <w:sz w:val="26"/>
          <w:szCs w:val="26"/>
        </w:rPr>
        <w:t>5</w:t>
      </w:r>
      <w:r w:rsidR="00565FF1" w:rsidRPr="00057509">
        <w:rPr>
          <w:rFonts w:ascii="Times New Roman" w:hAnsi="Times New Roman" w:cs="Times New Roman"/>
          <w:sz w:val="26"/>
          <w:szCs w:val="26"/>
        </w:rPr>
        <w:t>%)</w:t>
      </w:r>
      <w:r w:rsidR="00B10D0B" w:rsidRPr="00057509">
        <w:rPr>
          <w:rFonts w:ascii="Times New Roman" w:hAnsi="Times New Roman" w:cs="Times New Roman"/>
          <w:sz w:val="26"/>
          <w:szCs w:val="26"/>
        </w:rPr>
        <w:t>, социальная политика (</w:t>
      </w:r>
      <w:r w:rsidR="00C10C7A" w:rsidRPr="00057509">
        <w:rPr>
          <w:rFonts w:ascii="Times New Roman" w:hAnsi="Times New Roman" w:cs="Times New Roman"/>
          <w:sz w:val="26"/>
          <w:szCs w:val="26"/>
        </w:rPr>
        <w:t>4,1</w:t>
      </w:r>
      <w:r w:rsidR="00B10D0B" w:rsidRPr="00057509">
        <w:rPr>
          <w:rFonts w:ascii="Times New Roman" w:hAnsi="Times New Roman" w:cs="Times New Roman"/>
          <w:sz w:val="26"/>
          <w:szCs w:val="26"/>
        </w:rPr>
        <w:t>%)</w:t>
      </w:r>
      <w:r w:rsidR="00F02A91" w:rsidRPr="00057509">
        <w:rPr>
          <w:rFonts w:ascii="Times New Roman" w:hAnsi="Times New Roman" w:cs="Times New Roman"/>
          <w:sz w:val="26"/>
          <w:szCs w:val="26"/>
        </w:rPr>
        <w:t>.</w:t>
      </w:r>
    </w:p>
    <w:p w:rsidR="00575153" w:rsidRPr="00057509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целях оптимизации расходов повышенное внимание уделялось мониторингу использования средств местного бюджета главными распорядителями бюджетных средств с учётом соблюдения:</w:t>
      </w:r>
    </w:p>
    <w:p w:rsidR="00575153" w:rsidRPr="00057509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обоснованности заявленных в кассовый план расходов, в том числе на оплату труда и на коммунальные расходы;</w:t>
      </w:r>
    </w:p>
    <w:p w:rsidR="00575153" w:rsidRPr="00057509" w:rsidRDefault="00575153" w:rsidP="0057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своевременного использования средств бюджета, поступивших на лицевые счета.</w:t>
      </w:r>
    </w:p>
    <w:p w:rsidR="00C10C7A" w:rsidRPr="00057509" w:rsidRDefault="00C10C7A" w:rsidP="00C10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lastRenderedPageBreak/>
        <w:t>По итогам 2020 года бюджет Дальнегорского городского округа исполнен с профицитом в размере 12 166,97 тыс. рублей. Исполнение бюджета с профицитом связано с перевыполнением плана по поступлениям налоговых и неналоговых доходов в бюджет Дальнегорского городского округа. Отсутствие заимствований обеспечило непривлечение бюджетных ассигнований на обслуживание муниципального долга.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Для обеспечения долгосрочной сбалансированности и устойчивости бюджетной системы постановлением администрации Дальнегорского городского округа от 08.02.2019 года № 91-па утвержден План мероприятий по росту доходного потенциала, оптимизации расходов и совершенствованию долговой политики Дальнегорского городского округа на период с 2019 по 2024 годы, предусматривающий: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проведение оценки эффективности налоговых льгот по местным налогам, установленных решениями Думы Дальнегорского городского округа в пределах полномочий, отнесенных законодательством Российской Федерации о налогах и сборах к ведению муниципальных образований; 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проведение работы по отмене неэффективных налоговых льгот, предоставляемых решениями Думы Дальнегорского городского округа по налогам и сборам;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увеличение объема поступлений неналоговых доходов бюджета Дальнегорского городского округа;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проведение мероприятий по установлению эффективных ставок арендной платы за сдаваемое в аренду имущество Дальнегорского городского округа и земельные участки, находящиеся в муниципальной собственности, а также государственная собственность на которые не разграничена;</w:t>
      </w:r>
    </w:p>
    <w:p w:rsidR="00FE0E12" w:rsidRPr="00057509" w:rsidRDefault="00FE0E12" w:rsidP="00FE0E1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недопущение наличия просроченной кредиторской задолженности, осуществление анализа дебиторской задолженности и принятие мер по ее сокращению;</w:t>
      </w:r>
    </w:p>
    <w:p w:rsidR="00FE0E12" w:rsidRPr="00057509" w:rsidRDefault="00FE0E12" w:rsidP="00FE0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оптимизацию бюджетных расходов на осуществление бюджетных инвестиций.</w:t>
      </w:r>
    </w:p>
    <w:p w:rsidR="00963188" w:rsidRPr="00057509" w:rsidRDefault="007D76D1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соответствии с заключенным с</w:t>
      </w:r>
      <w:r w:rsidR="0022096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C10C7A" w:rsidRPr="00057509">
        <w:rPr>
          <w:rFonts w:ascii="Times New Roman" w:hAnsi="Times New Roman" w:cs="Times New Roman"/>
          <w:sz w:val="26"/>
          <w:szCs w:val="26"/>
        </w:rPr>
        <w:t>м</w:t>
      </w:r>
      <w:r w:rsidR="0022096A" w:rsidRPr="00057509">
        <w:rPr>
          <w:rFonts w:ascii="Times New Roman" w:hAnsi="Times New Roman" w:cs="Times New Roman"/>
          <w:sz w:val="26"/>
          <w:szCs w:val="26"/>
        </w:rPr>
        <w:t xml:space="preserve">инистерством финансов Приморского края </w:t>
      </w:r>
      <w:r w:rsidR="00C10C7A" w:rsidRPr="00057509">
        <w:rPr>
          <w:rFonts w:ascii="Times New Roman" w:hAnsi="Times New Roman" w:cs="Times New Roman"/>
          <w:sz w:val="26"/>
          <w:szCs w:val="26"/>
        </w:rPr>
        <w:t>соглашение</w:t>
      </w:r>
      <w:r w:rsidRPr="00057509">
        <w:rPr>
          <w:rFonts w:ascii="Times New Roman" w:hAnsi="Times New Roman" w:cs="Times New Roman"/>
          <w:sz w:val="26"/>
          <w:szCs w:val="26"/>
        </w:rPr>
        <w:t>м</w:t>
      </w:r>
      <w:r w:rsidR="00C10C7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22096A" w:rsidRPr="00057509">
        <w:rPr>
          <w:rFonts w:ascii="Times New Roman" w:hAnsi="Times New Roman" w:cs="Times New Roman"/>
          <w:sz w:val="26"/>
          <w:szCs w:val="26"/>
        </w:rPr>
        <w:t xml:space="preserve">о мерах по социально-экономическому развитию и </w:t>
      </w:r>
      <w:r w:rsidR="0022096A" w:rsidRPr="00057509">
        <w:rPr>
          <w:rFonts w:ascii="Times New Roman" w:hAnsi="Times New Roman" w:cs="Times New Roman"/>
          <w:sz w:val="26"/>
          <w:szCs w:val="26"/>
        </w:rPr>
        <w:lastRenderedPageBreak/>
        <w:t>оздоровлению муниципальных финансов Дальнегорского городского округа</w:t>
      </w:r>
      <w:r w:rsidR="00C10C7A" w:rsidRPr="00057509">
        <w:rPr>
          <w:rFonts w:ascii="Times New Roman" w:hAnsi="Times New Roman" w:cs="Times New Roman"/>
          <w:sz w:val="26"/>
          <w:szCs w:val="26"/>
        </w:rPr>
        <w:t xml:space="preserve">, </w:t>
      </w:r>
      <w:r w:rsidR="00963188" w:rsidRPr="00057509">
        <w:rPr>
          <w:rFonts w:ascii="Times New Roman" w:hAnsi="Times New Roman" w:cs="Times New Roman"/>
          <w:sz w:val="26"/>
          <w:szCs w:val="26"/>
        </w:rPr>
        <w:t>администраци</w:t>
      </w:r>
      <w:r w:rsidR="00174C89" w:rsidRPr="00057509">
        <w:rPr>
          <w:rFonts w:ascii="Times New Roman" w:hAnsi="Times New Roman" w:cs="Times New Roman"/>
          <w:sz w:val="26"/>
          <w:szCs w:val="26"/>
        </w:rPr>
        <w:t>ей</w:t>
      </w:r>
      <w:r w:rsidR="00963188" w:rsidRPr="0005750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174C89" w:rsidRPr="00057509">
        <w:rPr>
          <w:rFonts w:ascii="Times New Roman" w:hAnsi="Times New Roman" w:cs="Times New Roman"/>
          <w:sz w:val="26"/>
          <w:szCs w:val="26"/>
        </w:rPr>
        <w:t>выполн</w:t>
      </w:r>
      <w:r w:rsidR="00F25A6F" w:rsidRPr="00057509">
        <w:rPr>
          <w:rFonts w:ascii="Times New Roman" w:hAnsi="Times New Roman" w:cs="Times New Roman"/>
          <w:sz w:val="26"/>
          <w:szCs w:val="26"/>
        </w:rPr>
        <w:t>яются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963188" w:rsidRPr="00057509">
        <w:rPr>
          <w:rFonts w:ascii="Times New Roman" w:hAnsi="Times New Roman" w:cs="Times New Roman"/>
          <w:sz w:val="26"/>
          <w:szCs w:val="26"/>
        </w:rPr>
        <w:t>следующие мер</w:t>
      </w:r>
      <w:r w:rsidR="00174C89" w:rsidRPr="00057509">
        <w:rPr>
          <w:rFonts w:ascii="Times New Roman" w:hAnsi="Times New Roman" w:cs="Times New Roman"/>
          <w:sz w:val="26"/>
          <w:szCs w:val="26"/>
        </w:rPr>
        <w:t>оприятия</w:t>
      </w:r>
      <w:r w:rsidR="00963188" w:rsidRPr="00057509">
        <w:rPr>
          <w:rFonts w:ascii="Times New Roman" w:hAnsi="Times New Roman" w:cs="Times New Roman"/>
          <w:sz w:val="26"/>
          <w:szCs w:val="26"/>
        </w:rPr>
        <w:t>:</w:t>
      </w:r>
    </w:p>
    <w:p w:rsidR="00963188" w:rsidRPr="00057509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проведен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Pr="00057509">
        <w:rPr>
          <w:rFonts w:ascii="Times New Roman" w:hAnsi="Times New Roman" w:cs="Times New Roman"/>
          <w:sz w:val="26"/>
          <w:szCs w:val="26"/>
        </w:rPr>
        <w:t>оценк</w:t>
      </w:r>
      <w:r w:rsidR="00F25A6F" w:rsidRPr="00057509">
        <w:rPr>
          <w:rFonts w:ascii="Times New Roman" w:hAnsi="Times New Roman" w:cs="Times New Roman"/>
          <w:sz w:val="26"/>
          <w:szCs w:val="26"/>
        </w:rPr>
        <w:t>и</w:t>
      </w:r>
      <w:r w:rsidRPr="00057509">
        <w:rPr>
          <w:rFonts w:ascii="Times New Roman" w:hAnsi="Times New Roman" w:cs="Times New Roman"/>
          <w:sz w:val="26"/>
          <w:szCs w:val="26"/>
        </w:rPr>
        <w:t xml:space="preserve"> эффективности налоговых льгот (пониженных ставок по налогам);</w:t>
      </w:r>
    </w:p>
    <w:p w:rsidR="00325D7E" w:rsidRPr="00057509" w:rsidRDefault="00963188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своевременн</w:t>
      </w:r>
      <w:r w:rsidR="00F25A6F" w:rsidRPr="00057509">
        <w:rPr>
          <w:rFonts w:ascii="Times New Roman" w:hAnsi="Times New Roman" w:cs="Times New Roman"/>
          <w:sz w:val="26"/>
          <w:szCs w:val="26"/>
        </w:rPr>
        <w:t>ой</w:t>
      </w:r>
      <w:r w:rsidRPr="00057509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F25A6F" w:rsidRPr="00057509">
        <w:rPr>
          <w:rFonts w:ascii="Times New Roman" w:hAnsi="Times New Roman" w:cs="Times New Roman"/>
          <w:sz w:val="26"/>
          <w:szCs w:val="26"/>
        </w:rPr>
        <w:t>ы</w:t>
      </w:r>
      <w:r w:rsidRPr="00057509">
        <w:rPr>
          <w:rFonts w:ascii="Times New Roman" w:hAnsi="Times New Roman" w:cs="Times New Roman"/>
          <w:sz w:val="26"/>
          <w:szCs w:val="26"/>
        </w:rPr>
        <w:t xml:space="preserve"> заработной платы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работникам муниципальных учреждений;</w:t>
      </w:r>
    </w:p>
    <w:p w:rsidR="00325D7E" w:rsidRPr="00057509" w:rsidRDefault="0054226C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</w:t>
      </w:r>
      <w:r w:rsidR="00F25A6F" w:rsidRPr="00057509">
        <w:rPr>
          <w:rFonts w:ascii="Times New Roman" w:hAnsi="Times New Roman" w:cs="Times New Roman"/>
          <w:sz w:val="26"/>
          <w:szCs w:val="26"/>
        </w:rPr>
        <w:t>ие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 w:rsidR="00F25A6F" w:rsidRPr="00057509">
        <w:rPr>
          <w:rFonts w:ascii="Times New Roman" w:hAnsi="Times New Roman" w:cs="Times New Roman"/>
          <w:sz w:val="26"/>
          <w:szCs w:val="26"/>
        </w:rPr>
        <w:t>ой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динамик</w:t>
      </w:r>
      <w:r w:rsidR="00F25A6F" w:rsidRPr="00057509">
        <w:rPr>
          <w:rFonts w:ascii="Times New Roman" w:hAnsi="Times New Roman" w:cs="Times New Roman"/>
          <w:sz w:val="26"/>
          <w:szCs w:val="26"/>
        </w:rPr>
        <w:t>и</w:t>
      </w:r>
      <w:r w:rsidR="00174C89" w:rsidRPr="00057509">
        <w:rPr>
          <w:rFonts w:ascii="Times New Roman" w:hAnsi="Times New Roman" w:cs="Times New Roman"/>
          <w:sz w:val="26"/>
          <w:szCs w:val="26"/>
        </w:rPr>
        <w:t xml:space="preserve"> в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достижени</w:t>
      </w:r>
      <w:r w:rsidR="00174C89" w:rsidRPr="00057509">
        <w:rPr>
          <w:rFonts w:ascii="Times New Roman" w:hAnsi="Times New Roman" w:cs="Times New Roman"/>
          <w:sz w:val="26"/>
          <w:szCs w:val="26"/>
        </w:rPr>
        <w:t>и</w:t>
      </w:r>
      <w:r w:rsidR="00325D7E" w:rsidRPr="00057509">
        <w:rPr>
          <w:rFonts w:ascii="Times New Roman" w:hAnsi="Times New Roman" w:cs="Times New Roman"/>
          <w:sz w:val="26"/>
          <w:szCs w:val="26"/>
        </w:rPr>
        <w:t xml:space="preserve"> целевых показателей повышения оплаты труда работников бю</w:t>
      </w:r>
      <w:r w:rsidR="001D6EFA" w:rsidRPr="00057509">
        <w:rPr>
          <w:rFonts w:ascii="Times New Roman" w:hAnsi="Times New Roman" w:cs="Times New Roman"/>
          <w:sz w:val="26"/>
          <w:szCs w:val="26"/>
        </w:rPr>
        <w:t>джетной сферы в соответствии с У</w:t>
      </w:r>
      <w:r w:rsidR="00325D7E" w:rsidRPr="00057509">
        <w:rPr>
          <w:rFonts w:ascii="Times New Roman" w:hAnsi="Times New Roman" w:cs="Times New Roman"/>
          <w:sz w:val="26"/>
          <w:szCs w:val="26"/>
        </w:rPr>
        <w:t>казами Президента Российской Федерации;</w:t>
      </w:r>
    </w:p>
    <w:p w:rsidR="00AA5D8E" w:rsidRPr="00057509" w:rsidRDefault="00AA5D8E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недопущение просроченной кредиторской задолженности;</w:t>
      </w:r>
    </w:p>
    <w:p w:rsidR="00F25A6F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обеспечение роста поступлений по налогу на доходы физических лиц;</w:t>
      </w:r>
    </w:p>
    <w:p w:rsidR="00F25A6F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недопущение роста недоимки по налогам, формирующим краевой и местный бюджет;</w:t>
      </w:r>
    </w:p>
    <w:p w:rsidR="00325D7E" w:rsidRPr="00057509" w:rsidRDefault="00F25A6F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обеспечение снижения просроченной дебиторской задолженности, в том числе за аренду имущества и земельные участки</w:t>
      </w:r>
      <w:r w:rsidR="00325D7E" w:rsidRPr="00057509">
        <w:rPr>
          <w:rFonts w:ascii="Times New Roman" w:hAnsi="Times New Roman" w:cs="Times New Roman"/>
          <w:sz w:val="26"/>
          <w:szCs w:val="26"/>
        </w:rPr>
        <w:t>.</w:t>
      </w:r>
    </w:p>
    <w:p w:rsidR="00E14770" w:rsidRPr="00057509" w:rsidRDefault="00E14770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целях повышения эффективности расходования средств бюджета Дальнегорского городского округа и качества управления бюджетными средствами главными распорядителями бюджетных средств Дальнегорского городского округа</w:t>
      </w:r>
      <w:r w:rsidR="00C10C7A" w:rsidRPr="00057509">
        <w:rPr>
          <w:rFonts w:ascii="Times New Roman" w:hAnsi="Times New Roman" w:cs="Times New Roman"/>
          <w:sz w:val="26"/>
          <w:szCs w:val="26"/>
        </w:rPr>
        <w:t>,</w:t>
      </w:r>
      <w:r w:rsidRPr="00057509">
        <w:rPr>
          <w:rFonts w:ascii="Times New Roman" w:hAnsi="Times New Roman" w:cs="Times New Roman"/>
          <w:sz w:val="26"/>
          <w:szCs w:val="26"/>
        </w:rPr>
        <w:t xml:space="preserve"> пров</w:t>
      </w:r>
      <w:r w:rsidR="005A7C7C" w:rsidRPr="00057509">
        <w:rPr>
          <w:rFonts w:ascii="Times New Roman" w:hAnsi="Times New Roman" w:cs="Times New Roman"/>
          <w:sz w:val="26"/>
          <w:szCs w:val="26"/>
        </w:rPr>
        <w:t>едена</w:t>
      </w:r>
      <w:r w:rsidRPr="00057509">
        <w:rPr>
          <w:rFonts w:ascii="Times New Roman" w:hAnsi="Times New Roman" w:cs="Times New Roman"/>
          <w:sz w:val="26"/>
          <w:szCs w:val="26"/>
        </w:rPr>
        <w:t xml:space="preserve"> оценка качества финансового менеджмента главных распорядителей средств бюджета. На основании проведенной оценки составл</w:t>
      </w:r>
      <w:r w:rsidR="0054226C" w:rsidRPr="00057509">
        <w:rPr>
          <w:rFonts w:ascii="Times New Roman" w:hAnsi="Times New Roman" w:cs="Times New Roman"/>
          <w:sz w:val="26"/>
          <w:szCs w:val="26"/>
        </w:rPr>
        <w:t>ен</w:t>
      </w:r>
      <w:r w:rsidRPr="00057509">
        <w:rPr>
          <w:rFonts w:ascii="Times New Roman" w:hAnsi="Times New Roman" w:cs="Times New Roman"/>
          <w:sz w:val="26"/>
          <w:szCs w:val="26"/>
        </w:rPr>
        <w:t xml:space="preserve"> сводный рейтинг ГРБС по качеству финансового менеджмента.</w:t>
      </w:r>
    </w:p>
    <w:p w:rsidR="00D56734" w:rsidRPr="00057509" w:rsidRDefault="00D94CE3" w:rsidP="00573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 w:rsidR="005A7C7C" w:rsidRPr="00057509">
        <w:rPr>
          <w:rFonts w:ascii="Times New Roman" w:hAnsi="Times New Roman" w:cs="Times New Roman"/>
          <w:sz w:val="26"/>
          <w:szCs w:val="26"/>
        </w:rPr>
        <w:t xml:space="preserve">продолжено </w:t>
      </w:r>
      <w:r w:rsidRPr="00057509">
        <w:rPr>
          <w:rFonts w:ascii="Times New Roman" w:hAnsi="Times New Roman" w:cs="Times New Roman"/>
          <w:sz w:val="26"/>
          <w:szCs w:val="26"/>
        </w:rPr>
        <w:t>примен</w:t>
      </w:r>
      <w:r w:rsidR="005A7C7C" w:rsidRPr="00057509">
        <w:rPr>
          <w:rFonts w:ascii="Times New Roman" w:hAnsi="Times New Roman" w:cs="Times New Roman"/>
          <w:sz w:val="26"/>
          <w:szCs w:val="26"/>
        </w:rPr>
        <w:t>ение</w:t>
      </w:r>
      <w:r w:rsidRPr="00057509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5A7C7C" w:rsidRPr="00057509">
        <w:rPr>
          <w:rFonts w:ascii="Times New Roman" w:hAnsi="Times New Roman" w:cs="Times New Roman"/>
          <w:sz w:val="26"/>
          <w:szCs w:val="26"/>
        </w:rPr>
        <w:t>а</w:t>
      </w:r>
      <w:r w:rsidRPr="00057509">
        <w:rPr>
          <w:rFonts w:ascii="Times New Roman" w:hAnsi="Times New Roman" w:cs="Times New Roman"/>
          <w:sz w:val="26"/>
          <w:szCs w:val="26"/>
        </w:rPr>
        <w:t xml:space="preserve"> обеспечения публичности и доступности бюджетной политики </w:t>
      </w:r>
      <w:r w:rsidR="00292E27" w:rsidRPr="00057509">
        <w:rPr>
          <w:rFonts w:ascii="Times New Roman" w:hAnsi="Times New Roman" w:cs="Times New Roman"/>
          <w:sz w:val="26"/>
          <w:szCs w:val="26"/>
        </w:rPr>
        <w:t>посредством размещения бюджетных данных на официальном сайте администрации Дальнегорского городского округа</w:t>
      </w:r>
      <w:r w:rsidR="00573EBA" w:rsidRPr="00057509">
        <w:rPr>
          <w:rFonts w:ascii="Times New Roman" w:hAnsi="Times New Roman" w:cs="Times New Roman"/>
          <w:sz w:val="26"/>
          <w:szCs w:val="26"/>
        </w:rPr>
        <w:t>, в том числе в доступной для граждан форме («Бюджет для граждан»)</w:t>
      </w:r>
      <w:r w:rsidR="00D56734" w:rsidRPr="00057509">
        <w:rPr>
          <w:rFonts w:ascii="Times New Roman" w:hAnsi="Times New Roman" w:cs="Times New Roman"/>
          <w:sz w:val="26"/>
          <w:szCs w:val="26"/>
        </w:rPr>
        <w:t>.</w:t>
      </w:r>
      <w:r w:rsidR="00573EBA"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D56734" w:rsidRPr="00057509">
        <w:rPr>
          <w:rFonts w:ascii="Times New Roman" w:hAnsi="Times New Roman" w:cs="Times New Roman"/>
          <w:sz w:val="26"/>
          <w:szCs w:val="26"/>
        </w:rPr>
        <w:t>По итогам проведения мониторинга и составления рейтинга муниципальных образований Приморского края по уровню открытости бюджетных данных</w:t>
      </w:r>
      <w:r w:rsidR="00BB3347" w:rsidRPr="00057509">
        <w:rPr>
          <w:rFonts w:ascii="Times New Roman" w:hAnsi="Times New Roman" w:cs="Times New Roman"/>
          <w:sz w:val="26"/>
          <w:szCs w:val="26"/>
        </w:rPr>
        <w:t xml:space="preserve"> за 2020 год</w:t>
      </w:r>
      <w:r w:rsidR="00D56734" w:rsidRPr="00057509">
        <w:rPr>
          <w:rFonts w:ascii="Times New Roman" w:hAnsi="Times New Roman" w:cs="Times New Roman"/>
          <w:sz w:val="26"/>
          <w:szCs w:val="26"/>
        </w:rPr>
        <w:t>, Дальнегорскому городскому округу присвоена 1 степень открытости бюджетных данных.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департаментом финансов Приморского края оценки качества управления бюджетным процессом муниципальных образований Приморского края за 2019 год </w:t>
      </w:r>
      <w:r w:rsidR="00A6520D" w:rsidRPr="00057509">
        <w:rPr>
          <w:rFonts w:ascii="Times New Roman" w:hAnsi="Times New Roman" w:cs="Times New Roman"/>
          <w:sz w:val="26"/>
          <w:szCs w:val="26"/>
        </w:rPr>
        <w:lastRenderedPageBreak/>
        <w:t xml:space="preserve">Дальнегорскому городскому округу присвоена надлежащая </w:t>
      </w:r>
      <w:r w:rsidR="00A6520D" w:rsidRPr="000575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6520D" w:rsidRPr="00057509">
        <w:rPr>
          <w:rFonts w:ascii="Times New Roman" w:hAnsi="Times New Roman" w:cs="Times New Roman"/>
          <w:sz w:val="26"/>
          <w:szCs w:val="26"/>
        </w:rPr>
        <w:t xml:space="preserve"> степень качества управления бюджетным процессом.</w:t>
      </w:r>
    </w:p>
    <w:p w:rsidR="007B3434" w:rsidRPr="00057509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целях обеспечения публичности и доступности деятельности органов местного самоуправления и муниципальных учреждений </w:t>
      </w:r>
      <w:r w:rsidR="00AB1143" w:rsidRPr="00057509">
        <w:rPr>
          <w:rFonts w:ascii="Times New Roman" w:hAnsi="Times New Roman" w:cs="Times New Roman"/>
          <w:sz w:val="26"/>
          <w:szCs w:val="26"/>
        </w:rPr>
        <w:t>на постоянной основе ведется</w:t>
      </w:r>
      <w:r w:rsidRPr="00057509">
        <w:rPr>
          <w:rFonts w:ascii="Times New Roman" w:hAnsi="Times New Roman" w:cs="Times New Roman"/>
          <w:sz w:val="26"/>
          <w:szCs w:val="26"/>
        </w:rPr>
        <w:t xml:space="preserve"> работа в части наполняемости единого портала бюджетной системы Российской Федерации. </w:t>
      </w: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057509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рганизовано исполнение органами местного самоуправления Дальнегорского городского округа следующих задач: </w:t>
      </w:r>
    </w:p>
    <w:p w:rsidR="007B3434" w:rsidRPr="00057509" w:rsidRDefault="007B3434" w:rsidP="007B3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осуществление ежеквартального мониторинга и контроля за размещением муниципальными учреждениями информации о муниципальных учреждениях в личном кабинете на официальном сайте </w:t>
      </w:r>
      <w:hyperlink r:id="rId8" w:history="1"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bus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.gov.</w:t>
        </w:r>
        <w:r w:rsidRPr="00057509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</w:hyperlink>
      <w:r w:rsidRPr="00057509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 </w:t>
      </w:r>
    </w:p>
    <w:p w:rsidR="007B3434" w:rsidRPr="00057509" w:rsidRDefault="007B3434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оперативное оформление и представление документов для внесения изменений в </w:t>
      </w:r>
      <w:r w:rsidRPr="00057509">
        <w:rPr>
          <w:rFonts w:ascii="Times New Roman" w:hAnsi="Times New Roman" w:cs="Times New Roman"/>
          <w:sz w:val="26"/>
          <w:szCs w:val="26"/>
        </w:rPr>
        <w:t>реестр участников и неучастников</w:t>
      </w:r>
      <w:r w:rsidRPr="00057509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процесса Дальнегорского городского округа в условиях интеграции данного реестра в процесс кассового обслуживания </w:t>
      </w:r>
      <w:r w:rsidRPr="00057509">
        <w:rPr>
          <w:rFonts w:ascii="Times New Roman" w:hAnsi="Times New Roman" w:cs="Times New Roman"/>
          <w:sz w:val="26"/>
          <w:szCs w:val="26"/>
        </w:rPr>
        <w:t>исполнения бюджетов бюджетной системы Российской Федерации.</w:t>
      </w:r>
    </w:p>
    <w:p w:rsidR="00C23EAD" w:rsidRPr="00057509" w:rsidRDefault="00994D2A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В целях обеспечения принципа прозрачности (открытости) бюджета Дальнегорского городского округа </w:t>
      </w:r>
      <w:r w:rsidR="002804FC" w:rsidRPr="00057509">
        <w:rPr>
          <w:rFonts w:ascii="Times New Roman" w:hAnsi="Times New Roman" w:cs="Times New Roman"/>
          <w:sz w:val="26"/>
          <w:szCs w:val="26"/>
        </w:rPr>
        <w:t>на постоянной основе осуществляется</w:t>
      </w:r>
      <w:r w:rsidRPr="00057509">
        <w:rPr>
          <w:rFonts w:ascii="Times New Roman" w:hAnsi="Times New Roman" w:cs="Times New Roman"/>
          <w:sz w:val="26"/>
          <w:szCs w:val="26"/>
        </w:rPr>
        <w:t xml:space="preserve"> </w:t>
      </w:r>
      <w:r w:rsidR="002804FC" w:rsidRPr="00057509">
        <w:rPr>
          <w:rFonts w:ascii="Times New Roman" w:hAnsi="Times New Roman" w:cs="Times New Roman"/>
          <w:sz w:val="26"/>
          <w:szCs w:val="26"/>
        </w:rPr>
        <w:t>размещение</w:t>
      </w:r>
      <w:r w:rsidR="001410EA" w:rsidRPr="00057509">
        <w:rPr>
          <w:rFonts w:ascii="Times New Roman" w:hAnsi="Times New Roman" w:cs="Times New Roman"/>
          <w:sz w:val="26"/>
          <w:szCs w:val="26"/>
        </w:rPr>
        <w:t xml:space="preserve"> информации на едином портале бюджетной системы Российской Федерации, в соответствии с приказом Министерства финансов Российской Федерации от 28 декабря 2016 года № 243н</w:t>
      </w:r>
      <w:r w:rsidR="00EA0763" w:rsidRPr="00057509">
        <w:rPr>
          <w:rFonts w:ascii="Times New Roman" w:hAnsi="Times New Roman" w:cs="Times New Roman"/>
          <w:sz w:val="26"/>
          <w:szCs w:val="26"/>
        </w:rPr>
        <w:t>.</w:t>
      </w:r>
    </w:p>
    <w:p w:rsidR="0066724E" w:rsidRDefault="0066724E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Для обеспечения реализации на территории Дальнегорского городского округа целей и целевых показателей, выполнение задач,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администрацией Дальнегорского городского округа организована проектная деятельность в соответствии с постановлением администрации Дальнегорского городского округа от 18.02.2020 № 132-па.</w:t>
      </w:r>
    </w:p>
    <w:p w:rsidR="00E82686" w:rsidRDefault="00E82686" w:rsidP="007B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686" w:rsidRDefault="00E82686" w:rsidP="00E82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2021 года на территории Дальнегорского городского округа осуществляется п</w:t>
      </w:r>
      <w:r w:rsidRPr="00E82686">
        <w:rPr>
          <w:rFonts w:ascii="Times New Roman" w:hAnsi="Times New Roman" w:cs="Times New Roman"/>
          <w:sz w:val="26"/>
          <w:szCs w:val="26"/>
        </w:rPr>
        <w:t>рименение механизмов инициативного бюджетирования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2686">
        <w:rPr>
          <w:rFonts w:ascii="Times New Roman" w:hAnsi="Times New Roman" w:cs="Times New Roman"/>
          <w:sz w:val="26"/>
          <w:szCs w:val="26"/>
        </w:rPr>
        <w:t xml:space="preserve"> По результатам конкурсного отбора проектов инициативного бюджетирования победителями признаны следующие проекты: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82686">
        <w:rPr>
          <w:rFonts w:ascii="Times New Roman" w:hAnsi="Times New Roman" w:cs="Times New Roman"/>
          <w:sz w:val="26"/>
          <w:szCs w:val="26"/>
        </w:rPr>
        <w:t>Асфальтированный проезд к многоквартирному жилому дому по адресу: г. Дальнегорск, ул. 1-ая Советская, д.22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E82686">
        <w:rPr>
          <w:rFonts w:ascii="Times New Roman" w:hAnsi="Times New Roman" w:cs="Times New Roman"/>
          <w:sz w:val="26"/>
          <w:szCs w:val="26"/>
        </w:rPr>
        <w:t>Экстрим для молодежи (скейт-парк)</w:t>
      </w:r>
      <w:r>
        <w:rPr>
          <w:rFonts w:ascii="Times New Roman" w:hAnsi="Times New Roman" w:cs="Times New Roman"/>
          <w:sz w:val="26"/>
          <w:szCs w:val="26"/>
        </w:rPr>
        <w:t>» и «</w:t>
      </w:r>
      <w:r w:rsidRPr="00E82686">
        <w:rPr>
          <w:rFonts w:ascii="Times New Roman" w:hAnsi="Times New Roman" w:cs="Times New Roman"/>
          <w:sz w:val="26"/>
          <w:szCs w:val="26"/>
        </w:rPr>
        <w:t>Благоустройство территории городской лыжной трассы Ключ «Резаный»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26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686">
        <w:rPr>
          <w:rFonts w:ascii="Times New Roman" w:hAnsi="Times New Roman" w:cs="Times New Roman"/>
          <w:sz w:val="26"/>
          <w:szCs w:val="26"/>
        </w:rPr>
        <w:t>На реализацию каждого проекта предусмотрено 3030,30 тыс. руб.</w:t>
      </w:r>
    </w:p>
    <w:p w:rsidR="009C1C08" w:rsidRPr="00057509" w:rsidRDefault="009C1C08" w:rsidP="007B343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7509">
        <w:rPr>
          <w:rFonts w:ascii="Times New Roman" w:hAnsi="Times New Roman"/>
          <w:sz w:val="26"/>
          <w:szCs w:val="26"/>
        </w:rPr>
        <w:t>Сложившаяся неблагоприятная санитарно-эпидемиологическая ситуация, связанная с распространением новой коронавирусной инфекции,</w:t>
      </w:r>
      <w:r w:rsidR="00387C3D" w:rsidRPr="00057509">
        <w:rPr>
          <w:rFonts w:ascii="Times New Roman" w:hAnsi="Times New Roman" w:cs="Times New Roman"/>
          <w:sz w:val="26"/>
          <w:szCs w:val="26"/>
        </w:rPr>
        <w:t xml:space="preserve"> внесла существенные коррективы в организацию бюджетного процесса. На местном уровне были приняты меры поддержки </w:t>
      </w:r>
      <w:r w:rsidRPr="00057509">
        <w:rPr>
          <w:rFonts w:ascii="Times New Roman" w:hAnsi="Times New Roman"/>
          <w:sz w:val="26"/>
          <w:szCs w:val="26"/>
        </w:rPr>
        <w:t>субъектов малого и среднего предпринимательства, оказавшихся в трудных условиях;</w:t>
      </w:r>
    </w:p>
    <w:p w:rsidR="009C1C08" w:rsidRPr="00057509" w:rsidRDefault="009C1C08" w:rsidP="009C1C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снижена в два раза ставка по единому налогу на вмененный доход на 2020 год; </w:t>
      </w:r>
    </w:p>
    <w:p w:rsidR="009C1C08" w:rsidRPr="00057509" w:rsidRDefault="009C1C08" w:rsidP="009C1C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снижена в три раза ставка по земельному налогу на 2020 год;</w:t>
      </w:r>
    </w:p>
    <w:p w:rsidR="00387C3D" w:rsidRPr="00057509" w:rsidRDefault="009C1C08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установлен мораторий на взимание арендных платежей за использование муниципального имущества, а также отсрочка указанных платежей до конца 2020 года;</w:t>
      </w:r>
    </w:p>
    <w:p w:rsidR="009C1C08" w:rsidRPr="00057509" w:rsidRDefault="009C1C08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 xml:space="preserve">освобождение от внесения арендной платы </w:t>
      </w:r>
      <w:r w:rsidR="00C80CDF" w:rsidRPr="00057509">
        <w:rPr>
          <w:rFonts w:ascii="Times New Roman" w:hAnsi="Times New Roman" w:cs="Times New Roman"/>
          <w:sz w:val="26"/>
          <w:szCs w:val="26"/>
        </w:rPr>
        <w:t xml:space="preserve">за 2 квартал 2020 года </w:t>
      </w:r>
      <w:r w:rsidRPr="00057509">
        <w:rPr>
          <w:rFonts w:ascii="Times New Roman" w:hAnsi="Times New Roman" w:cs="Times New Roman"/>
          <w:sz w:val="26"/>
          <w:szCs w:val="26"/>
        </w:rPr>
        <w:t>по договорам аренды земельных участков, находящихся в собственности Дальнегорского городского округа, а также по договорам аренды объектов нежилого фонда, находящихся в собственности Дальнегорского городского округа</w:t>
      </w:r>
      <w:r w:rsidR="00C80CDF" w:rsidRPr="00057509">
        <w:rPr>
          <w:rFonts w:ascii="Times New Roman" w:hAnsi="Times New Roman" w:cs="Times New Roman"/>
          <w:sz w:val="26"/>
          <w:szCs w:val="26"/>
        </w:rPr>
        <w:t>.</w:t>
      </w:r>
    </w:p>
    <w:p w:rsidR="00A6520D" w:rsidRPr="00057509" w:rsidRDefault="00A6520D" w:rsidP="009C1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509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Дальнегорского городского округа от 30.12.2019 № 1171-па «Об утверждении Порядка формирования перечня налоговых расходов и оценки налоговых расходов Дальнегорского городского округа» ежегодно проводится оценка налоговых расходов. По итогам оценки налоговых расходов за 2019 год определено, что неэффективных налоговых расходов в Дальнегорском городском округе нет, налоговые расходы Дальнегорского городского округа являются техническими и социальными.</w:t>
      </w:r>
    </w:p>
    <w:p w:rsidR="00241CAD" w:rsidRPr="00057509" w:rsidRDefault="00241CAD" w:rsidP="00E1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2E35" w:rsidRPr="00057509" w:rsidRDefault="00B46203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09">
        <w:rPr>
          <w:rFonts w:ascii="Times New Roman" w:hAnsi="Times New Roman" w:cs="Times New Roman"/>
          <w:b/>
          <w:sz w:val="26"/>
          <w:szCs w:val="26"/>
        </w:rPr>
        <w:lastRenderedPageBreak/>
        <w:t>Основные направления бюджетной и налоговой политики на 20</w:t>
      </w:r>
      <w:r w:rsidR="00FC7E8F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="00805140" w:rsidRPr="00057509">
        <w:rPr>
          <w:rFonts w:ascii="Times New Roman" w:hAnsi="Times New Roman" w:cs="Times New Roman"/>
          <w:b/>
          <w:sz w:val="26"/>
          <w:szCs w:val="26"/>
        </w:rPr>
        <w:t>2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805140" w:rsidRPr="00057509">
        <w:rPr>
          <w:rFonts w:ascii="Times New Roman" w:hAnsi="Times New Roman" w:cs="Times New Roman"/>
          <w:b/>
          <w:sz w:val="26"/>
          <w:szCs w:val="26"/>
        </w:rPr>
        <w:t>4</w:t>
      </w:r>
      <w:r w:rsidRPr="0005750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E2E35" w:rsidRPr="00057509" w:rsidRDefault="00AE2E35" w:rsidP="00B462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B61" w:rsidRPr="00057509" w:rsidRDefault="00741B6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В целях обеспечения долгосрочной сбалансированности и устойчивости бюджетной системы</w:t>
      </w:r>
      <w:r w:rsidR="002E6F42" w:rsidRPr="00057509">
        <w:rPr>
          <w:sz w:val="26"/>
          <w:szCs w:val="26"/>
        </w:rPr>
        <w:t>,</w:t>
      </w:r>
      <w:r w:rsidRPr="00057509">
        <w:rPr>
          <w:sz w:val="26"/>
          <w:szCs w:val="26"/>
        </w:rPr>
        <w:t xml:space="preserve"> бюджетная политика Дальнегорского городского округа на долгосрочную перспективу сохранит преемственность заявленных в предыдущие годы ориентиров и продолжит последовательно реализовываться по следующим направлениям:</w:t>
      </w:r>
    </w:p>
    <w:p w:rsidR="007A2AE1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бюджета, принятие мер для увеличения доходов от внебюджетной деятельности;</w:t>
      </w:r>
    </w:p>
    <w:p w:rsidR="00CD2192" w:rsidRPr="00057509" w:rsidRDefault="00B913C8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приоритизация расходов в целях финансового обеспечения обязательств</w:t>
      </w:r>
      <w:r w:rsidR="00CD2192" w:rsidRPr="00057509">
        <w:rPr>
          <w:sz w:val="26"/>
          <w:szCs w:val="26"/>
        </w:rPr>
        <w:t>:</w:t>
      </w:r>
    </w:p>
    <w:p w:rsidR="00B913C8" w:rsidRPr="00057509" w:rsidRDefault="00B913C8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- связанных с достижением целевых показателей муниципальных программ, включая результаты региональных проектов, обеспечивающих достижение целей федеральных и национальных проектов;</w:t>
      </w:r>
    </w:p>
    <w:p w:rsidR="00B913C8" w:rsidRPr="00057509" w:rsidRDefault="00903902" w:rsidP="00B913C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- </w:t>
      </w:r>
      <w:r w:rsidR="00B913C8" w:rsidRPr="00057509">
        <w:rPr>
          <w:sz w:val="26"/>
          <w:szCs w:val="26"/>
        </w:rPr>
        <w:t>социальной направленности, учитывая безусловное исполнение публичных нормативных обязательств и сохранение достигнутых показателей повышения оплаты труда работников бюджетной сферы;</w:t>
      </w:r>
    </w:p>
    <w:p w:rsidR="0070019C" w:rsidRPr="00057509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0019C" w:rsidRPr="00057509" w:rsidRDefault="0070019C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Дальнегорского городского округа, дальнейшего совершенствования системы оценки эффективности муниципальных программ;</w:t>
      </w:r>
    </w:p>
    <w:p w:rsidR="00642CB9" w:rsidRPr="00057509" w:rsidRDefault="00642CB9" w:rsidP="0005750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стимулирование инвестиционной привлекательности, развитие</w:t>
      </w:r>
      <w:r w:rsidR="008A2078" w:rsidRPr="00057509">
        <w:rPr>
          <w:sz w:val="26"/>
          <w:szCs w:val="26"/>
        </w:rPr>
        <w:t xml:space="preserve"> </w:t>
      </w:r>
      <w:r w:rsidRPr="00057509">
        <w:rPr>
          <w:sz w:val="26"/>
          <w:szCs w:val="26"/>
        </w:rPr>
        <w:t xml:space="preserve">муниципально-частного партнерства для решения задач бюджетной </w:t>
      </w:r>
      <w:r w:rsidR="00057509" w:rsidRPr="00057509">
        <w:rPr>
          <w:sz w:val="26"/>
          <w:szCs w:val="26"/>
        </w:rPr>
        <w:t>сферы</w:t>
      </w:r>
      <w:r w:rsidRPr="00057509">
        <w:rPr>
          <w:sz w:val="26"/>
          <w:szCs w:val="26"/>
        </w:rPr>
        <w:t>;</w:t>
      </w:r>
    </w:p>
    <w:p w:rsidR="002E6F42" w:rsidRPr="00057509" w:rsidRDefault="002E6F42" w:rsidP="002E6F4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обеспечение соблюдения норматива формирования расходов на содержание органов местного самоуправления Дальнегорского городского округа, установленного Правительством Приморского края; </w:t>
      </w:r>
    </w:p>
    <w:p w:rsidR="00B820C1" w:rsidRPr="00057509" w:rsidRDefault="00B820C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lastRenderedPageBreak/>
        <w:t>принятие мер, направленных на ограничение дефицита бюджета муниципального образования;</w:t>
      </w:r>
    </w:p>
    <w:p w:rsidR="00564214" w:rsidRPr="00057509" w:rsidRDefault="00564214" w:rsidP="0056421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реализация мероприятий, направленных на развитие на территории Дальнегорского городского округа практик инициативного бюджетирования;</w:t>
      </w:r>
    </w:p>
    <w:p w:rsidR="007A2AE1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повышение прозрачности и открытости бюджет</w:t>
      </w:r>
      <w:r w:rsidR="00527D85" w:rsidRPr="00057509">
        <w:rPr>
          <w:sz w:val="26"/>
          <w:szCs w:val="26"/>
        </w:rPr>
        <w:t>ных данных</w:t>
      </w:r>
      <w:r w:rsidRPr="00057509">
        <w:rPr>
          <w:sz w:val="26"/>
          <w:szCs w:val="26"/>
        </w:rPr>
        <w:t xml:space="preserve"> и бюджетного процесса.</w:t>
      </w:r>
    </w:p>
    <w:p w:rsidR="0070019C" w:rsidRPr="00057509" w:rsidRDefault="007A2AE1" w:rsidP="006044A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>Реализация поставленных задач позволит достичь конечной цели бюджетной политики Дальнегорского городского округа, состоящей в улучшении условий и качества жизни населения муниципального образования</w:t>
      </w:r>
      <w:r w:rsidR="00527D85" w:rsidRPr="00057509">
        <w:rPr>
          <w:sz w:val="26"/>
          <w:szCs w:val="26"/>
        </w:rPr>
        <w:t>, создания комфортных условий для их проживания</w:t>
      </w:r>
      <w:r w:rsidR="00B820C1" w:rsidRPr="00057509">
        <w:rPr>
          <w:sz w:val="26"/>
          <w:szCs w:val="26"/>
        </w:rPr>
        <w:t>.</w:t>
      </w:r>
    </w:p>
    <w:p w:rsidR="00B80EAE" w:rsidRPr="00057509" w:rsidRDefault="00527D85" w:rsidP="00B80E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057509">
        <w:rPr>
          <w:sz w:val="26"/>
          <w:szCs w:val="26"/>
        </w:rPr>
        <w:t xml:space="preserve">В целях </w:t>
      </w:r>
      <w:r w:rsidR="00B80EAE" w:rsidRPr="00057509">
        <w:rPr>
          <w:sz w:val="26"/>
          <w:szCs w:val="26"/>
        </w:rPr>
        <w:t xml:space="preserve">повышения эффективности бюджетных расходов в предстоящем периоде развитие </w:t>
      </w:r>
      <w:r w:rsidRPr="00057509">
        <w:rPr>
          <w:sz w:val="26"/>
          <w:szCs w:val="26"/>
        </w:rPr>
        <w:t xml:space="preserve">проектной деятельности администрации Дальнегорского городского округа, </w:t>
      </w:r>
      <w:r w:rsidR="000234A8" w:rsidRPr="00057509">
        <w:rPr>
          <w:sz w:val="26"/>
          <w:szCs w:val="26"/>
        </w:rPr>
        <w:t>будет выступать инструментом для</w:t>
      </w:r>
      <w:r w:rsidRPr="00057509">
        <w:rPr>
          <w:sz w:val="26"/>
          <w:szCs w:val="26"/>
        </w:rPr>
        <w:t xml:space="preserve"> </w:t>
      </w:r>
      <w:r w:rsidR="00B80EAE" w:rsidRPr="00057509">
        <w:rPr>
          <w:sz w:val="26"/>
          <w:szCs w:val="26"/>
        </w:rPr>
        <w:t>интеграции предусмотренных Указ</w:t>
      </w:r>
      <w:r w:rsidRPr="00057509">
        <w:rPr>
          <w:sz w:val="26"/>
          <w:szCs w:val="26"/>
        </w:rPr>
        <w:t>ами</w:t>
      </w:r>
      <w:r w:rsidR="00B80EAE" w:rsidRPr="00057509">
        <w:rPr>
          <w:sz w:val="26"/>
          <w:szCs w:val="26"/>
        </w:rPr>
        <w:t xml:space="preserve"> Президента Российской Федерации от 7 мая 2018 года </w:t>
      </w:r>
      <w:r w:rsidRPr="00057509">
        <w:rPr>
          <w:sz w:val="26"/>
          <w:szCs w:val="26"/>
        </w:rPr>
        <w:t>№</w:t>
      </w:r>
      <w:r w:rsidR="00B80EAE" w:rsidRPr="00057509">
        <w:rPr>
          <w:sz w:val="26"/>
          <w:szCs w:val="26"/>
        </w:rPr>
        <w:t xml:space="preserve"> 204 </w:t>
      </w:r>
      <w:r w:rsidRPr="00057509">
        <w:rPr>
          <w:sz w:val="26"/>
          <w:szCs w:val="26"/>
        </w:rPr>
        <w:t xml:space="preserve">от 21 июля 2020 года № 474 </w:t>
      </w:r>
      <w:r w:rsidR="00B80EAE" w:rsidRPr="00057509">
        <w:rPr>
          <w:sz w:val="26"/>
          <w:szCs w:val="26"/>
        </w:rPr>
        <w:t xml:space="preserve">национальных проектов </w:t>
      </w:r>
      <w:r w:rsidRPr="00057509">
        <w:rPr>
          <w:sz w:val="26"/>
          <w:szCs w:val="26"/>
        </w:rPr>
        <w:t>и целей в</w:t>
      </w:r>
      <w:r w:rsidR="00B80EAE" w:rsidRPr="00057509">
        <w:rPr>
          <w:sz w:val="26"/>
          <w:szCs w:val="26"/>
        </w:rPr>
        <w:t xml:space="preserve"> муниципальные программы</w:t>
      </w:r>
      <w:r w:rsidRPr="00057509">
        <w:rPr>
          <w:sz w:val="26"/>
          <w:szCs w:val="26"/>
        </w:rPr>
        <w:t xml:space="preserve"> и муниципальные проекты с </w:t>
      </w:r>
      <w:r w:rsidR="00B80EAE" w:rsidRPr="00057509">
        <w:rPr>
          <w:sz w:val="26"/>
          <w:szCs w:val="26"/>
        </w:rPr>
        <w:t>отраж</w:t>
      </w:r>
      <w:r w:rsidRPr="00057509">
        <w:rPr>
          <w:sz w:val="26"/>
          <w:szCs w:val="26"/>
        </w:rPr>
        <w:t>ением</w:t>
      </w:r>
      <w:r w:rsidR="00B80EAE" w:rsidRPr="00057509">
        <w:rPr>
          <w:sz w:val="26"/>
          <w:szCs w:val="26"/>
        </w:rPr>
        <w:t xml:space="preserve"> взаимосвяз</w:t>
      </w:r>
      <w:r w:rsidRPr="00057509">
        <w:rPr>
          <w:sz w:val="26"/>
          <w:szCs w:val="26"/>
        </w:rPr>
        <w:t>и</w:t>
      </w:r>
      <w:r w:rsidR="00B80EAE" w:rsidRPr="00057509">
        <w:rPr>
          <w:sz w:val="26"/>
          <w:szCs w:val="26"/>
        </w:rPr>
        <w:t xml:space="preserve"> затраченных ресурсов и полученных результатов.</w:t>
      </w:r>
    </w:p>
    <w:p w:rsidR="00BA5BB0" w:rsidRPr="00057509" w:rsidRDefault="00D6535F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57509">
        <w:rPr>
          <w:sz w:val="26"/>
          <w:szCs w:val="26"/>
        </w:rPr>
        <w:t>В целях изыскания внутренних резервов для финансирования всех принятых расходных обязательств, д</w:t>
      </w:r>
      <w:r w:rsidR="00BA5BB0" w:rsidRPr="00057509">
        <w:rPr>
          <w:sz w:val="26"/>
          <w:szCs w:val="26"/>
        </w:rPr>
        <w:t>ля</w:t>
      </w:r>
      <w:r w:rsidRPr="00057509">
        <w:rPr>
          <w:sz w:val="26"/>
          <w:szCs w:val="26"/>
        </w:rPr>
        <w:t xml:space="preserve"> выполнения условий соглашения</w:t>
      </w:r>
      <w:r w:rsidR="00EB384D" w:rsidRPr="00057509">
        <w:rPr>
          <w:sz w:val="26"/>
          <w:szCs w:val="26"/>
        </w:rPr>
        <w:t xml:space="preserve">, заключенного с </w:t>
      </w:r>
      <w:r w:rsidRPr="00057509">
        <w:rPr>
          <w:sz w:val="26"/>
          <w:szCs w:val="26"/>
        </w:rPr>
        <w:t xml:space="preserve"> </w:t>
      </w:r>
      <w:r w:rsidR="00EB384D" w:rsidRPr="00057509">
        <w:rPr>
          <w:sz w:val="26"/>
          <w:szCs w:val="26"/>
        </w:rPr>
        <w:t>Министерством финансов Приморского края, о мерах по социально-</w:t>
      </w:r>
      <w:r w:rsidR="00EB384D" w:rsidRPr="00057509">
        <w:rPr>
          <w:color w:val="auto"/>
          <w:sz w:val="26"/>
          <w:szCs w:val="26"/>
        </w:rPr>
        <w:t xml:space="preserve">экономическому развитию и оздоровлению муниципальных финансов Дальнегорского городского округа продолжится работа по </w:t>
      </w:r>
      <w:r w:rsidR="00F868EB" w:rsidRPr="00057509">
        <w:rPr>
          <w:color w:val="auto"/>
          <w:sz w:val="26"/>
          <w:szCs w:val="26"/>
        </w:rPr>
        <w:t xml:space="preserve">выполнению </w:t>
      </w:r>
      <w:r w:rsidRPr="00057509">
        <w:rPr>
          <w:color w:val="auto"/>
          <w:sz w:val="26"/>
          <w:szCs w:val="26"/>
        </w:rPr>
        <w:t>План</w:t>
      </w:r>
      <w:r w:rsidR="00F868EB" w:rsidRPr="00057509">
        <w:rPr>
          <w:color w:val="auto"/>
          <w:sz w:val="26"/>
          <w:szCs w:val="26"/>
        </w:rPr>
        <w:t>а</w:t>
      </w:r>
      <w:r w:rsidRPr="00057509">
        <w:rPr>
          <w:color w:val="auto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Дальнегорского городского округа на период с 2019 по 2024 годы</w:t>
      </w:r>
      <w:r w:rsidR="00F57C79" w:rsidRPr="00057509">
        <w:rPr>
          <w:color w:val="auto"/>
          <w:sz w:val="26"/>
          <w:szCs w:val="26"/>
        </w:rPr>
        <w:t>, при необходимости – его актуализация.</w:t>
      </w:r>
    </w:p>
    <w:p w:rsidR="00B46203" w:rsidRPr="00057509" w:rsidRDefault="00B46203" w:rsidP="00B4620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57509">
        <w:rPr>
          <w:color w:val="auto"/>
          <w:sz w:val="26"/>
          <w:szCs w:val="26"/>
        </w:rPr>
        <w:t>Поддержанию финансовой стабильности муниципального образования будет способствовать реализация долговой политики, направленной на непривлечение коммерческих заимствований и бюджетных кредитов.</w:t>
      </w:r>
    </w:p>
    <w:p w:rsidR="00F87314" w:rsidRPr="00057509" w:rsidRDefault="00F87314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 xml:space="preserve">Одним из необходимых условий обеспечения эффективности муниципальных финансов является построение целостной системы открытости деятельности органов местного самоуправления. В полном объеме будут проведены процессы по открытию бюджетных процедур, в числе которых </w:t>
      </w:r>
      <w:r w:rsidRPr="00057509">
        <w:rPr>
          <w:rFonts w:eastAsiaTheme="minorHAnsi"/>
          <w:sz w:val="26"/>
          <w:szCs w:val="26"/>
          <w:lang w:eastAsia="en-US"/>
        </w:rPr>
        <w:lastRenderedPageBreak/>
        <w:t>регулярная разработка и совершен</w:t>
      </w:r>
      <w:r w:rsidR="00DC2DDC" w:rsidRPr="00057509">
        <w:rPr>
          <w:rFonts w:eastAsiaTheme="minorHAnsi"/>
          <w:sz w:val="26"/>
          <w:szCs w:val="26"/>
          <w:lang w:eastAsia="en-US"/>
        </w:rPr>
        <w:t>ствование «Бюджета для граждан»</w:t>
      </w:r>
      <w:r w:rsidR="000234A8" w:rsidRPr="00057509">
        <w:rPr>
          <w:rFonts w:eastAsiaTheme="minorHAnsi"/>
          <w:sz w:val="26"/>
          <w:szCs w:val="26"/>
          <w:lang w:eastAsia="en-US"/>
        </w:rPr>
        <w:t>, размещение бюджетных данных на официальном сайте администрации Дальнегорского городского округа</w:t>
      </w:r>
      <w:r w:rsidR="00301819" w:rsidRPr="00057509">
        <w:rPr>
          <w:rFonts w:eastAsiaTheme="minorHAnsi"/>
          <w:sz w:val="26"/>
          <w:szCs w:val="26"/>
          <w:lang w:eastAsia="en-US"/>
        </w:rPr>
        <w:t>.</w:t>
      </w:r>
    </w:p>
    <w:p w:rsidR="00203B86" w:rsidRDefault="00203B86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>Будет продолжено развитие внутреннего муниципального финансового контроля по обеспечению целевого и результативного использования бюджетных средств.</w:t>
      </w:r>
    </w:p>
    <w:p w:rsidR="00495082" w:rsidRPr="00057509" w:rsidRDefault="00495082" w:rsidP="00B46203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sz w:val="26"/>
          <w:szCs w:val="26"/>
        </w:rPr>
        <w:t>Администрацией Дальнегорского городского округа будет продолжена работа по сохранению, укреплению и развитию налогового потенциала</w:t>
      </w:r>
      <w:r w:rsidR="00AA67B3" w:rsidRPr="00AA67B3">
        <w:rPr>
          <w:sz w:val="26"/>
          <w:szCs w:val="26"/>
        </w:rPr>
        <w:t xml:space="preserve"> путем реализации следующих</w:t>
      </w:r>
      <w:r w:rsidR="00AA67B3">
        <w:rPr>
          <w:sz w:val="26"/>
          <w:szCs w:val="26"/>
        </w:rPr>
        <w:t xml:space="preserve"> мер: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>реализаци</w:t>
      </w:r>
      <w:r w:rsidR="00AA67B3" w:rsidRPr="00AA67B3">
        <w:rPr>
          <w:rFonts w:eastAsiaTheme="minorHAnsi"/>
          <w:sz w:val="26"/>
          <w:szCs w:val="26"/>
          <w:lang w:eastAsia="en-US"/>
        </w:rPr>
        <w:t>я</w:t>
      </w:r>
      <w:r w:rsidRPr="00AA67B3">
        <w:rPr>
          <w:rFonts w:eastAsiaTheme="minorHAnsi"/>
          <w:sz w:val="26"/>
          <w:szCs w:val="26"/>
          <w:lang w:eastAsia="en-US"/>
        </w:rPr>
        <w:t xml:space="preserve">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«самозанятых» и вовлечение их в экономику;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Федерального закона от 30 декабря 2020 года № 518-ФЗ «О внесении изменений в отдельные законодательные акты Российской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 Федерации»</w:t>
      </w:r>
      <w:r w:rsidRPr="00AA67B3">
        <w:rPr>
          <w:rFonts w:eastAsiaTheme="minorHAnsi"/>
          <w:sz w:val="26"/>
          <w:szCs w:val="26"/>
          <w:lang w:eastAsia="en-US"/>
        </w:rPr>
        <w:t>;</w:t>
      </w:r>
    </w:p>
    <w:p w:rsidR="00495082" w:rsidRPr="00AA67B3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 xml:space="preserve">продолжение работы по совершенствованию механизмов взаимодействия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с </w:t>
      </w:r>
      <w:r w:rsidRPr="00AA67B3">
        <w:rPr>
          <w:rFonts w:eastAsiaTheme="minorHAnsi"/>
          <w:sz w:val="26"/>
          <w:szCs w:val="26"/>
          <w:lang w:eastAsia="en-US"/>
        </w:rPr>
        <w:t>орган</w:t>
      </w:r>
      <w:r w:rsidR="00AA67B3" w:rsidRPr="00AA67B3">
        <w:rPr>
          <w:rFonts w:eastAsiaTheme="minorHAnsi"/>
          <w:sz w:val="26"/>
          <w:szCs w:val="26"/>
          <w:lang w:eastAsia="en-US"/>
        </w:rPr>
        <w:t>ами</w:t>
      </w:r>
      <w:r w:rsidRPr="00AA67B3">
        <w:rPr>
          <w:rFonts w:eastAsiaTheme="minorHAnsi"/>
          <w:sz w:val="26"/>
          <w:szCs w:val="26"/>
          <w:lang w:eastAsia="en-US"/>
        </w:rPr>
        <w:t xml:space="preserve"> исполнительной власти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Приморского края </w:t>
      </w:r>
      <w:r w:rsidRPr="00AA67B3">
        <w:rPr>
          <w:rFonts w:eastAsiaTheme="minorHAnsi"/>
          <w:sz w:val="26"/>
          <w:szCs w:val="26"/>
          <w:lang w:eastAsia="en-US"/>
        </w:rPr>
        <w:t>и территориальны</w:t>
      </w:r>
      <w:r w:rsidR="00AA67B3" w:rsidRPr="00AA67B3">
        <w:rPr>
          <w:rFonts w:eastAsiaTheme="minorHAnsi"/>
          <w:sz w:val="26"/>
          <w:szCs w:val="26"/>
          <w:lang w:eastAsia="en-US"/>
        </w:rPr>
        <w:t>ми</w:t>
      </w:r>
      <w:r w:rsidRPr="00AA67B3">
        <w:rPr>
          <w:rFonts w:eastAsiaTheme="minorHAnsi"/>
          <w:sz w:val="26"/>
          <w:szCs w:val="26"/>
          <w:lang w:eastAsia="en-US"/>
        </w:rPr>
        <w:t xml:space="preserve"> орган</w:t>
      </w:r>
      <w:r w:rsidR="00AA67B3" w:rsidRPr="00AA67B3">
        <w:rPr>
          <w:rFonts w:eastAsiaTheme="minorHAnsi"/>
          <w:sz w:val="26"/>
          <w:szCs w:val="26"/>
          <w:lang w:eastAsia="en-US"/>
        </w:rPr>
        <w:t>ами</w:t>
      </w:r>
      <w:r w:rsidRPr="00AA67B3">
        <w:rPr>
          <w:rFonts w:eastAsiaTheme="minorHAnsi"/>
          <w:sz w:val="26"/>
          <w:szCs w:val="26"/>
          <w:lang w:eastAsia="en-US"/>
        </w:rPr>
        <w:t xml:space="preserve"> федеральных органов исполнительной власти в части качественного администрирования доходных источников бюджет</w:t>
      </w:r>
      <w:r w:rsidR="00AA67B3" w:rsidRPr="00AA67B3">
        <w:rPr>
          <w:rFonts w:eastAsiaTheme="minorHAnsi"/>
          <w:sz w:val="26"/>
          <w:szCs w:val="26"/>
          <w:lang w:eastAsia="en-US"/>
        </w:rPr>
        <w:t>а</w:t>
      </w:r>
      <w:r w:rsidRPr="00AA67B3">
        <w:rPr>
          <w:rFonts w:eastAsiaTheme="minorHAnsi"/>
          <w:sz w:val="26"/>
          <w:szCs w:val="26"/>
          <w:lang w:eastAsia="en-US"/>
        </w:rPr>
        <w:t xml:space="preserve"> и повышения уровня их собираемости, легализации налоговой базы, сокращения недоимки;</w:t>
      </w:r>
    </w:p>
    <w:p w:rsidR="00495082" w:rsidRPr="00F21204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204">
        <w:rPr>
          <w:rFonts w:eastAsiaTheme="minorHAnsi"/>
          <w:sz w:val="26"/>
          <w:szCs w:val="26"/>
          <w:lang w:eastAsia="en-US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расходов, а также достижения установленных индикаторов и целевых показателей, предусмотренных </w:t>
      </w:r>
      <w:r w:rsidR="00593E30" w:rsidRPr="00F21204">
        <w:rPr>
          <w:rFonts w:eastAsiaTheme="minorHAnsi"/>
          <w:sz w:val="26"/>
          <w:szCs w:val="26"/>
          <w:lang w:eastAsia="en-US"/>
        </w:rPr>
        <w:t>муниципальными</w:t>
      </w:r>
      <w:r w:rsidRPr="00F21204">
        <w:rPr>
          <w:rFonts w:eastAsiaTheme="minorHAnsi"/>
          <w:sz w:val="26"/>
          <w:szCs w:val="26"/>
          <w:lang w:eastAsia="en-US"/>
        </w:rPr>
        <w:t xml:space="preserve"> программами, влияние предоставленных налоговых преференций на достижение целей социально-экономической </w:t>
      </w:r>
      <w:r w:rsidR="00593E30" w:rsidRPr="00F21204">
        <w:rPr>
          <w:rFonts w:eastAsiaTheme="minorHAnsi"/>
          <w:sz w:val="26"/>
          <w:szCs w:val="26"/>
          <w:lang w:eastAsia="en-US"/>
        </w:rPr>
        <w:t>развития муниципального образования</w:t>
      </w:r>
      <w:r w:rsidRPr="00F21204">
        <w:rPr>
          <w:rFonts w:eastAsiaTheme="minorHAnsi"/>
          <w:sz w:val="26"/>
          <w:szCs w:val="26"/>
          <w:lang w:eastAsia="en-US"/>
        </w:rPr>
        <w:t xml:space="preserve">, не относящихся к </w:t>
      </w:r>
      <w:r w:rsidR="00593E30" w:rsidRPr="00F21204">
        <w:rPr>
          <w:rFonts w:eastAsiaTheme="minorHAnsi"/>
          <w:sz w:val="26"/>
          <w:szCs w:val="26"/>
          <w:lang w:eastAsia="en-US"/>
        </w:rPr>
        <w:t>муниципальным программам,</w:t>
      </w:r>
      <w:r w:rsidR="00593E30" w:rsidRPr="00F21204">
        <w:rPr>
          <w:sz w:val="26"/>
          <w:szCs w:val="26"/>
        </w:rPr>
        <w:t xml:space="preserve"> проведение оптимизации состава налоговых льгот (пониженных налоговых ставок) по результатам оценки</w:t>
      </w:r>
      <w:r w:rsidRPr="00F21204">
        <w:rPr>
          <w:rFonts w:eastAsiaTheme="minorHAnsi"/>
          <w:sz w:val="26"/>
          <w:szCs w:val="26"/>
          <w:lang w:eastAsia="en-US"/>
        </w:rPr>
        <w:t>;</w:t>
      </w:r>
    </w:p>
    <w:p w:rsidR="00F21204" w:rsidRPr="00F21204" w:rsidRDefault="00F21204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204">
        <w:rPr>
          <w:sz w:val="26"/>
          <w:szCs w:val="26"/>
        </w:rPr>
        <w:lastRenderedPageBreak/>
        <w:t xml:space="preserve">предоставление налоговых преференций должно быть направлено на стимулирование экономического роста и увеличение налоговой базы, принятие решений о предоставлении новой льготы, снижения налоговой ставки или иного стимулирующего механизма возможно только после проведения оценки эффективности </w:t>
      </w:r>
      <w:r w:rsidRPr="00F21204">
        <w:rPr>
          <w:sz w:val="26"/>
          <w:szCs w:val="26"/>
          <w:bdr w:val="none" w:sz="0" w:space="0" w:color="auto" w:frame="1"/>
        </w:rPr>
        <w:t>предлагаемой к введению</w:t>
      </w:r>
      <w:r w:rsidRPr="00F21204">
        <w:rPr>
          <w:sz w:val="26"/>
          <w:szCs w:val="26"/>
        </w:rPr>
        <w:t xml:space="preserve"> налоговой льготы и должно сопровождаться определением источника для такого решения</w:t>
      </w:r>
      <w:r>
        <w:rPr>
          <w:sz w:val="26"/>
          <w:szCs w:val="26"/>
        </w:rPr>
        <w:t>.</w:t>
      </w:r>
    </w:p>
    <w:p w:rsidR="00495082" w:rsidRPr="00495082" w:rsidRDefault="00495082" w:rsidP="00495082">
      <w:pPr>
        <w:pStyle w:val="Default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67B3">
        <w:rPr>
          <w:rFonts w:eastAsiaTheme="minorHAnsi"/>
          <w:sz w:val="26"/>
          <w:szCs w:val="26"/>
          <w:lang w:eastAsia="en-US"/>
        </w:rPr>
        <w:t xml:space="preserve">обеспечение </w:t>
      </w:r>
      <w:r w:rsidR="00AA67B3" w:rsidRPr="00AA67B3">
        <w:rPr>
          <w:rFonts w:eastAsiaTheme="minorHAnsi"/>
          <w:sz w:val="26"/>
          <w:szCs w:val="26"/>
          <w:lang w:eastAsia="en-US"/>
        </w:rPr>
        <w:t xml:space="preserve">исполнения бюджета </w:t>
      </w:r>
      <w:r w:rsidRPr="00AA67B3">
        <w:rPr>
          <w:rFonts w:eastAsiaTheme="minorHAnsi"/>
          <w:sz w:val="26"/>
          <w:szCs w:val="26"/>
          <w:lang w:eastAsia="en-US"/>
        </w:rPr>
        <w:t xml:space="preserve">главными администраторами доходов </w:t>
      </w:r>
      <w:r w:rsidR="00AA67B3" w:rsidRPr="00AA67B3">
        <w:rPr>
          <w:rFonts w:eastAsiaTheme="minorHAnsi"/>
          <w:sz w:val="26"/>
          <w:szCs w:val="26"/>
          <w:lang w:eastAsia="en-US"/>
        </w:rPr>
        <w:t>местного бюджета</w:t>
      </w:r>
      <w:r w:rsidRPr="00AA67B3">
        <w:rPr>
          <w:rFonts w:eastAsiaTheme="minorHAnsi"/>
          <w:sz w:val="26"/>
          <w:szCs w:val="26"/>
          <w:lang w:eastAsia="en-US"/>
        </w:rPr>
        <w:t>, а также контроль за полнотой и эффективностью принимаемых ими мер по взысканию просроченной дебиторской задолженности по платежам в бюджет.</w:t>
      </w:r>
    </w:p>
    <w:p w:rsidR="009E15C0" w:rsidRPr="00057509" w:rsidRDefault="00B11C3F" w:rsidP="00495082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57509">
        <w:rPr>
          <w:rFonts w:eastAsiaTheme="minorHAnsi"/>
          <w:sz w:val="26"/>
          <w:szCs w:val="26"/>
          <w:lang w:eastAsia="en-US"/>
        </w:rPr>
        <w:t>Основные направления бюджетной и налоговой политики Дальнегорского городского округа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 финансовое обеспечение реализации приоритетных для муниципального образования задач.</w:t>
      </w:r>
    </w:p>
    <w:p w:rsidR="009D13E2" w:rsidRPr="009D13E2" w:rsidRDefault="00B11C3F" w:rsidP="00057509">
      <w:pPr>
        <w:pStyle w:val="a5"/>
        <w:spacing w:before="0" w:beforeAutospacing="0" w:after="0" w:afterAutospacing="0" w:line="360" w:lineRule="auto"/>
        <w:jc w:val="both"/>
      </w:pPr>
      <w:r w:rsidRPr="00057509">
        <w:rPr>
          <w:rFonts w:eastAsiaTheme="minorHAnsi"/>
          <w:sz w:val="26"/>
          <w:szCs w:val="26"/>
          <w:lang w:eastAsia="en-US"/>
        </w:rPr>
        <w:tab/>
        <w:t>В конечном итоге бюджетная и налоговая политика Дальнегорского городского округа на долгосрочную перспективу позволит осуществить на качественно высоком уровне формирование и исполнение местного бюджета на 202</w:t>
      </w:r>
      <w:r w:rsidR="00F868EB" w:rsidRPr="00057509">
        <w:rPr>
          <w:rFonts w:eastAsiaTheme="minorHAnsi"/>
          <w:sz w:val="26"/>
          <w:szCs w:val="26"/>
          <w:lang w:eastAsia="en-US"/>
        </w:rPr>
        <w:t>2</w:t>
      </w:r>
      <w:r w:rsidRPr="00057509">
        <w:rPr>
          <w:rFonts w:eastAsiaTheme="minorHAnsi"/>
          <w:sz w:val="26"/>
          <w:szCs w:val="26"/>
          <w:lang w:eastAsia="en-US"/>
        </w:rPr>
        <w:t xml:space="preserve"> год и плановый период,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муниципального образования.</w:t>
      </w:r>
    </w:p>
    <w:sectPr w:rsidR="009D13E2" w:rsidRPr="009D13E2" w:rsidSect="003F74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4" w:rsidRDefault="001325B4" w:rsidP="009B7575">
      <w:pPr>
        <w:spacing w:after="0" w:line="240" w:lineRule="auto"/>
      </w:pPr>
      <w:r>
        <w:separator/>
      </w:r>
    </w:p>
  </w:endnote>
  <w:endnote w:type="continuationSeparator" w:id="0">
    <w:p w:rsidR="001325B4" w:rsidRDefault="001325B4" w:rsidP="009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4" w:rsidRDefault="001325B4" w:rsidP="009B7575">
      <w:pPr>
        <w:spacing w:after="0" w:line="240" w:lineRule="auto"/>
      </w:pPr>
      <w:r>
        <w:separator/>
      </w:r>
    </w:p>
  </w:footnote>
  <w:footnote w:type="continuationSeparator" w:id="0">
    <w:p w:rsidR="001325B4" w:rsidRDefault="001325B4" w:rsidP="009B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2309"/>
      <w:docPartObj>
        <w:docPartGallery w:val="Page Numbers (Top of Page)"/>
        <w:docPartUnique/>
      </w:docPartObj>
    </w:sdtPr>
    <w:sdtEndPr/>
    <w:sdtContent>
      <w:p w:rsidR="00A64FB2" w:rsidRDefault="00A64FB2">
        <w:pPr>
          <w:pStyle w:val="a6"/>
          <w:jc w:val="center"/>
        </w:pPr>
        <w:r w:rsidRPr="003F7426">
          <w:rPr>
            <w:rFonts w:ascii="Times New Roman" w:hAnsi="Times New Roman" w:cs="Times New Roman"/>
          </w:rPr>
          <w:fldChar w:fldCharType="begin"/>
        </w:r>
        <w:r w:rsidRPr="003F7426">
          <w:rPr>
            <w:rFonts w:ascii="Times New Roman" w:hAnsi="Times New Roman" w:cs="Times New Roman"/>
          </w:rPr>
          <w:instrText xml:space="preserve"> PAGE   \* MERGEFORMAT </w:instrText>
        </w:r>
        <w:r w:rsidRPr="003F7426">
          <w:rPr>
            <w:rFonts w:ascii="Times New Roman" w:hAnsi="Times New Roman" w:cs="Times New Roman"/>
          </w:rPr>
          <w:fldChar w:fldCharType="separate"/>
        </w:r>
        <w:r w:rsidR="008D4DEC">
          <w:rPr>
            <w:rFonts w:ascii="Times New Roman" w:hAnsi="Times New Roman" w:cs="Times New Roman"/>
            <w:noProof/>
          </w:rPr>
          <w:t>2</w:t>
        </w:r>
        <w:r w:rsidRPr="003F7426">
          <w:rPr>
            <w:rFonts w:ascii="Times New Roman" w:hAnsi="Times New Roman" w:cs="Times New Roman"/>
          </w:rPr>
          <w:fldChar w:fldCharType="end"/>
        </w:r>
      </w:p>
    </w:sdtContent>
  </w:sdt>
  <w:p w:rsidR="00A64FB2" w:rsidRDefault="00A64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985"/>
    <w:multiLevelType w:val="hybridMultilevel"/>
    <w:tmpl w:val="8ADA33BC"/>
    <w:lvl w:ilvl="0" w:tplc="333A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32B1E"/>
    <w:multiLevelType w:val="hybridMultilevel"/>
    <w:tmpl w:val="37AADEC2"/>
    <w:lvl w:ilvl="0" w:tplc="ACFE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58552C"/>
    <w:multiLevelType w:val="hybridMultilevel"/>
    <w:tmpl w:val="919EEF0E"/>
    <w:lvl w:ilvl="0" w:tplc="A08A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4092C"/>
    <w:multiLevelType w:val="hybridMultilevel"/>
    <w:tmpl w:val="6F7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84B"/>
    <w:multiLevelType w:val="hybridMultilevel"/>
    <w:tmpl w:val="A34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1B35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D59B4"/>
    <w:multiLevelType w:val="hybridMultilevel"/>
    <w:tmpl w:val="C0727D2C"/>
    <w:lvl w:ilvl="0" w:tplc="6E26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53664"/>
    <w:multiLevelType w:val="hybridMultilevel"/>
    <w:tmpl w:val="EBB40E40"/>
    <w:lvl w:ilvl="0" w:tplc="8926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996BA8"/>
    <w:multiLevelType w:val="hybridMultilevel"/>
    <w:tmpl w:val="7C3C878E"/>
    <w:lvl w:ilvl="0" w:tplc="67BE5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01D3A"/>
    <w:multiLevelType w:val="hybridMultilevel"/>
    <w:tmpl w:val="57C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79"/>
    <w:rsid w:val="00001814"/>
    <w:rsid w:val="000042FC"/>
    <w:rsid w:val="00011D5C"/>
    <w:rsid w:val="00016825"/>
    <w:rsid w:val="00020EB3"/>
    <w:rsid w:val="000234A8"/>
    <w:rsid w:val="000369A1"/>
    <w:rsid w:val="00041ED5"/>
    <w:rsid w:val="000448A7"/>
    <w:rsid w:val="000451B8"/>
    <w:rsid w:val="00050E23"/>
    <w:rsid w:val="00057509"/>
    <w:rsid w:val="00057C4F"/>
    <w:rsid w:val="00062A00"/>
    <w:rsid w:val="0007331D"/>
    <w:rsid w:val="00074260"/>
    <w:rsid w:val="00084643"/>
    <w:rsid w:val="00094E17"/>
    <w:rsid w:val="00096B1E"/>
    <w:rsid w:val="000A0213"/>
    <w:rsid w:val="000B20D8"/>
    <w:rsid w:val="000B3DF4"/>
    <w:rsid w:val="000B619F"/>
    <w:rsid w:val="000B61DE"/>
    <w:rsid w:val="000B6D27"/>
    <w:rsid w:val="000C13D0"/>
    <w:rsid w:val="000C54D0"/>
    <w:rsid w:val="000D1603"/>
    <w:rsid w:val="000D3CD0"/>
    <w:rsid w:val="000D517D"/>
    <w:rsid w:val="000D5D8B"/>
    <w:rsid w:val="000D6F6C"/>
    <w:rsid w:val="000E1245"/>
    <w:rsid w:val="000E1D68"/>
    <w:rsid w:val="000E376D"/>
    <w:rsid w:val="000E4731"/>
    <w:rsid w:val="000F0612"/>
    <w:rsid w:val="000F0BB2"/>
    <w:rsid w:val="000F1F69"/>
    <w:rsid w:val="000F470D"/>
    <w:rsid w:val="000F4DA7"/>
    <w:rsid w:val="00102F64"/>
    <w:rsid w:val="00116E97"/>
    <w:rsid w:val="00120288"/>
    <w:rsid w:val="00122990"/>
    <w:rsid w:val="001325B4"/>
    <w:rsid w:val="00141059"/>
    <w:rsid w:val="001410EA"/>
    <w:rsid w:val="00143A90"/>
    <w:rsid w:val="00156767"/>
    <w:rsid w:val="00161766"/>
    <w:rsid w:val="0017034D"/>
    <w:rsid w:val="00171436"/>
    <w:rsid w:val="00173AE6"/>
    <w:rsid w:val="00173DA1"/>
    <w:rsid w:val="00174C89"/>
    <w:rsid w:val="001810B6"/>
    <w:rsid w:val="00183A0F"/>
    <w:rsid w:val="00185CBF"/>
    <w:rsid w:val="00186056"/>
    <w:rsid w:val="001A5BA1"/>
    <w:rsid w:val="001B0004"/>
    <w:rsid w:val="001B7421"/>
    <w:rsid w:val="001C01EE"/>
    <w:rsid w:val="001C0A57"/>
    <w:rsid w:val="001C6E40"/>
    <w:rsid w:val="001D3A67"/>
    <w:rsid w:val="001D6EFA"/>
    <w:rsid w:val="001E0B14"/>
    <w:rsid w:val="001E11FE"/>
    <w:rsid w:val="001E3F4E"/>
    <w:rsid w:val="001E622E"/>
    <w:rsid w:val="001E64C1"/>
    <w:rsid w:val="001E7B64"/>
    <w:rsid w:val="001E7EEA"/>
    <w:rsid w:val="001F2B2B"/>
    <w:rsid w:val="001F5D44"/>
    <w:rsid w:val="001F7B85"/>
    <w:rsid w:val="002005E2"/>
    <w:rsid w:val="00203B86"/>
    <w:rsid w:val="00206268"/>
    <w:rsid w:val="00206752"/>
    <w:rsid w:val="0021029F"/>
    <w:rsid w:val="00217070"/>
    <w:rsid w:val="002179A9"/>
    <w:rsid w:val="00217DB8"/>
    <w:rsid w:val="0022096A"/>
    <w:rsid w:val="00220D9B"/>
    <w:rsid w:val="002218CA"/>
    <w:rsid w:val="00241CAD"/>
    <w:rsid w:val="00243A9A"/>
    <w:rsid w:val="00245406"/>
    <w:rsid w:val="00273179"/>
    <w:rsid w:val="00274890"/>
    <w:rsid w:val="002804FC"/>
    <w:rsid w:val="00281E4A"/>
    <w:rsid w:val="002823A0"/>
    <w:rsid w:val="00282C2A"/>
    <w:rsid w:val="002921B7"/>
    <w:rsid w:val="00292E27"/>
    <w:rsid w:val="002A2BF7"/>
    <w:rsid w:val="002A66D3"/>
    <w:rsid w:val="002B3D90"/>
    <w:rsid w:val="002B6331"/>
    <w:rsid w:val="002C068B"/>
    <w:rsid w:val="002C2A73"/>
    <w:rsid w:val="002E6F42"/>
    <w:rsid w:val="002F0D20"/>
    <w:rsid w:val="002F3A1D"/>
    <w:rsid w:val="002F5479"/>
    <w:rsid w:val="00301819"/>
    <w:rsid w:val="003050A5"/>
    <w:rsid w:val="00306DD7"/>
    <w:rsid w:val="00307DB9"/>
    <w:rsid w:val="00322ACA"/>
    <w:rsid w:val="003246EB"/>
    <w:rsid w:val="00325AC0"/>
    <w:rsid w:val="00325C4C"/>
    <w:rsid w:val="00325C83"/>
    <w:rsid w:val="00325D7E"/>
    <w:rsid w:val="00333C99"/>
    <w:rsid w:val="0035016E"/>
    <w:rsid w:val="00361380"/>
    <w:rsid w:val="00370AFB"/>
    <w:rsid w:val="00372260"/>
    <w:rsid w:val="00382CB9"/>
    <w:rsid w:val="00386433"/>
    <w:rsid w:val="00386A3C"/>
    <w:rsid w:val="00387C3D"/>
    <w:rsid w:val="00390C94"/>
    <w:rsid w:val="00392276"/>
    <w:rsid w:val="003B2053"/>
    <w:rsid w:val="003B396F"/>
    <w:rsid w:val="003B4058"/>
    <w:rsid w:val="003C70D9"/>
    <w:rsid w:val="003C7752"/>
    <w:rsid w:val="003C78C6"/>
    <w:rsid w:val="003D1986"/>
    <w:rsid w:val="003D7A92"/>
    <w:rsid w:val="003E7D97"/>
    <w:rsid w:val="003F08D9"/>
    <w:rsid w:val="003F7426"/>
    <w:rsid w:val="004002CD"/>
    <w:rsid w:val="0040398C"/>
    <w:rsid w:val="0040448A"/>
    <w:rsid w:val="00417347"/>
    <w:rsid w:val="00417F2A"/>
    <w:rsid w:val="0042096D"/>
    <w:rsid w:val="0042684B"/>
    <w:rsid w:val="00427DBD"/>
    <w:rsid w:val="00434D7B"/>
    <w:rsid w:val="00436166"/>
    <w:rsid w:val="00445112"/>
    <w:rsid w:val="004504EA"/>
    <w:rsid w:val="004565D7"/>
    <w:rsid w:val="004614FB"/>
    <w:rsid w:val="00463032"/>
    <w:rsid w:val="0047497A"/>
    <w:rsid w:val="00475849"/>
    <w:rsid w:val="0047607F"/>
    <w:rsid w:val="00484E6D"/>
    <w:rsid w:val="00492718"/>
    <w:rsid w:val="0049453D"/>
    <w:rsid w:val="00495082"/>
    <w:rsid w:val="004A30BB"/>
    <w:rsid w:val="004A377D"/>
    <w:rsid w:val="004B6DFD"/>
    <w:rsid w:val="004C45D3"/>
    <w:rsid w:val="004C4B38"/>
    <w:rsid w:val="004C705B"/>
    <w:rsid w:val="004C7970"/>
    <w:rsid w:val="004C7E5C"/>
    <w:rsid w:val="004E1E27"/>
    <w:rsid w:val="004E280B"/>
    <w:rsid w:val="004E366B"/>
    <w:rsid w:val="004E3D3E"/>
    <w:rsid w:val="004F0884"/>
    <w:rsid w:val="0050476E"/>
    <w:rsid w:val="00504E46"/>
    <w:rsid w:val="0051293F"/>
    <w:rsid w:val="005131DD"/>
    <w:rsid w:val="00515113"/>
    <w:rsid w:val="005171C8"/>
    <w:rsid w:val="00517A24"/>
    <w:rsid w:val="00517EF8"/>
    <w:rsid w:val="00522DBC"/>
    <w:rsid w:val="00527D85"/>
    <w:rsid w:val="00530D58"/>
    <w:rsid w:val="00537441"/>
    <w:rsid w:val="0054226C"/>
    <w:rsid w:val="00543B4A"/>
    <w:rsid w:val="00547A12"/>
    <w:rsid w:val="005510DC"/>
    <w:rsid w:val="00551A97"/>
    <w:rsid w:val="00552B79"/>
    <w:rsid w:val="00554728"/>
    <w:rsid w:val="00556DC6"/>
    <w:rsid w:val="005609D7"/>
    <w:rsid w:val="00564214"/>
    <w:rsid w:val="00565FF1"/>
    <w:rsid w:val="00573EBA"/>
    <w:rsid w:val="00575153"/>
    <w:rsid w:val="00585A7F"/>
    <w:rsid w:val="00593554"/>
    <w:rsid w:val="00593877"/>
    <w:rsid w:val="00593E30"/>
    <w:rsid w:val="005A3786"/>
    <w:rsid w:val="005A7C7C"/>
    <w:rsid w:val="005A7EFD"/>
    <w:rsid w:val="005B0ADC"/>
    <w:rsid w:val="005C4678"/>
    <w:rsid w:val="005D14FE"/>
    <w:rsid w:val="005D1FA0"/>
    <w:rsid w:val="005D5C41"/>
    <w:rsid w:val="005E310A"/>
    <w:rsid w:val="005E6069"/>
    <w:rsid w:val="005E7331"/>
    <w:rsid w:val="005F21ED"/>
    <w:rsid w:val="00602206"/>
    <w:rsid w:val="006044A5"/>
    <w:rsid w:val="00605DC4"/>
    <w:rsid w:val="0061060A"/>
    <w:rsid w:val="006108D5"/>
    <w:rsid w:val="006116A8"/>
    <w:rsid w:val="00611E01"/>
    <w:rsid w:val="006312BC"/>
    <w:rsid w:val="00631688"/>
    <w:rsid w:val="00631725"/>
    <w:rsid w:val="006414BB"/>
    <w:rsid w:val="00642CB9"/>
    <w:rsid w:val="00652802"/>
    <w:rsid w:val="00652899"/>
    <w:rsid w:val="006532CA"/>
    <w:rsid w:val="00665313"/>
    <w:rsid w:val="0066724E"/>
    <w:rsid w:val="00672549"/>
    <w:rsid w:val="006770A7"/>
    <w:rsid w:val="00685700"/>
    <w:rsid w:val="006A52E3"/>
    <w:rsid w:val="006C5BEA"/>
    <w:rsid w:val="006C67D7"/>
    <w:rsid w:val="006D5D78"/>
    <w:rsid w:val="006E019D"/>
    <w:rsid w:val="006E02B1"/>
    <w:rsid w:val="006E49C2"/>
    <w:rsid w:val="0070019C"/>
    <w:rsid w:val="0070131F"/>
    <w:rsid w:val="00701497"/>
    <w:rsid w:val="00706C38"/>
    <w:rsid w:val="007108C5"/>
    <w:rsid w:val="0071399C"/>
    <w:rsid w:val="00714DA2"/>
    <w:rsid w:val="00720214"/>
    <w:rsid w:val="007203CA"/>
    <w:rsid w:val="00720BD0"/>
    <w:rsid w:val="00721125"/>
    <w:rsid w:val="00721C74"/>
    <w:rsid w:val="00721F36"/>
    <w:rsid w:val="0072439E"/>
    <w:rsid w:val="00724C75"/>
    <w:rsid w:val="007334C1"/>
    <w:rsid w:val="007379AE"/>
    <w:rsid w:val="007418FE"/>
    <w:rsid w:val="00741B61"/>
    <w:rsid w:val="007577EC"/>
    <w:rsid w:val="00764E66"/>
    <w:rsid w:val="00767492"/>
    <w:rsid w:val="00774312"/>
    <w:rsid w:val="0078057C"/>
    <w:rsid w:val="0078184D"/>
    <w:rsid w:val="007A184F"/>
    <w:rsid w:val="007A2077"/>
    <w:rsid w:val="007A2AE1"/>
    <w:rsid w:val="007B3434"/>
    <w:rsid w:val="007B5593"/>
    <w:rsid w:val="007C1FD3"/>
    <w:rsid w:val="007C2ED3"/>
    <w:rsid w:val="007C47EA"/>
    <w:rsid w:val="007D00F9"/>
    <w:rsid w:val="007D76D1"/>
    <w:rsid w:val="007E25C3"/>
    <w:rsid w:val="007E6DD0"/>
    <w:rsid w:val="007F2330"/>
    <w:rsid w:val="00803B8E"/>
    <w:rsid w:val="00805140"/>
    <w:rsid w:val="0081768E"/>
    <w:rsid w:val="0082080E"/>
    <w:rsid w:val="00830789"/>
    <w:rsid w:val="008310F5"/>
    <w:rsid w:val="00832782"/>
    <w:rsid w:val="00835CD6"/>
    <w:rsid w:val="00843C46"/>
    <w:rsid w:val="00846FDC"/>
    <w:rsid w:val="00855CAF"/>
    <w:rsid w:val="008667DF"/>
    <w:rsid w:val="00875B47"/>
    <w:rsid w:val="008962C4"/>
    <w:rsid w:val="008A2078"/>
    <w:rsid w:val="008A223F"/>
    <w:rsid w:val="008A3EA6"/>
    <w:rsid w:val="008A6A02"/>
    <w:rsid w:val="008A6E70"/>
    <w:rsid w:val="008B5536"/>
    <w:rsid w:val="008C5B79"/>
    <w:rsid w:val="008C6319"/>
    <w:rsid w:val="008D4DEC"/>
    <w:rsid w:val="008E0CE5"/>
    <w:rsid w:val="008E3F72"/>
    <w:rsid w:val="008E69DF"/>
    <w:rsid w:val="008F1A93"/>
    <w:rsid w:val="008F3CEC"/>
    <w:rsid w:val="008F4CCD"/>
    <w:rsid w:val="008F6A55"/>
    <w:rsid w:val="00903902"/>
    <w:rsid w:val="00905447"/>
    <w:rsid w:val="00923488"/>
    <w:rsid w:val="009311FA"/>
    <w:rsid w:val="00947AAC"/>
    <w:rsid w:val="00951BA6"/>
    <w:rsid w:val="00963188"/>
    <w:rsid w:val="00963844"/>
    <w:rsid w:val="00964DAC"/>
    <w:rsid w:val="00976178"/>
    <w:rsid w:val="00990133"/>
    <w:rsid w:val="00994D2A"/>
    <w:rsid w:val="00995913"/>
    <w:rsid w:val="009B2BF9"/>
    <w:rsid w:val="009B7575"/>
    <w:rsid w:val="009C1C08"/>
    <w:rsid w:val="009C1E5E"/>
    <w:rsid w:val="009C3CAE"/>
    <w:rsid w:val="009D1013"/>
    <w:rsid w:val="009D13E2"/>
    <w:rsid w:val="009D1EB3"/>
    <w:rsid w:val="009E08A6"/>
    <w:rsid w:val="009E15C0"/>
    <w:rsid w:val="009E2CA4"/>
    <w:rsid w:val="009E6019"/>
    <w:rsid w:val="009F0694"/>
    <w:rsid w:val="009F18AD"/>
    <w:rsid w:val="00A0608A"/>
    <w:rsid w:val="00A10187"/>
    <w:rsid w:val="00A10C17"/>
    <w:rsid w:val="00A14666"/>
    <w:rsid w:val="00A335DF"/>
    <w:rsid w:val="00A351FB"/>
    <w:rsid w:val="00A422CD"/>
    <w:rsid w:val="00A433EF"/>
    <w:rsid w:val="00A503D4"/>
    <w:rsid w:val="00A55AA8"/>
    <w:rsid w:val="00A61810"/>
    <w:rsid w:val="00A64DAB"/>
    <w:rsid w:val="00A64FB2"/>
    <w:rsid w:val="00A6520D"/>
    <w:rsid w:val="00A75D94"/>
    <w:rsid w:val="00A81F12"/>
    <w:rsid w:val="00A908DC"/>
    <w:rsid w:val="00A91EB0"/>
    <w:rsid w:val="00A965A5"/>
    <w:rsid w:val="00AA5D8E"/>
    <w:rsid w:val="00AA67B3"/>
    <w:rsid w:val="00AB1143"/>
    <w:rsid w:val="00AB520E"/>
    <w:rsid w:val="00AC2600"/>
    <w:rsid w:val="00AD17DE"/>
    <w:rsid w:val="00AD2CB6"/>
    <w:rsid w:val="00AD708E"/>
    <w:rsid w:val="00AE0A49"/>
    <w:rsid w:val="00AE2E35"/>
    <w:rsid w:val="00AF1BAF"/>
    <w:rsid w:val="00AF3AC3"/>
    <w:rsid w:val="00AF3E8D"/>
    <w:rsid w:val="00B00825"/>
    <w:rsid w:val="00B0253D"/>
    <w:rsid w:val="00B10D0B"/>
    <w:rsid w:val="00B11C3F"/>
    <w:rsid w:val="00B15B8B"/>
    <w:rsid w:val="00B16BCF"/>
    <w:rsid w:val="00B17C73"/>
    <w:rsid w:val="00B318BE"/>
    <w:rsid w:val="00B32252"/>
    <w:rsid w:val="00B331A2"/>
    <w:rsid w:val="00B33F66"/>
    <w:rsid w:val="00B42514"/>
    <w:rsid w:val="00B46203"/>
    <w:rsid w:val="00B506AC"/>
    <w:rsid w:val="00B53124"/>
    <w:rsid w:val="00B67001"/>
    <w:rsid w:val="00B76B2D"/>
    <w:rsid w:val="00B80EAE"/>
    <w:rsid w:val="00B820C1"/>
    <w:rsid w:val="00B82B49"/>
    <w:rsid w:val="00B8445F"/>
    <w:rsid w:val="00B850F6"/>
    <w:rsid w:val="00B85BC1"/>
    <w:rsid w:val="00B913C8"/>
    <w:rsid w:val="00B93F5E"/>
    <w:rsid w:val="00B95630"/>
    <w:rsid w:val="00BA5BB0"/>
    <w:rsid w:val="00BA63C9"/>
    <w:rsid w:val="00BA7FF6"/>
    <w:rsid w:val="00BB330A"/>
    <w:rsid w:val="00BB3347"/>
    <w:rsid w:val="00BC6C64"/>
    <w:rsid w:val="00BD345E"/>
    <w:rsid w:val="00BE2DE7"/>
    <w:rsid w:val="00BF0E44"/>
    <w:rsid w:val="00BF1117"/>
    <w:rsid w:val="00BF6386"/>
    <w:rsid w:val="00BF761A"/>
    <w:rsid w:val="00C00B7D"/>
    <w:rsid w:val="00C05C4F"/>
    <w:rsid w:val="00C10C7A"/>
    <w:rsid w:val="00C12C93"/>
    <w:rsid w:val="00C23EAD"/>
    <w:rsid w:val="00C24BB1"/>
    <w:rsid w:val="00C32243"/>
    <w:rsid w:val="00C3254A"/>
    <w:rsid w:val="00C40AF1"/>
    <w:rsid w:val="00C44550"/>
    <w:rsid w:val="00C4628B"/>
    <w:rsid w:val="00C4647F"/>
    <w:rsid w:val="00C46D0F"/>
    <w:rsid w:val="00C47A7C"/>
    <w:rsid w:val="00C51FF2"/>
    <w:rsid w:val="00C529E0"/>
    <w:rsid w:val="00C576EE"/>
    <w:rsid w:val="00C6007D"/>
    <w:rsid w:val="00C64509"/>
    <w:rsid w:val="00C72042"/>
    <w:rsid w:val="00C72FF5"/>
    <w:rsid w:val="00C77EA8"/>
    <w:rsid w:val="00C80CDF"/>
    <w:rsid w:val="00C86408"/>
    <w:rsid w:val="00C911AB"/>
    <w:rsid w:val="00C93F30"/>
    <w:rsid w:val="00CA1E5B"/>
    <w:rsid w:val="00CA3DF8"/>
    <w:rsid w:val="00CA61C1"/>
    <w:rsid w:val="00CB0B33"/>
    <w:rsid w:val="00CB1B2F"/>
    <w:rsid w:val="00CB2834"/>
    <w:rsid w:val="00CB3F93"/>
    <w:rsid w:val="00CB4F55"/>
    <w:rsid w:val="00CB6AF6"/>
    <w:rsid w:val="00CC63EA"/>
    <w:rsid w:val="00CD2192"/>
    <w:rsid w:val="00CE671C"/>
    <w:rsid w:val="00CE6C34"/>
    <w:rsid w:val="00CF1E3F"/>
    <w:rsid w:val="00CF5C70"/>
    <w:rsid w:val="00D04CB8"/>
    <w:rsid w:val="00D07218"/>
    <w:rsid w:val="00D14E5C"/>
    <w:rsid w:val="00D25B92"/>
    <w:rsid w:val="00D330E5"/>
    <w:rsid w:val="00D350F6"/>
    <w:rsid w:val="00D56734"/>
    <w:rsid w:val="00D56746"/>
    <w:rsid w:val="00D56E3B"/>
    <w:rsid w:val="00D6493F"/>
    <w:rsid w:val="00D6535F"/>
    <w:rsid w:val="00D654FA"/>
    <w:rsid w:val="00D67565"/>
    <w:rsid w:val="00D7273F"/>
    <w:rsid w:val="00D752FC"/>
    <w:rsid w:val="00D76155"/>
    <w:rsid w:val="00D846D4"/>
    <w:rsid w:val="00D94CE3"/>
    <w:rsid w:val="00DA7847"/>
    <w:rsid w:val="00DB1FC5"/>
    <w:rsid w:val="00DB280E"/>
    <w:rsid w:val="00DB2A15"/>
    <w:rsid w:val="00DB4627"/>
    <w:rsid w:val="00DC2DDC"/>
    <w:rsid w:val="00DC7BDA"/>
    <w:rsid w:val="00DD5054"/>
    <w:rsid w:val="00DF4D73"/>
    <w:rsid w:val="00DF6246"/>
    <w:rsid w:val="00E076F5"/>
    <w:rsid w:val="00E14770"/>
    <w:rsid w:val="00E14C78"/>
    <w:rsid w:val="00E23AC7"/>
    <w:rsid w:val="00E3193B"/>
    <w:rsid w:val="00E34BD8"/>
    <w:rsid w:val="00E41843"/>
    <w:rsid w:val="00E434FB"/>
    <w:rsid w:val="00E507AB"/>
    <w:rsid w:val="00E52D9A"/>
    <w:rsid w:val="00E55555"/>
    <w:rsid w:val="00E570A0"/>
    <w:rsid w:val="00E677C3"/>
    <w:rsid w:val="00E67F9C"/>
    <w:rsid w:val="00E70959"/>
    <w:rsid w:val="00E80F9F"/>
    <w:rsid w:val="00E82686"/>
    <w:rsid w:val="00E868EA"/>
    <w:rsid w:val="00E87A5C"/>
    <w:rsid w:val="00E91A58"/>
    <w:rsid w:val="00EA0763"/>
    <w:rsid w:val="00EA0D42"/>
    <w:rsid w:val="00EB384D"/>
    <w:rsid w:val="00EB4F77"/>
    <w:rsid w:val="00EB7320"/>
    <w:rsid w:val="00EC45D5"/>
    <w:rsid w:val="00ED0FAA"/>
    <w:rsid w:val="00ED1932"/>
    <w:rsid w:val="00EE1A97"/>
    <w:rsid w:val="00EE43AC"/>
    <w:rsid w:val="00EF1DAE"/>
    <w:rsid w:val="00EF24E4"/>
    <w:rsid w:val="00F02A91"/>
    <w:rsid w:val="00F11EA9"/>
    <w:rsid w:val="00F1648C"/>
    <w:rsid w:val="00F21204"/>
    <w:rsid w:val="00F25A6F"/>
    <w:rsid w:val="00F26A30"/>
    <w:rsid w:val="00F27AC6"/>
    <w:rsid w:val="00F31AE1"/>
    <w:rsid w:val="00F35C0B"/>
    <w:rsid w:val="00F474B0"/>
    <w:rsid w:val="00F52A5D"/>
    <w:rsid w:val="00F55F2E"/>
    <w:rsid w:val="00F57C79"/>
    <w:rsid w:val="00F715C2"/>
    <w:rsid w:val="00F81CC5"/>
    <w:rsid w:val="00F8421D"/>
    <w:rsid w:val="00F85E7C"/>
    <w:rsid w:val="00F868EB"/>
    <w:rsid w:val="00F87314"/>
    <w:rsid w:val="00F877FA"/>
    <w:rsid w:val="00F93C82"/>
    <w:rsid w:val="00F93F8E"/>
    <w:rsid w:val="00F94B6B"/>
    <w:rsid w:val="00FA56D9"/>
    <w:rsid w:val="00FA58D1"/>
    <w:rsid w:val="00FB08D3"/>
    <w:rsid w:val="00FB554D"/>
    <w:rsid w:val="00FC0051"/>
    <w:rsid w:val="00FC07AA"/>
    <w:rsid w:val="00FC7E8F"/>
    <w:rsid w:val="00FD1A87"/>
    <w:rsid w:val="00FE0E12"/>
    <w:rsid w:val="00FE23D3"/>
    <w:rsid w:val="00FE2A7E"/>
    <w:rsid w:val="00FE49E9"/>
    <w:rsid w:val="00FE5A98"/>
    <w:rsid w:val="00FE7521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005CE3"/>
  <w15:docId w15:val="{E2606A37-7D11-4599-A2FE-B94DA6E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8C"/>
  </w:style>
  <w:style w:type="paragraph" w:styleId="1">
    <w:name w:val="heading 1"/>
    <w:basedOn w:val="a"/>
    <w:link w:val="10"/>
    <w:uiPriority w:val="9"/>
    <w:qFormat/>
    <w:rsid w:val="000B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C1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0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CB3F93"/>
  </w:style>
  <w:style w:type="paragraph" w:styleId="a6">
    <w:name w:val="header"/>
    <w:basedOn w:val="a"/>
    <w:link w:val="a7"/>
    <w:uiPriority w:val="99"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575"/>
  </w:style>
  <w:style w:type="paragraph" w:styleId="a8">
    <w:name w:val="footer"/>
    <w:basedOn w:val="a"/>
    <w:link w:val="a9"/>
    <w:uiPriority w:val="99"/>
    <w:semiHidden/>
    <w:unhideWhenUsed/>
    <w:rsid w:val="009B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575"/>
  </w:style>
  <w:style w:type="paragraph" w:styleId="aa">
    <w:name w:val="Balloon Text"/>
    <w:basedOn w:val="a"/>
    <w:link w:val="ab"/>
    <w:uiPriority w:val="99"/>
    <w:semiHidden/>
    <w:unhideWhenUsed/>
    <w:rsid w:val="000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DC38-9AF1-420C-9E1E-D8E34A8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11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235</cp:revision>
  <cp:lastPrinted>2018-08-31T04:35:00Z</cp:lastPrinted>
  <dcterms:created xsi:type="dcterms:W3CDTF">2015-08-07T02:51:00Z</dcterms:created>
  <dcterms:modified xsi:type="dcterms:W3CDTF">2021-11-03T00:54:00Z</dcterms:modified>
</cp:coreProperties>
</file>