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A16E0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2E4462">
        <w:rPr>
          <w:sz w:val="26"/>
          <w:szCs w:val="26"/>
        </w:rPr>
        <w:t>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1A52CA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  <w:r w:rsidR="00641C20" w:rsidRPr="002E4462">
        <w:rPr>
          <w:b w:val="0"/>
          <w:sz w:val="26"/>
          <w:szCs w:val="26"/>
        </w:rPr>
        <w:t xml:space="preserve">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____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1A52CA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1A52CA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1A52CA">
        <w:rPr>
          <w:sz w:val="26"/>
          <w:szCs w:val="26"/>
        </w:rPr>
        <w:t>5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14444B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14444B" w:rsidRPr="0014444B">
        <w:rPr>
          <w:b w:val="0"/>
        </w:rPr>
        <w:t>1 592 816 438,71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14444B" w:rsidRPr="0014444B">
        <w:rPr>
          <w:b w:val="0"/>
        </w:rPr>
        <w:t>1 595 561 783,18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дефицита бюджета городского округа в сумме </w:t>
      </w:r>
      <w:r w:rsidR="0014444B" w:rsidRPr="0014444B">
        <w:rPr>
          <w:b w:val="0"/>
        </w:rPr>
        <w:t>2 745 344,47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года – </w:t>
      </w:r>
      <w:r w:rsidR="0014444B">
        <w:rPr>
          <w:b w:val="0"/>
        </w:rPr>
        <w:t>0,00</w:t>
      </w:r>
      <w:r w:rsidRPr="00A1008B">
        <w:rPr>
          <w:b w:val="0"/>
          <w:bCs w:val="0"/>
        </w:rPr>
        <w:t xml:space="preserve"> 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и 202</w:t>
      </w:r>
      <w:r w:rsidR="0014444B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14444B" w:rsidRPr="0014444B">
        <w:rPr>
          <w:b w:val="0"/>
        </w:rPr>
        <w:t>1 702 253 593,36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в сумме </w:t>
      </w:r>
      <w:r w:rsidR="0014444B" w:rsidRPr="0014444B">
        <w:rPr>
          <w:b w:val="0"/>
        </w:rPr>
        <w:t>1 732 324 654,41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14444B" w:rsidRPr="0014444B">
        <w:rPr>
          <w:b w:val="0"/>
        </w:rPr>
        <w:t>1 702 253 593,36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в сумме </w:t>
      </w:r>
      <w:r w:rsidR="0014444B" w:rsidRPr="0014444B">
        <w:rPr>
          <w:b w:val="0"/>
        </w:rPr>
        <w:t>1 732 324 654,41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2.3. Прогнозируемый размер дефицита бюджета городского округа на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в сумме 0,00 рублей, на 202</w:t>
      </w:r>
      <w:r w:rsidR="0014444B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 в сумме </w:t>
      </w:r>
      <w:r w:rsidR="0014444B" w:rsidRPr="0014444B">
        <w:rPr>
          <w:b w:val="0"/>
        </w:rPr>
        <w:t>36 181 809,15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14444B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 в сумме </w:t>
      </w:r>
      <w:r w:rsidR="0014444B" w:rsidRPr="0014444B">
        <w:rPr>
          <w:b w:val="0"/>
        </w:rPr>
        <w:t>43 837 408,61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F643FC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года – в сумме 0,00 рублей, по</w:t>
      </w:r>
      <w:r w:rsidRPr="000E4B76">
        <w:rPr>
          <w:b w:val="0"/>
          <w:bCs w:val="0"/>
        </w:rPr>
        <w:t xml:space="preserve"> состоянию на 1 января 202</w:t>
      </w:r>
      <w:r w:rsidR="00F643FC">
        <w:rPr>
          <w:b w:val="0"/>
          <w:bCs w:val="0"/>
        </w:rPr>
        <w:t>6</w:t>
      </w:r>
      <w:r w:rsidRPr="000E4B76">
        <w:rPr>
          <w:b w:val="0"/>
          <w:bCs w:val="0"/>
        </w:rPr>
        <w:t xml:space="preserve"> года – в сумме 0,00 рублей. 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F643FC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3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4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F643FC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 xml:space="preserve">. Утвердить программу муниципальных внутренних заимствований Дальнегорского городского </w:t>
      </w:r>
      <w:r w:rsidR="005B6560" w:rsidRPr="00F643FC">
        <w:rPr>
          <w:b w:val="0"/>
          <w:bCs w:val="0"/>
        </w:rPr>
        <w:t>округа согласно приложению 2 к настоящему решению.</w:t>
      </w:r>
    </w:p>
    <w:p w:rsidR="00A1008B" w:rsidRPr="00F643FC" w:rsidRDefault="0096002A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F643FC">
        <w:rPr>
          <w:b w:val="0"/>
          <w:bCs w:val="0"/>
        </w:rPr>
        <w:t>3.</w:t>
      </w:r>
      <w:r w:rsidR="00555630" w:rsidRPr="00F643FC">
        <w:rPr>
          <w:b w:val="0"/>
          <w:bCs w:val="0"/>
        </w:rPr>
        <w:t>6</w:t>
      </w:r>
      <w:r w:rsidR="005B6560" w:rsidRPr="00F643FC">
        <w:rPr>
          <w:b w:val="0"/>
          <w:bCs w:val="0"/>
        </w:rPr>
        <w:t xml:space="preserve">. </w:t>
      </w:r>
      <w:r w:rsidR="00A1008B" w:rsidRPr="00F643FC">
        <w:rPr>
          <w:b w:val="0"/>
          <w:bCs w:val="0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F643FC" w:rsidRPr="00F643FC">
        <w:rPr>
          <w:b w:val="0"/>
          <w:bCs w:val="0"/>
        </w:rPr>
        <w:t>27 883 867,64</w:t>
      </w:r>
      <w:r w:rsidR="00A1008B" w:rsidRPr="00F643FC">
        <w:rPr>
          <w:b w:val="0"/>
          <w:bCs w:val="0"/>
        </w:rPr>
        <w:t xml:space="preserve"> рублей, в том числе:</w:t>
      </w:r>
    </w:p>
    <w:p w:rsidR="00A1008B" w:rsidRPr="00F643FC" w:rsidRDefault="00A1008B" w:rsidP="00A1008B">
      <w:pPr>
        <w:autoSpaceDE/>
        <w:autoSpaceDN/>
        <w:spacing w:line="360" w:lineRule="auto"/>
        <w:ind w:firstLine="851"/>
        <w:jc w:val="both"/>
      </w:pPr>
      <w:r w:rsidRPr="00F643FC">
        <w:rPr>
          <w:b w:val="0"/>
          <w:bCs w:val="0"/>
        </w:rPr>
        <w:t xml:space="preserve">– в сумме </w:t>
      </w:r>
      <w:r w:rsidR="00F643FC" w:rsidRPr="00F643FC">
        <w:rPr>
          <w:b w:val="0"/>
          <w:bCs w:val="0"/>
        </w:rPr>
        <w:t>256 800,00</w:t>
      </w:r>
      <w:r w:rsidRPr="00F643FC">
        <w:rPr>
          <w:b w:val="0"/>
          <w:bCs w:val="0"/>
        </w:rPr>
        <w:t xml:space="preserve"> рублей - </w:t>
      </w:r>
      <w:r w:rsidRPr="00F643FC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F643FC">
        <w:t>;</w:t>
      </w:r>
    </w:p>
    <w:p w:rsidR="00A1008B" w:rsidRPr="00F643FC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F643FC">
        <w:rPr>
          <w:b w:val="0"/>
          <w:bCs w:val="0"/>
        </w:rPr>
        <w:t xml:space="preserve">– в сумме </w:t>
      </w:r>
      <w:r w:rsidR="00F643FC" w:rsidRPr="00F643FC">
        <w:rPr>
          <w:b w:val="0"/>
          <w:bCs w:val="0"/>
        </w:rPr>
        <w:t>11 681 453,52</w:t>
      </w:r>
      <w:r w:rsidRPr="00F643FC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A1008B" w:rsidRPr="00CC066A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85</w:t>
      </w:r>
      <w:r w:rsidRPr="00CC066A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A1008B" w:rsidRPr="000A3079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 xml:space="preserve">– в сумме </w:t>
      </w:r>
      <w:r w:rsidR="004C5FD0" w:rsidRPr="000A3079">
        <w:rPr>
          <w:b w:val="0"/>
          <w:bCs w:val="0"/>
        </w:rPr>
        <w:t>5 228 010,85</w:t>
      </w:r>
      <w:r w:rsidRPr="000A3079">
        <w:rPr>
          <w:b w:val="0"/>
          <w:bCs w:val="0"/>
        </w:rPr>
        <w:t xml:space="preserve"> рублей на выплаты ежемесячного пособия на содержание приемных детей;</w:t>
      </w:r>
    </w:p>
    <w:p w:rsidR="00A1008B" w:rsidRPr="000A3079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A1008B" w:rsidRPr="000A3079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– в сумме 96</w:t>
      </w:r>
      <w:r w:rsidR="000A3079" w:rsidRPr="000A3079">
        <w:rPr>
          <w:b w:val="0"/>
          <w:bCs w:val="0"/>
        </w:rPr>
        <w:t xml:space="preserve"> </w:t>
      </w:r>
      <w:r w:rsidRPr="000A3079">
        <w:rPr>
          <w:b w:val="0"/>
          <w:bCs w:val="0"/>
        </w:rPr>
        <w:t>800,00 рублей на выплаты материальной помощи на организацию отдыха приемных детей;</w:t>
      </w:r>
    </w:p>
    <w:p w:rsidR="00A1008B" w:rsidRPr="000A3079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lastRenderedPageBreak/>
        <w:t xml:space="preserve">– в сумме </w:t>
      </w:r>
      <w:r w:rsidR="004C5FD0" w:rsidRPr="000A3079">
        <w:rPr>
          <w:b w:val="0"/>
          <w:bCs w:val="0"/>
        </w:rPr>
        <w:t>9 830 432,45</w:t>
      </w:r>
      <w:r w:rsidRPr="000A3079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A1008B" w:rsidRPr="000A3079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0A7CEF" w:rsidRDefault="00A1008B" w:rsidP="00A1008B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CC066A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и 202</w:t>
      </w:r>
      <w:r w:rsidR="00CC066A">
        <w:rPr>
          <w:b w:val="0"/>
          <w:bCs w:val="0"/>
        </w:rPr>
        <w:t>5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CC066A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CC066A">
        <w:rPr>
          <w:b w:val="0"/>
          <w:bCs w:val="0"/>
        </w:rPr>
        <w:t>5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CC066A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CC066A">
        <w:rPr>
          <w:b w:val="0"/>
          <w:bCs w:val="0"/>
          <w:snapToGrid w:val="0"/>
        </w:rPr>
        <w:t>5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55630">
        <w:rPr>
          <w:b w:val="0"/>
          <w:bCs w:val="0"/>
        </w:rPr>
        <w:t>4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="00183769" w:rsidRPr="00CC066A">
        <w:rPr>
          <w:b w:val="0"/>
          <w:bCs w:val="0"/>
        </w:rPr>
        <w:t>4.</w:t>
      </w:r>
      <w:r w:rsidRPr="00CC066A">
        <w:rPr>
          <w:b w:val="0"/>
          <w:bCs w:val="0"/>
        </w:rPr>
        <w:t>6</w:t>
      </w:r>
      <w:r w:rsidR="005B6560" w:rsidRPr="00CC066A">
        <w:rPr>
          <w:b w:val="0"/>
          <w:bCs w:val="0"/>
        </w:rPr>
        <w:t xml:space="preserve">. </w:t>
      </w:r>
      <w:r w:rsidRPr="00CC066A">
        <w:rPr>
          <w:b w:val="0"/>
          <w:bCs w:val="0"/>
        </w:rPr>
        <w:t>Утвердить общий объем бюджетных ассигнований на исполнение публичных нормативных обязательств на 202</w:t>
      </w:r>
      <w:r w:rsidR="00CC066A" w:rsidRPr="00CC066A">
        <w:rPr>
          <w:b w:val="0"/>
          <w:bCs w:val="0"/>
        </w:rPr>
        <w:t>4</w:t>
      </w:r>
      <w:r w:rsidRPr="00CC066A">
        <w:rPr>
          <w:b w:val="0"/>
          <w:bCs w:val="0"/>
        </w:rPr>
        <w:t xml:space="preserve"> год в сумме </w:t>
      </w:r>
      <w:r w:rsidR="00CC066A" w:rsidRPr="00CC066A">
        <w:rPr>
          <w:b w:val="0"/>
          <w:bCs w:val="0"/>
        </w:rPr>
        <w:t>28 906 312,76</w:t>
      </w:r>
      <w:r w:rsidRPr="00CC066A">
        <w:rPr>
          <w:b w:val="0"/>
          <w:bCs w:val="0"/>
        </w:rPr>
        <w:t xml:space="preserve"> рублей, в том числе: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112 800,00</w:t>
      </w:r>
      <w:r w:rsidRPr="00CC066A">
        <w:rPr>
          <w:b w:val="0"/>
          <w:bCs w:val="0"/>
        </w:rPr>
        <w:t xml:space="preserve"> рублей - </w:t>
      </w:r>
      <w:r w:rsidRPr="00CC066A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CC066A">
        <w:t>;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12 149 018,64</w:t>
      </w:r>
      <w:r w:rsidRPr="00CC066A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85</w:t>
      </w:r>
      <w:r w:rsidRPr="00CC066A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4C5FD0" w:rsidRPr="000A3079" w:rsidRDefault="0055563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55630">
        <w:rPr>
          <w:b w:val="0"/>
          <w:bCs w:val="0"/>
        </w:rPr>
        <w:lastRenderedPageBreak/>
        <w:t xml:space="preserve">     </w:t>
      </w:r>
      <w:r w:rsidR="004C5FD0" w:rsidRPr="000A3079">
        <w:rPr>
          <w:b w:val="0"/>
          <w:bCs w:val="0"/>
        </w:rPr>
        <w:t>– в сумме 5</w:t>
      </w:r>
      <w:r w:rsidR="004C5FD0" w:rsidRPr="000A3079">
        <w:rPr>
          <w:b w:val="0"/>
          <w:bCs w:val="0"/>
        </w:rPr>
        <w:t> 528 890</w:t>
      </w:r>
      <w:r w:rsidR="004C5FD0" w:rsidRPr="000A3079">
        <w:rPr>
          <w:b w:val="0"/>
          <w:bCs w:val="0"/>
        </w:rPr>
        <w:t>,85 рублей на выплаты ежемесячного пособия на содержание приемных детей;</w:t>
      </w:r>
    </w:p>
    <w:p w:rsidR="004C5FD0" w:rsidRPr="000A3079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4C5FD0" w:rsidRPr="000A3079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– в сумме 96</w:t>
      </w:r>
      <w:r w:rsidRPr="000A3079">
        <w:rPr>
          <w:b w:val="0"/>
          <w:bCs w:val="0"/>
        </w:rPr>
        <w:t xml:space="preserve"> </w:t>
      </w:r>
      <w:r w:rsidRPr="000A3079">
        <w:rPr>
          <w:b w:val="0"/>
          <w:bCs w:val="0"/>
        </w:rPr>
        <w:t>800,00 рублей на выплаты материальной помощи на организацию отдыха приемных детей;</w:t>
      </w:r>
    </w:p>
    <w:p w:rsidR="004C5FD0" w:rsidRPr="000A3079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 xml:space="preserve">– в сумме </w:t>
      </w:r>
      <w:r w:rsidRPr="000A3079">
        <w:rPr>
          <w:b w:val="0"/>
          <w:bCs w:val="0"/>
        </w:rPr>
        <w:t>10 228 432,45</w:t>
      </w:r>
      <w:r w:rsidRPr="000A3079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4C5FD0" w:rsidRPr="000A3079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555630" w:rsidRPr="000A3079" w:rsidRDefault="004C5FD0" w:rsidP="004C5FD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>на 202</w:t>
      </w:r>
      <w:r w:rsidR="00CC066A" w:rsidRPr="00CC066A">
        <w:rPr>
          <w:b w:val="0"/>
          <w:bCs w:val="0"/>
        </w:rPr>
        <w:t>5</w:t>
      </w:r>
      <w:r w:rsidRPr="00CC066A">
        <w:rPr>
          <w:b w:val="0"/>
          <w:bCs w:val="0"/>
        </w:rPr>
        <w:t xml:space="preserve"> год в сумме </w:t>
      </w:r>
      <w:r w:rsidR="00CC066A">
        <w:rPr>
          <w:b w:val="0"/>
          <w:bCs w:val="0"/>
        </w:rPr>
        <w:t>30 116 200,64</w:t>
      </w:r>
      <w:r w:rsidRPr="00CC066A">
        <w:rPr>
          <w:b w:val="0"/>
          <w:bCs w:val="0"/>
        </w:rPr>
        <w:t xml:space="preserve"> рублей, в том числе: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112 800,00</w:t>
      </w:r>
      <w:r w:rsidRPr="00CC066A">
        <w:rPr>
          <w:b w:val="0"/>
          <w:bCs w:val="0"/>
        </w:rPr>
        <w:t xml:space="preserve"> рублей - </w:t>
      </w:r>
      <w:r w:rsidRPr="00CC066A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CC066A">
        <w:t>;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12 631 912,92</w:t>
      </w:r>
      <w:r w:rsidRPr="00CC066A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0A3079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</w:t>
      </w:r>
      <w:r w:rsidRPr="000A3079">
        <w:rPr>
          <w:b w:val="0"/>
          <w:bCs w:val="0"/>
        </w:rPr>
        <w:t xml:space="preserve">в сумме </w:t>
      </w:r>
      <w:r w:rsidR="00CC066A" w:rsidRPr="000A3079">
        <w:rPr>
          <w:b w:val="0"/>
          <w:bCs w:val="0"/>
        </w:rPr>
        <w:t>85</w:t>
      </w:r>
      <w:r w:rsidRPr="000A3079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0F5D0B" w:rsidRPr="000A3079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 xml:space="preserve">     – в сумм</w:t>
      </w:r>
      <w:bookmarkStart w:id="0" w:name="_GoBack"/>
      <w:bookmarkEnd w:id="0"/>
      <w:r w:rsidRPr="000A3079">
        <w:rPr>
          <w:b w:val="0"/>
          <w:bCs w:val="0"/>
        </w:rPr>
        <w:t>е 5</w:t>
      </w:r>
      <w:r w:rsidR="00A82519" w:rsidRPr="000A3079">
        <w:rPr>
          <w:b w:val="0"/>
          <w:bCs w:val="0"/>
        </w:rPr>
        <w:t> 868 890,85</w:t>
      </w:r>
      <w:r w:rsidRPr="000A3079">
        <w:rPr>
          <w:b w:val="0"/>
          <w:bCs w:val="0"/>
        </w:rPr>
        <w:t xml:space="preserve"> рублей на выплаты ежемесячного пособия на содержание приемных детей;</w:t>
      </w:r>
    </w:p>
    <w:p w:rsidR="000F5D0B" w:rsidRPr="000A3079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0F5D0B" w:rsidRPr="000A3079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– в сумме 96 800,00 рублей на выплаты материальной помощи на организацию отдыха приемных детей;</w:t>
      </w:r>
    </w:p>
    <w:p w:rsidR="000F5D0B" w:rsidRPr="000A3079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lastRenderedPageBreak/>
        <w:t xml:space="preserve">– в сумме </w:t>
      </w:r>
      <w:r w:rsidR="00A82519" w:rsidRPr="000A3079">
        <w:rPr>
          <w:b w:val="0"/>
          <w:bCs w:val="0"/>
        </w:rPr>
        <w:t>10 615 426,05</w:t>
      </w:r>
      <w:r w:rsidRPr="000A3079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0F5D0B" w:rsidRPr="000A3079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A3079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5B6560" w:rsidRPr="000A3079" w:rsidRDefault="000F5D0B" w:rsidP="000F5D0B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0A3079">
        <w:rPr>
          <w:b w:val="0"/>
          <w:bCs w:val="0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0A3079">
        <w:rPr>
          <w:b w:val="0"/>
          <w:bCs w:val="0"/>
          <w:snapToGrid w:val="0"/>
        </w:rPr>
        <w:t>5</w:t>
      </w:r>
      <w:r w:rsidR="005B6560" w:rsidRPr="000A3079">
        <w:rPr>
          <w:b w:val="0"/>
          <w:bCs w:val="0"/>
          <w:snapToGrid w:val="0"/>
        </w:rPr>
        <w:t>. Установить, что доходная часть бюджета городского</w:t>
      </w:r>
      <w:r w:rsidR="005B6560" w:rsidRPr="005B6560">
        <w:rPr>
          <w:b w:val="0"/>
          <w:bCs w:val="0"/>
          <w:snapToGrid w:val="0"/>
        </w:rPr>
        <w:t xml:space="preserve">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lastRenderedPageBreak/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="007C3725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год и плановый период 202</w:t>
      </w:r>
      <w:r w:rsidR="007C3725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и 202</w:t>
      </w:r>
      <w:r w:rsidR="007C3725">
        <w:rPr>
          <w:b w:val="0"/>
          <w:bCs w:val="0"/>
        </w:rPr>
        <w:t>5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="007C3725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="007C3725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и 202</w:t>
      </w:r>
      <w:r w:rsidR="007C3725">
        <w:rPr>
          <w:b w:val="0"/>
          <w:bCs w:val="0"/>
          <w:snapToGrid w:val="0"/>
        </w:rPr>
        <w:t>5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C3725">
        <w:rPr>
          <w:b w:val="0"/>
          <w:bCs w:val="0"/>
        </w:rPr>
        <w:t>9</w:t>
      </w:r>
      <w:r w:rsidR="005B6560" w:rsidRPr="007C3725">
        <w:rPr>
          <w:b w:val="0"/>
          <w:bCs w:val="0"/>
        </w:rPr>
        <w:t xml:space="preserve">. </w:t>
      </w:r>
      <w:r w:rsidR="00A1008B" w:rsidRPr="007C3725">
        <w:rPr>
          <w:b w:val="0"/>
          <w:bCs w:val="0"/>
        </w:rPr>
        <w:t>Утвердить объем бюджетных ассигнований муниципального дорожного фонда Дальнегорского городского округа на 202</w:t>
      </w:r>
      <w:r w:rsidR="007C3725" w:rsidRPr="007C3725">
        <w:rPr>
          <w:b w:val="0"/>
          <w:bCs w:val="0"/>
        </w:rPr>
        <w:t>3</w:t>
      </w:r>
      <w:r w:rsidR="00A1008B" w:rsidRPr="007C3725">
        <w:rPr>
          <w:b w:val="0"/>
          <w:bCs w:val="0"/>
        </w:rPr>
        <w:t xml:space="preserve"> год в размере </w:t>
      </w:r>
      <w:r w:rsidR="007C3725" w:rsidRPr="007C3725">
        <w:rPr>
          <w:b w:val="0"/>
          <w:bCs w:val="0"/>
        </w:rPr>
        <w:t>15 150 349,00</w:t>
      </w:r>
      <w:r w:rsidR="00A1008B" w:rsidRPr="007C3725">
        <w:rPr>
          <w:b w:val="0"/>
          <w:bCs w:val="0"/>
        </w:rPr>
        <w:t xml:space="preserve"> рублей, на плановый период 202</w:t>
      </w:r>
      <w:r w:rsidR="007C3725" w:rsidRPr="007C3725">
        <w:rPr>
          <w:b w:val="0"/>
          <w:bCs w:val="0"/>
        </w:rPr>
        <w:t>4</w:t>
      </w:r>
      <w:r w:rsidR="00A1008B" w:rsidRPr="007C3725">
        <w:rPr>
          <w:b w:val="0"/>
          <w:bCs w:val="0"/>
        </w:rPr>
        <w:t xml:space="preserve"> и 202</w:t>
      </w:r>
      <w:r w:rsidR="007C3725" w:rsidRPr="007C3725">
        <w:rPr>
          <w:b w:val="0"/>
          <w:bCs w:val="0"/>
        </w:rPr>
        <w:t>5</w:t>
      </w:r>
      <w:r w:rsidR="00A1008B" w:rsidRPr="007C3725">
        <w:rPr>
          <w:b w:val="0"/>
          <w:bCs w:val="0"/>
        </w:rPr>
        <w:t xml:space="preserve"> годов – в размере соответственно </w:t>
      </w:r>
      <w:r w:rsidR="007C3725" w:rsidRPr="007C3725">
        <w:rPr>
          <w:b w:val="0"/>
          <w:bCs w:val="0"/>
        </w:rPr>
        <w:t>15 150 349,00</w:t>
      </w:r>
      <w:r w:rsidR="00A1008B" w:rsidRPr="007C3725">
        <w:rPr>
          <w:b w:val="0"/>
          <w:bCs w:val="0"/>
        </w:rPr>
        <w:t xml:space="preserve"> рублей и </w:t>
      </w:r>
      <w:r w:rsidR="007C3725" w:rsidRPr="007C3725">
        <w:rPr>
          <w:b w:val="0"/>
          <w:bCs w:val="0"/>
        </w:rPr>
        <w:t>15 150 349,00</w:t>
      </w:r>
      <w:r w:rsidR="00A1008B" w:rsidRPr="007C3725">
        <w:rPr>
          <w:b w:val="0"/>
          <w:bCs w:val="0"/>
        </w:rPr>
        <w:t xml:space="preserve">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</w:t>
      </w:r>
      <w:r w:rsidR="00C229B9">
        <w:rPr>
          <w:b w:val="0"/>
          <w:bCs w:val="0"/>
        </w:rPr>
        <w:t>их</w:t>
      </w:r>
      <w:r w:rsidRPr="005B6560">
        <w:rPr>
          <w:b w:val="0"/>
          <w:bCs w:val="0"/>
        </w:rPr>
        <w:t xml:space="preserve"> счет</w:t>
      </w:r>
      <w:r w:rsidR="00C229B9">
        <w:rPr>
          <w:b w:val="0"/>
          <w:bCs w:val="0"/>
        </w:rPr>
        <w:t>ах</w:t>
      </w:r>
      <w:r w:rsidRPr="005B6560">
        <w:rPr>
          <w:b w:val="0"/>
          <w:bCs w:val="0"/>
        </w:rPr>
        <w:t>, открыт</w:t>
      </w:r>
      <w:r w:rsidR="00C229B9">
        <w:rPr>
          <w:b w:val="0"/>
          <w:bCs w:val="0"/>
        </w:rPr>
        <w:t>ых</w:t>
      </w:r>
      <w:r w:rsidRPr="005B6560">
        <w:rPr>
          <w:b w:val="0"/>
          <w:bCs w:val="0"/>
        </w:rPr>
        <w:t xml:space="preserve"> в </w:t>
      </w:r>
      <w:r w:rsidRPr="0086603F">
        <w:rPr>
          <w:b w:val="0"/>
          <w:bCs w:val="0"/>
        </w:rPr>
        <w:t>Федеральном казначействе</w:t>
      </w:r>
      <w:r w:rsidR="00C229B9">
        <w:rPr>
          <w:b w:val="0"/>
          <w:bCs w:val="0"/>
        </w:rPr>
        <w:t xml:space="preserve"> получателям средств бюджета </w:t>
      </w:r>
      <w:proofErr w:type="spellStart"/>
      <w:r w:rsidR="00C229B9">
        <w:rPr>
          <w:b w:val="0"/>
          <w:bCs w:val="0"/>
        </w:rPr>
        <w:t>Дальнегорского</w:t>
      </w:r>
      <w:proofErr w:type="spellEnd"/>
      <w:r w:rsidR="00C229B9">
        <w:rPr>
          <w:b w:val="0"/>
          <w:bCs w:val="0"/>
        </w:rPr>
        <w:t xml:space="preserve"> городского округа</w:t>
      </w:r>
      <w:r w:rsidRPr="0086603F">
        <w:rPr>
          <w:b w:val="0"/>
          <w:bCs w:val="0"/>
        </w:rPr>
        <w:t>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7C3725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7C3725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и 202</w:t>
      </w:r>
      <w:r w:rsidR="007C3725">
        <w:rPr>
          <w:b w:val="0"/>
          <w:bCs w:val="0"/>
        </w:rPr>
        <w:t>5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7C3725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7C3725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и 202</w:t>
      </w:r>
      <w:r w:rsidR="007C3725">
        <w:rPr>
          <w:b w:val="0"/>
          <w:bCs w:val="0"/>
        </w:rPr>
        <w:t>5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7C3725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7C3725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и 202</w:t>
      </w:r>
      <w:r w:rsidR="007C3725">
        <w:rPr>
          <w:b w:val="0"/>
          <w:bCs w:val="0"/>
        </w:rPr>
        <w:t>5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</w:t>
      </w:r>
      <w:r w:rsidR="00BF14D9">
        <w:rPr>
          <w:b w:val="0"/>
          <w:bCs w:val="0"/>
        </w:rPr>
        <w:t>субсидий</w:t>
      </w:r>
      <w:r w:rsidRPr="005B6560">
        <w:rPr>
          <w:b w:val="0"/>
          <w:bCs w:val="0"/>
        </w:rPr>
        <w:t xml:space="preserve"> на иные цели</w:t>
      </w:r>
      <w:r w:rsidR="00BF14D9">
        <w:rPr>
          <w:b w:val="0"/>
          <w:bCs w:val="0"/>
        </w:rPr>
        <w:t xml:space="preserve"> и грантов в форме субсидий</w:t>
      </w:r>
      <w:r w:rsidRPr="005B6560">
        <w:rPr>
          <w:b w:val="0"/>
          <w:bCs w:val="0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C3725">
        <w:rPr>
          <w:b w:val="0"/>
          <w:bCs w:val="0"/>
        </w:rPr>
        <w:lastRenderedPageBreak/>
        <w:t>1</w:t>
      </w:r>
      <w:r w:rsidR="005A175A" w:rsidRPr="007C3725">
        <w:rPr>
          <w:b w:val="0"/>
          <w:bCs w:val="0"/>
        </w:rPr>
        <w:t>4</w:t>
      </w:r>
      <w:r w:rsidRPr="007C3725">
        <w:rPr>
          <w:b w:val="0"/>
          <w:bCs w:val="0"/>
        </w:rPr>
        <w:t xml:space="preserve">. </w:t>
      </w:r>
      <w:r w:rsidR="00A1008B" w:rsidRPr="007C3725">
        <w:rPr>
          <w:b w:val="0"/>
          <w:bCs w:val="0"/>
        </w:rPr>
        <w:t>Утвердить резервный фонд Администрации Дальнегорского городского округа на 202</w:t>
      </w:r>
      <w:r w:rsidR="007C3725" w:rsidRPr="007C3725">
        <w:rPr>
          <w:b w:val="0"/>
          <w:bCs w:val="0"/>
        </w:rPr>
        <w:t>3</w:t>
      </w:r>
      <w:r w:rsidR="00A1008B" w:rsidRPr="007C3725">
        <w:rPr>
          <w:b w:val="0"/>
          <w:bCs w:val="0"/>
        </w:rPr>
        <w:t xml:space="preserve"> год в сумме </w:t>
      </w:r>
      <w:r w:rsidR="007C3725" w:rsidRPr="007C3725">
        <w:rPr>
          <w:b w:val="0"/>
          <w:bCs w:val="0"/>
        </w:rPr>
        <w:t>4 200</w:t>
      </w:r>
      <w:r w:rsidR="00A1008B" w:rsidRPr="007C3725">
        <w:rPr>
          <w:b w:val="0"/>
          <w:bCs w:val="0"/>
        </w:rPr>
        <w:t> 000,00 рублей, на плановый период 202</w:t>
      </w:r>
      <w:r w:rsidR="007C3725" w:rsidRPr="007C3725">
        <w:rPr>
          <w:b w:val="0"/>
          <w:bCs w:val="0"/>
        </w:rPr>
        <w:t>4</w:t>
      </w:r>
      <w:r w:rsidR="00A1008B" w:rsidRPr="007C3725">
        <w:rPr>
          <w:b w:val="0"/>
          <w:bCs w:val="0"/>
        </w:rPr>
        <w:t xml:space="preserve"> и 202</w:t>
      </w:r>
      <w:r w:rsidR="007C3725" w:rsidRPr="007C3725">
        <w:rPr>
          <w:b w:val="0"/>
          <w:bCs w:val="0"/>
        </w:rPr>
        <w:t>5</w:t>
      </w:r>
      <w:r w:rsidR="00A1008B" w:rsidRPr="007C3725">
        <w:rPr>
          <w:b w:val="0"/>
          <w:bCs w:val="0"/>
        </w:rPr>
        <w:t xml:space="preserve"> годов в сумме соответственно </w:t>
      </w:r>
      <w:r w:rsidR="007C3725" w:rsidRPr="007C3725">
        <w:rPr>
          <w:b w:val="0"/>
          <w:bCs w:val="0"/>
        </w:rPr>
        <w:t>4 300</w:t>
      </w:r>
      <w:r w:rsidR="00A1008B" w:rsidRPr="007C3725">
        <w:rPr>
          <w:b w:val="0"/>
          <w:bCs w:val="0"/>
        </w:rPr>
        <w:t xml:space="preserve"> 000,00 рублей и </w:t>
      </w:r>
      <w:r w:rsidR="007C3725" w:rsidRPr="007C3725">
        <w:rPr>
          <w:b w:val="0"/>
          <w:bCs w:val="0"/>
        </w:rPr>
        <w:t>4 300</w:t>
      </w:r>
      <w:r w:rsidR="00A1008B" w:rsidRPr="007C3725">
        <w:rPr>
          <w:b w:val="0"/>
          <w:bCs w:val="0"/>
        </w:rPr>
        <w:t> 000,00 рублей.</w:t>
      </w:r>
    </w:p>
    <w:p w:rsidR="00A40B00" w:rsidRPr="007C3725" w:rsidRDefault="005B6560" w:rsidP="00A40B0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7C3725">
        <w:rPr>
          <w:b w:val="0"/>
          <w:bCs w:val="0"/>
        </w:rPr>
        <w:t>1</w:t>
      </w:r>
      <w:r w:rsidR="005A175A" w:rsidRPr="007C3725">
        <w:rPr>
          <w:b w:val="0"/>
          <w:bCs w:val="0"/>
        </w:rPr>
        <w:t>5</w:t>
      </w:r>
      <w:r w:rsidRPr="007C3725">
        <w:rPr>
          <w:b w:val="0"/>
          <w:bCs w:val="0"/>
        </w:rPr>
        <w:t xml:space="preserve">. </w:t>
      </w:r>
      <w:r w:rsidR="00A40B00" w:rsidRPr="007C3725">
        <w:rPr>
          <w:b w:val="0"/>
          <w:bCs w:val="0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A40B00" w:rsidRPr="007C3725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C3725">
        <w:rPr>
          <w:b w:val="0"/>
          <w:bCs w:val="0"/>
        </w:rPr>
        <w:t>1) на 202</w:t>
      </w:r>
      <w:r w:rsidR="007C3725" w:rsidRPr="007C3725">
        <w:rPr>
          <w:b w:val="0"/>
          <w:bCs w:val="0"/>
        </w:rPr>
        <w:t>3</w:t>
      </w:r>
      <w:r w:rsidRPr="007C3725">
        <w:rPr>
          <w:b w:val="0"/>
          <w:bCs w:val="0"/>
        </w:rPr>
        <w:t xml:space="preserve"> год в размере </w:t>
      </w:r>
      <w:r w:rsidR="007C3725" w:rsidRPr="007C3725">
        <w:rPr>
          <w:b w:val="0"/>
          <w:bCs w:val="0"/>
        </w:rPr>
        <w:t>15 972 343,19</w:t>
      </w:r>
      <w:r w:rsidRPr="007C3725">
        <w:rPr>
          <w:b w:val="0"/>
          <w:bCs w:val="0"/>
        </w:rPr>
        <w:t xml:space="preserve"> рублей, в том числе:</w:t>
      </w:r>
    </w:p>
    <w:p w:rsidR="00A40B00" w:rsidRPr="007C3725" w:rsidRDefault="00A40B00" w:rsidP="00A40B0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7C3725">
        <w:rPr>
          <w:b w:val="0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7C3725" w:rsidRPr="007C3725">
        <w:rPr>
          <w:b w:val="0"/>
        </w:rPr>
        <w:t>8 523 180,00</w:t>
      </w:r>
      <w:r w:rsidRPr="007C3725">
        <w:rPr>
          <w:b w:val="0"/>
        </w:rPr>
        <w:t xml:space="preserve"> рублей;</w:t>
      </w:r>
    </w:p>
    <w:p w:rsidR="00A40B00" w:rsidRPr="007C3725" w:rsidRDefault="00A40B00" w:rsidP="00A40B0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7C3725">
        <w:rPr>
          <w:b w:val="0"/>
        </w:rPr>
        <w:t xml:space="preserve">на реконструкцию МБУ ДК «Горняк» – </w:t>
      </w:r>
      <w:r w:rsidR="007C3725" w:rsidRPr="007C3725">
        <w:rPr>
          <w:b w:val="0"/>
        </w:rPr>
        <w:t>1 199 163,19</w:t>
      </w:r>
      <w:r w:rsidRPr="007C3725">
        <w:rPr>
          <w:b w:val="0"/>
        </w:rPr>
        <w:t xml:space="preserve"> рублей;</w:t>
      </w:r>
    </w:p>
    <w:p w:rsidR="00A40B00" w:rsidRPr="00267435" w:rsidRDefault="00267435" w:rsidP="00A40B0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1A3A0A">
        <w:rPr>
          <w:b w:val="0"/>
        </w:rPr>
        <w:t xml:space="preserve">на строительство </w:t>
      </w:r>
      <w:proofErr w:type="spellStart"/>
      <w:r w:rsidRPr="001A3A0A">
        <w:rPr>
          <w:b w:val="0"/>
        </w:rPr>
        <w:t>Дальнегорского</w:t>
      </w:r>
      <w:proofErr w:type="spellEnd"/>
      <w:r w:rsidRPr="001A3A0A">
        <w:rPr>
          <w:b w:val="0"/>
        </w:rPr>
        <w:t xml:space="preserve"> городского кладбища (с. </w:t>
      </w:r>
      <w:proofErr w:type="spellStart"/>
      <w:r w:rsidRPr="001A3A0A">
        <w:rPr>
          <w:b w:val="0"/>
        </w:rPr>
        <w:t>Се</w:t>
      </w:r>
      <w:r>
        <w:rPr>
          <w:b w:val="0"/>
        </w:rPr>
        <w:t>ржантово</w:t>
      </w:r>
      <w:proofErr w:type="spellEnd"/>
      <w:r>
        <w:rPr>
          <w:b w:val="0"/>
        </w:rPr>
        <w:t>) – 6 250 000,00 рублей.</w:t>
      </w:r>
    </w:p>
    <w:p w:rsidR="00A40B00" w:rsidRPr="00267435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267435">
        <w:rPr>
          <w:b w:val="0"/>
          <w:bCs w:val="0"/>
        </w:rPr>
        <w:t>2) на плановый период 202</w:t>
      </w:r>
      <w:r w:rsidR="00267435" w:rsidRPr="00267435">
        <w:rPr>
          <w:b w:val="0"/>
          <w:bCs w:val="0"/>
        </w:rPr>
        <w:t>4</w:t>
      </w:r>
      <w:r w:rsidRPr="00267435">
        <w:rPr>
          <w:b w:val="0"/>
          <w:bCs w:val="0"/>
        </w:rPr>
        <w:t xml:space="preserve"> и 202</w:t>
      </w:r>
      <w:r w:rsidR="00267435" w:rsidRPr="00267435">
        <w:rPr>
          <w:b w:val="0"/>
          <w:bCs w:val="0"/>
        </w:rPr>
        <w:t>5</w:t>
      </w:r>
      <w:r w:rsidRPr="00267435">
        <w:rPr>
          <w:b w:val="0"/>
          <w:bCs w:val="0"/>
        </w:rPr>
        <w:t xml:space="preserve"> годов – в размере соответственно </w:t>
      </w:r>
      <w:r w:rsidR="00267435" w:rsidRPr="00267435">
        <w:rPr>
          <w:b w:val="0"/>
          <w:bCs w:val="0"/>
        </w:rPr>
        <w:t>9 176 027,47</w:t>
      </w:r>
      <w:r w:rsidRPr="00267435">
        <w:rPr>
          <w:b w:val="0"/>
          <w:bCs w:val="0"/>
        </w:rPr>
        <w:t xml:space="preserve"> рублей и </w:t>
      </w:r>
      <w:r w:rsidR="00267435" w:rsidRPr="00267435">
        <w:rPr>
          <w:b w:val="0"/>
          <w:bCs w:val="0"/>
        </w:rPr>
        <w:t>8 523 180,00</w:t>
      </w:r>
      <w:r w:rsidRPr="00267435">
        <w:rPr>
          <w:b w:val="0"/>
          <w:bCs w:val="0"/>
        </w:rPr>
        <w:t xml:space="preserve"> рублей, в том числе:</w:t>
      </w:r>
    </w:p>
    <w:p w:rsidR="00A40B00" w:rsidRPr="00267435" w:rsidRDefault="00A40B00" w:rsidP="00A40B00">
      <w:pPr>
        <w:spacing w:line="360" w:lineRule="auto"/>
        <w:ind w:firstLine="851"/>
        <w:jc w:val="both"/>
        <w:rPr>
          <w:b w:val="0"/>
          <w:bCs w:val="0"/>
        </w:rPr>
      </w:pPr>
      <w:r w:rsidRPr="00267435">
        <w:rPr>
          <w:b w:val="0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</w:t>
      </w:r>
      <w:r w:rsidRPr="00267435">
        <w:rPr>
          <w:b w:val="0"/>
          <w:bCs w:val="0"/>
        </w:rPr>
        <w:t>на 202</w:t>
      </w:r>
      <w:r w:rsidR="00267435" w:rsidRPr="00267435">
        <w:rPr>
          <w:b w:val="0"/>
          <w:bCs w:val="0"/>
        </w:rPr>
        <w:t>4</w:t>
      </w:r>
      <w:r w:rsidRPr="00267435">
        <w:rPr>
          <w:b w:val="0"/>
          <w:bCs w:val="0"/>
        </w:rPr>
        <w:t xml:space="preserve"> год – </w:t>
      </w:r>
      <w:r w:rsidR="00267435" w:rsidRPr="00267435">
        <w:rPr>
          <w:b w:val="0"/>
        </w:rPr>
        <w:t>8 523 180,00</w:t>
      </w:r>
      <w:r w:rsidRPr="00267435">
        <w:rPr>
          <w:b w:val="0"/>
        </w:rPr>
        <w:t xml:space="preserve"> </w:t>
      </w:r>
      <w:r w:rsidRPr="00267435">
        <w:rPr>
          <w:b w:val="0"/>
          <w:bCs w:val="0"/>
        </w:rPr>
        <w:t>рублей и на 202</w:t>
      </w:r>
      <w:r w:rsidR="00267435" w:rsidRPr="00267435">
        <w:rPr>
          <w:b w:val="0"/>
          <w:bCs w:val="0"/>
        </w:rPr>
        <w:t>5</w:t>
      </w:r>
      <w:r w:rsidRPr="00267435">
        <w:rPr>
          <w:b w:val="0"/>
          <w:bCs w:val="0"/>
        </w:rPr>
        <w:t xml:space="preserve"> год –  </w:t>
      </w:r>
      <w:r w:rsidR="00267435" w:rsidRPr="00267435">
        <w:rPr>
          <w:b w:val="0"/>
          <w:bCs w:val="0"/>
        </w:rPr>
        <w:t>8 523 180,00</w:t>
      </w:r>
      <w:r w:rsidRPr="00267435">
        <w:rPr>
          <w:b w:val="0"/>
          <w:bCs w:val="0"/>
        </w:rPr>
        <w:t xml:space="preserve"> рублей;</w:t>
      </w:r>
    </w:p>
    <w:p w:rsidR="00E15FAD" w:rsidRPr="00267435" w:rsidRDefault="00A40B00" w:rsidP="00267435">
      <w:pPr>
        <w:spacing w:line="360" w:lineRule="auto"/>
        <w:ind w:firstLine="851"/>
        <w:jc w:val="both"/>
        <w:rPr>
          <w:b w:val="0"/>
          <w:bCs w:val="0"/>
        </w:rPr>
      </w:pPr>
      <w:r w:rsidRPr="00267435">
        <w:rPr>
          <w:b w:val="0"/>
        </w:rPr>
        <w:t xml:space="preserve">на реконструкцию МБУ ДК «Горняк»: </w:t>
      </w:r>
      <w:r w:rsidRPr="00267435">
        <w:rPr>
          <w:b w:val="0"/>
          <w:bCs w:val="0"/>
        </w:rPr>
        <w:t>на 202</w:t>
      </w:r>
      <w:r w:rsidR="00267435" w:rsidRPr="00267435">
        <w:rPr>
          <w:b w:val="0"/>
          <w:bCs w:val="0"/>
        </w:rPr>
        <w:t>4</w:t>
      </w:r>
      <w:r w:rsidRPr="00267435">
        <w:rPr>
          <w:b w:val="0"/>
          <w:bCs w:val="0"/>
        </w:rPr>
        <w:t xml:space="preserve"> год – </w:t>
      </w:r>
      <w:r w:rsidR="00267435" w:rsidRPr="00267435">
        <w:rPr>
          <w:b w:val="0"/>
          <w:bCs w:val="0"/>
        </w:rPr>
        <w:t>652 847,47</w:t>
      </w:r>
      <w:r w:rsidRPr="00267435">
        <w:rPr>
          <w:b w:val="0"/>
        </w:rPr>
        <w:t xml:space="preserve"> </w:t>
      </w:r>
      <w:r w:rsidRPr="00267435">
        <w:rPr>
          <w:b w:val="0"/>
          <w:bCs w:val="0"/>
        </w:rPr>
        <w:t>рублей и на 202</w:t>
      </w:r>
      <w:r w:rsidR="00267435" w:rsidRPr="00267435">
        <w:rPr>
          <w:b w:val="0"/>
          <w:bCs w:val="0"/>
        </w:rPr>
        <w:t>5 год –  0,00 рублей</w:t>
      </w:r>
      <w:r w:rsidRPr="00267435">
        <w:rPr>
          <w:b w:val="0"/>
        </w:rPr>
        <w:t>.</w:t>
      </w:r>
    </w:p>
    <w:p w:rsidR="005B6560" w:rsidRPr="005B656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17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267435" w:rsidRPr="005B6560" w:rsidRDefault="00267435" w:rsidP="00267435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 w:rsidR="004014BC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</w:t>
      </w:r>
      <w:r w:rsidRPr="005B6560">
        <w:rPr>
          <w:b w:val="0"/>
          <w:bCs w:val="0"/>
        </w:rPr>
        <w:lastRenderedPageBreak/>
        <w:t xml:space="preserve">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</w:t>
      </w:r>
      <w:proofErr w:type="spellStart"/>
      <w:r w:rsidRPr="005B6560">
        <w:rPr>
          <w:b w:val="0"/>
          <w:bCs w:val="0"/>
        </w:rPr>
        <w:t>Дальнегорского</w:t>
      </w:r>
      <w:proofErr w:type="spellEnd"/>
      <w:r w:rsidRPr="005B6560">
        <w:rPr>
          <w:b w:val="0"/>
          <w:bCs w:val="0"/>
        </w:rPr>
        <w:t xml:space="preserve"> городского округа.</w:t>
      </w:r>
    </w:p>
    <w:p w:rsidR="005B6560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</w:t>
      </w:r>
      <w:r w:rsidRPr="005B6560">
        <w:rPr>
          <w:b w:val="0"/>
          <w:bCs w:val="0"/>
          <w:szCs w:val="28"/>
        </w:rPr>
        <w:lastRenderedPageBreak/>
        <w:t xml:space="preserve">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</w:t>
      </w:r>
      <w:r w:rsidR="0081326E">
        <w:rPr>
          <w:b w:val="0"/>
          <w:bCs w:val="0"/>
          <w:szCs w:val="28"/>
        </w:rPr>
        <w:t>содержание</w:t>
      </w:r>
      <w:r w:rsidRPr="005B6560">
        <w:rPr>
          <w:b w:val="0"/>
          <w:bCs w:val="0"/>
          <w:szCs w:val="28"/>
        </w:rPr>
        <w:t xml:space="preserve">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</w:t>
      </w:r>
      <w:r w:rsidR="004014BC">
        <w:rPr>
          <w:b w:val="0"/>
          <w:bCs w:val="0"/>
          <w:szCs w:val="28"/>
        </w:rPr>
        <w:t>,</w:t>
      </w:r>
      <w:r w:rsidRPr="005B6560">
        <w:rPr>
          <w:b w:val="0"/>
          <w:bCs w:val="0"/>
          <w:szCs w:val="28"/>
        </w:rPr>
        <w:t xml:space="preserve"> субсидий на иные цели</w:t>
      </w:r>
      <w:r w:rsidR="004014BC">
        <w:rPr>
          <w:b w:val="0"/>
          <w:bCs w:val="0"/>
          <w:szCs w:val="28"/>
        </w:rPr>
        <w:t>, грантов в форме субсидий</w:t>
      </w:r>
      <w:r w:rsidRPr="005B6560">
        <w:rPr>
          <w:b w:val="0"/>
          <w:bCs w:val="0"/>
          <w:szCs w:val="28"/>
        </w:rPr>
        <w:t xml:space="preserve">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267435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внесение </w:t>
      </w:r>
      <w:r w:rsidRPr="00267435">
        <w:rPr>
          <w:b w:val="0"/>
          <w:bCs w:val="0"/>
        </w:rPr>
        <w:t>изменений в бюджетную классификацию Российской Федерации в связи с изменением законодательства Российс</w:t>
      </w:r>
      <w:r w:rsidR="0009386F" w:rsidRPr="00267435">
        <w:rPr>
          <w:b w:val="0"/>
          <w:bCs w:val="0"/>
        </w:rPr>
        <w:t>кой Федерации, Приморского края;</w:t>
      </w:r>
    </w:p>
    <w:p w:rsidR="0009386F" w:rsidRPr="00267435" w:rsidRDefault="0009386F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67435">
        <w:rPr>
          <w:b w:val="0"/>
          <w:bCs w:val="0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67435">
        <w:rPr>
          <w:b w:val="0"/>
          <w:bCs w:val="0"/>
        </w:rPr>
        <w:t>2</w:t>
      </w:r>
      <w:r w:rsidR="00A32502" w:rsidRPr="00267435">
        <w:rPr>
          <w:b w:val="0"/>
          <w:bCs w:val="0"/>
        </w:rPr>
        <w:t>1</w:t>
      </w:r>
      <w:r w:rsidRPr="00267435">
        <w:rPr>
          <w:b w:val="0"/>
          <w:bCs w:val="0"/>
        </w:rPr>
        <w:t>. Органы местного самоуправления Дальнегорского</w:t>
      </w:r>
      <w:r w:rsidRPr="005B6560">
        <w:rPr>
          <w:b w:val="0"/>
          <w:bCs w:val="0"/>
        </w:rPr>
        <w:t xml:space="preserve"> городского округа не вправе принимать в 202</w:t>
      </w:r>
      <w:r w:rsidR="00267435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году и плановом периоде 202</w:t>
      </w:r>
      <w:r w:rsidR="00267435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и 202</w:t>
      </w:r>
      <w:r w:rsidR="00267435">
        <w:rPr>
          <w:b w:val="0"/>
          <w:bCs w:val="0"/>
        </w:rPr>
        <w:t>5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</w:t>
      </w:r>
      <w:r w:rsidRPr="005B6560">
        <w:rPr>
          <w:b w:val="0"/>
          <w:bCs w:val="0"/>
        </w:rPr>
        <w:lastRenderedPageBreak/>
        <w:t>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Pr="00917CAD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 xml:space="preserve">- возмещения затрат в связи с осуществлением деятельности по управлению </w:t>
      </w:r>
      <w:r w:rsidRPr="00917CAD">
        <w:rPr>
          <w:b w:val="0"/>
        </w:rPr>
        <w:t>многоквартирными домами.</w:t>
      </w:r>
    </w:p>
    <w:p w:rsidR="002C640B" w:rsidRPr="002C640B" w:rsidRDefault="002C640B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17CAD">
        <w:rPr>
          <w:b w:val="0"/>
        </w:rPr>
        <w:t xml:space="preserve">23.  </w:t>
      </w:r>
      <w:r w:rsidRPr="00917CAD">
        <w:rPr>
          <w:b w:val="0"/>
          <w:bCs w:val="0"/>
        </w:rPr>
        <w:t>Установить, что из бюджета Дальнегорского городского округа могут предоставляться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Дальнегорского городского округа».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предоставляются в порядке, установленном администрацией Дальнегорского городского округа.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4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5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 w:rsidR="00917CAD"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году и плановом периоде 202</w:t>
      </w:r>
      <w:r w:rsidR="00917CAD"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и 202</w:t>
      </w:r>
      <w:r w:rsidR="00917CAD"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6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</w:t>
      </w:r>
      <w:r w:rsidR="00917CAD">
        <w:rPr>
          <w:b w:val="0"/>
        </w:rPr>
        <w:t>3</w:t>
      </w:r>
      <w:r w:rsidRPr="00444A9F">
        <w:rPr>
          <w:b w:val="0"/>
          <w:bCs w:val="0"/>
        </w:rPr>
        <w:t xml:space="preserve"> года индексацию путем увеличения в 1,0</w:t>
      </w:r>
      <w:r w:rsidR="00917CAD">
        <w:rPr>
          <w:b w:val="0"/>
          <w:bCs w:val="0"/>
        </w:rPr>
        <w:t>55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</w:t>
      </w:r>
      <w:r w:rsidRPr="00444A9F">
        <w:rPr>
          <w:b w:val="0"/>
          <w:bCs w:val="0"/>
        </w:rPr>
        <w:lastRenderedPageBreak/>
        <w:t>работников муниципальных учреждений, указанных в пункте 2</w:t>
      </w:r>
      <w:r w:rsidR="00917CAD"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917CAD">
        <w:rPr>
          <w:b w:val="0"/>
        </w:rPr>
        <w:t>3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917CAD">
        <w:rPr>
          <w:b w:val="0"/>
        </w:rPr>
        <w:t>4</w:t>
      </w:r>
      <w:r w:rsidR="0020572D" w:rsidRPr="00A32502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917CAD">
        <w:rPr>
          <w:b w:val="0"/>
        </w:rPr>
        <w:t>3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917CAD">
        <w:rPr>
          <w:b w:val="0"/>
        </w:rPr>
        <w:t>4</w:t>
      </w:r>
      <w:r w:rsidR="0020572D" w:rsidRPr="00A32502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917CAD">
        <w:rPr>
          <w:b w:val="0"/>
        </w:rPr>
        <w:t>3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917CAD">
        <w:rPr>
          <w:b w:val="0"/>
        </w:rPr>
        <w:t>4</w:t>
      </w:r>
      <w:r w:rsidR="0020572D" w:rsidRPr="00A32502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917CAD">
        <w:rPr>
          <w:b w:val="0"/>
        </w:rPr>
        <w:t>3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917CAD">
        <w:rPr>
          <w:b w:val="0"/>
        </w:rPr>
        <w:t>4</w:t>
      </w:r>
      <w:r w:rsidR="0020572D" w:rsidRPr="00A32502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917CAD">
        <w:rPr>
          <w:b w:val="0"/>
        </w:rPr>
        <w:t>3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917CAD">
        <w:rPr>
          <w:b w:val="0"/>
        </w:rPr>
        <w:t>4</w:t>
      </w:r>
      <w:r w:rsidR="0020572D" w:rsidRPr="00A32502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917CAD">
        <w:rPr>
          <w:b w:val="0"/>
        </w:rPr>
        <w:t>3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917CAD">
        <w:rPr>
          <w:b w:val="0"/>
        </w:rPr>
        <w:t>4</w:t>
      </w:r>
      <w:r w:rsidR="0020572D" w:rsidRPr="00606975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917CAD">
        <w:rPr>
          <w:b w:val="0"/>
        </w:rPr>
        <w:t>3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917CAD">
        <w:rPr>
          <w:b w:val="0"/>
        </w:rPr>
        <w:t>4</w:t>
      </w:r>
      <w:r w:rsidR="0020572D" w:rsidRPr="00606975">
        <w:rPr>
          <w:b w:val="0"/>
        </w:rPr>
        <w:t xml:space="preserve"> и 202</w:t>
      </w:r>
      <w:r w:rsidR="00917CAD">
        <w:rPr>
          <w:b w:val="0"/>
        </w:rPr>
        <w:t>5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8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2C640B">
        <w:rPr>
          <w:b w:val="0"/>
          <w:bCs w:val="0"/>
        </w:rPr>
        <w:t>9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 w:rsidR="00917CAD">
        <w:rPr>
          <w:b w:val="0"/>
          <w:bCs w:val="0"/>
        </w:rPr>
        <w:t>3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proofErr w:type="spellStart"/>
      <w:r w:rsidRPr="005B6560">
        <w:rPr>
          <w:b w:val="0"/>
          <w:bCs w:val="0"/>
          <w:lang w:eastAsia="ar-SA"/>
        </w:rPr>
        <w:t>Дальнегорского</w:t>
      </w:r>
      <w:proofErr w:type="spellEnd"/>
      <w:r w:rsidRPr="005B6560">
        <w:rPr>
          <w:b w:val="0"/>
          <w:bCs w:val="0"/>
          <w:lang w:eastAsia="ar-SA"/>
        </w:rPr>
        <w:t xml:space="preserve">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="00917CAD">
        <w:rPr>
          <w:b w:val="0"/>
          <w:bCs w:val="0"/>
          <w:lang w:eastAsia="ar-SA"/>
        </w:rPr>
        <w:t>Н.Ю. Харламов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sectPr w:rsidR="004B7EA1" w:rsidRPr="00C017D2" w:rsidSect="00205CFB">
      <w:footerReference w:type="even" r:id="rId8"/>
      <w:footerReference w:type="default" r:id="rId9"/>
      <w:headerReference w:type="first" r:id="rId10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76" w:rsidRDefault="00881C76">
      <w:r>
        <w:separator/>
      </w:r>
    </w:p>
  </w:endnote>
  <w:endnote w:type="continuationSeparator" w:id="0">
    <w:p w:rsidR="00881C76" w:rsidRDefault="008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76" w:rsidRDefault="00881C76">
      <w:r>
        <w:separator/>
      </w:r>
    </w:p>
  </w:footnote>
  <w:footnote w:type="continuationSeparator" w:id="0">
    <w:p w:rsidR="00881C76" w:rsidRDefault="0088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35" w:rsidRPr="00267435" w:rsidRDefault="00267435" w:rsidP="00267435">
    <w:pPr>
      <w:autoSpaceDE/>
      <w:autoSpaceDN/>
      <w:ind w:left="3686"/>
      <w:rPr>
        <w:b w:val="0"/>
        <w:bCs w:val="0"/>
        <w:sz w:val="26"/>
        <w:szCs w:val="26"/>
      </w:rPr>
    </w:pPr>
    <w:r>
      <w:rPr>
        <w:b w:val="0"/>
        <w:bCs w:val="0"/>
        <w:sz w:val="26"/>
        <w:szCs w:val="26"/>
      </w:rPr>
      <w:t xml:space="preserve">                                      </w:t>
    </w:r>
    <w:r w:rsidRPr="00267435">
      <w:rPr>
        <w:b w:val="0"/>
        <w:bCs w:val="0"/>
        <w:sz w:val="26"/>
        <w:szCs w:val="26"/>
      </w:rPr>
      <w:t>Вносится администрацией</w:t>
    </w:r>
  </w:p>
  <w:p w:rsidR="00267435" w:rsidRPr="00267435" w:rsidRDefault="00267435" w:rsidP="00267435">
    <w:pPr>
      <w:autoSpaceDE/>
      <w:autoSpaceDN/>
      <w:ind w:left="3686"/>
      <w:rPr>
        <w:b w:val="0"/>
        <w:bCs w:val="0"/>
        <w:sz w:val="26"/>
        <w:szCs w:val="26"/>
      </w:rPr>
    </w:pPr>
    <w:r w:rsidRPr="00267435">
      <w:rPr>
        <w:b w:val="0"/>
        <w:bCs w:val="0"/>
        <w:sz w:val="26"/>
        <w:szCs w:val="26"/>
      </w:rPr>
      <w:t xml:space="preserve">             </w:t>
    </w:r>
    <w:r>
      <w:rPr>
        <w:b w:val="0"/>
        <w:bCs w:val="0"/>
        <w:sz w:val="26"/>
        <w:szCs w:val="26"/>
      </w:rPr>
      <w:t xml:space="preserve">                        </w:t>
    </w:r>
    <w:r w:rsidRPr="00267435">
      <w:rPr>
        <w:b w:val="0"/>
        <w:bCs w:val="0"/>
        <w:sz w:val="26"/>
        <w:szCs w:val="26"/>
      </w:rPr>
      <w:t xml:space="preserve"> </w:t>
    </w:r>
    <w:proofErr w:type="spellStart"/>
    <w:r w:rsidRPr="00267435">
      <w:rPr>
        <w:b w:val="0"/>
        <w:bCs w:val="0"/>
        <w:sz w:val="26"/>
        <w:szCs w:val="26"/>
      </w:rPr>
      <w:t>Дальнегорского</w:t>
    </w:r>
    <w:proofErr w:type="spellEnd"/>
    <w:r w:rsidRPr="00267435">
      <w:rPr>
        <w:b w:val="0"/>
        <w:bCs w:val="0"/>
        <w:sz w:val="26"/>
        <w:szCs w:val="26"/>
      </w:rPr>
      <w:t xml:space="preserve"> городского округа</w:t>
    </w:r>
  </w:p>
  <w:p w:rsidR="00267435" w:rsidRDefault="0026743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09A8"/>
    <w:rsid w:val="00081597"/>
    <w:rsid w:val="00083A13"/>
    <w:rsid w:val="000932E5"/>
    <w:rsid w:val="0009386F"/>
    <w:rsid w:val="0009481C"/>
    <w:rsid w:val="000A1E86"/>
    <w:rsid w:val="000A3079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0F5D0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444B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2CA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43BD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35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640B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871DA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4BC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207C"/>
    <w:rsid w:val="004C5FD0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3725"/>
    <w:rsid w:val="007C697B"/>
    <w:rsid w:val="007D686D"/>
    <w:rsid w:val="007E0EC8"/>
    <w:rsid w:val="007E10F5"/>
    <w:rsid w:val="007E756D"/>
    <w:rsid w:val="007F5F3C"/>
    <w:rsid w:val="0080442C"/>
    <w:rsid w:val="00812954"/>
    <w:rsid w:val="0081326E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1C76"/>
    <w:rsid w:val="00882304"/>
    <w:rsid w:val="00882438"/>
    <w:rsid w:val="00887C3B"/>
    <w:rsid w:val="00890488"/>
    <w:rsid w:val="0089309B"/>
    <w:rsid w:val="00896D44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17CAD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6E0C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0B00"/>
    <w:rsid w:val="00A41E86"/>
    <w:rsid w:val="00A43138"/>
    <w:rsid w:val="00A4705C"/>
    <w:rsid w:val="00A52CD2"/>
    <w:rsid w:val="00A534F9"/>
    <w:rsid w:val="00A537CC"/>
    <w:rsid w:val="00A53A4F"/>
    <w:rsid w:val="00A5531A"/>
    <w:rsid w:val="00A55F68"/>
    <w:rsid w:val="00A56197"/>
    <w:rsid w:val="00A60FC3"/>
    <w:rsid w:val="00A67AEF"/>
    <w:rsid w:val="00A70494"/>
    <w:rsid w:val="00A714B6"/>
    <w:rsid w:val="00A71E4A"/>
    <w:rsid w:val="00A72A78"/>
    <w:rsid w:val="00A76020"/>
    <w:rsid w:val="00A774C3"/>
    <w:rsid w:val="00A77F5F"/>
    <w:rsid w:val="00A8000E"/>
    <w:rsid w:val="00A82519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6979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14D9"/>
    <w:rsid w:val="00BF28B6"/>
    <w:rsid w:val="00BF316F"/>
    <w:rsid w:val="00BF44B1"/>
    <w:rsid w:val="00C017D2"/>
    <w:rsid w:val="00C026D4"/>
    <w:rsid w:val="00C03947"/>
    <w:rsid w:val="00C05AD7"/>
    <w:rsid w:val="00C16A60"/>
    <w:rsid w:val="00C21D92"/>
    <w:rsid w:val="00C21DAD"/>
    <w:rsid w:val="00C229B9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66A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6F7"/>
    <w:rsid w:val="00E27D58"/>
    <w:rsid w:val="00E310DD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B2019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643FC"/>
    <w:rsid w:val="00F712C8"/>
    <w:rsid w:val="00F74F97"/>
    <w:rsid w:val="00F75901"/>
    <w:rsid w:val="00F766B9"/>
    <w:rsid w:val="00F77A68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910E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1C92-B203-4B9C-82AC-198C13E8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99</cp:revision>
  <cp:lastPrinted>2021-10-27T07:17:00Z</cp:lastPrinted>
  <dcterms:created xsi:type="dcterms:W3CDTF">2021-02-19T01:39:00Z</dcterms:created>
  <dcterms:modified xsi:type="dcterms:W3CDTF">2022-10-31T00:21:00Z</dcterms:modified>
</cp:coreProperties>
</file>