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245136">
        <w:rPr>
          <w:sz w:val="28"/>
          <w:szCs w:val="28"/>
        </w:rPr>
        <w:t>4</w:t>
      </w:r>
      <w:r w:rsidR="008E53F2">
        <w:rPr>
          <w:sz w:val="28"/>
          <w:szCs w:val="28"/>
        </w:rPr>
        <w:t>8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A968A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4F5AA8">
        <w:rPr>
          <w:sz w:val="28"/>
          <w:szCs w:val="28"/>
        </w:rPr>
        <w:t>35</w:t>
      </w:r>
      <w:bookmarkStart w:id="0" w:name="_GoBack"/>
      <w:bookmarkEnd w:id="0"/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8E53F2">
        <w:rPr>
          <w:b/>
          <w:sz w:val="28"/>
          <w:szCs w:val="28"/>
        </w:rPr>
        <w:t>3</w:t>
      </w:r>
      <w:r w:rsidR="00F0753D">
        <w:rPr>
          <w:b/>
          <w:sz w:val="28"/>
          <w:szCs w:val="28"/>
        </w:rPr>
        <w:t xml:space="preserve"> </w:t>
      </w:r>
      <w:r w:rsidR="008E53F2">
        <w:rPr>
          <w:b/>
          <w:sz w:val="28"/>
          <w:szCs w:val="28"/>
        </w:rPr>
        <w:t>Качанова В.О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</w:t>
      </w:r>
      <w:proofErr w:type="gramStart"/>
      <w:r>
        <w:rPr>
          <w:sz w:val="28"/>
          <w:szCs w:val="28"/>
        </w:rPr>
        <w:t>представлению  кандидатом</w:t>
      </w:r>
      <w:proofErr w:type="gramEnd"/>
      <w:r>
        <w:rPr>
          <w:sz w:val="28"/>
          <w:szCs w:val="28"/>
        </w:rPr>
        <w:t xml:space="preserve">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8E53F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E53F2">
        <w:rPr>
          <w:sz w:val="28"/>
          <w:szCs w:val="28"/>
        </w:rPr>
        <w:t>Качановым Вадимом Олеговичем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EC3501">
        <w:rPr>
          <w:sz w:val="28"/>
          <w:szCs w:val="28"/>
        </w:rPr>
        <w:t xml:space="preserve">3 Качановым Вадимом Олеговичем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 xml:space="preserve">Политической партией ЛДПР – Либерально-демократическая партия России по одномандатному избирательному округу № </w:t>
      </w:r>
      <w:r w:rsidR="00EC3501">
        <w:rPr>
          <w:sz w:val="28"/>
          <w:szCs w:val="28"/>
        </w:rPr>
        <w:t>3</w:t>
      </w:r>
      <w:r w:rsidR="00A968A9">
        <w:rPr>
          <w:sz w:val="28"/>
          <w:szCs w:val="28"/>
        </w:rPr>
        <w:t xml:space="preserve"> </w:t>
      </w:r>
      <w:r w:rsidR="00EC3501">
        <w:rPr>
          <w:sz w:val="28"/>
          <w:szCs w:val="28"/>
        </w:rPr>
        <w:t>Качанова Вадима Олеговича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EC3501">
        <w:rPr>
          <w:sz w:val="28"/>
          <w:szCs w:val="28"/>
        </w:rPr>
        <w:t>Качанову В.О</w:t>
      </w:r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45136"/>
    <w:rsid w:val="00295DD3"/>
    <w:rsid w:val="004159A8"/>
    <w:rsid w:val="004E25AE"/>
    <w:rsid w:val="004F5AA8"/>
    <w:rsid w:val="00563A43"/>
    <w:rsid w:val="00770F76"/>
    <w:rsid w:val="00775DA4"/>
    <w:rsid w:val="007953D8"/>
    <w:rsid w:val="00803D69"/>
    <w:rsid w:val="0081252F"/>
    <w:rsid w:val="008A5C10"/>
    <w:rsid w:val="008C2D46"/>
    <w:rsid w:val="008E53F2"/>
    <w:rsid w:val="009233EA"/>
    <w:rsid w:val="009D336A"/>
    <w:rsid w:val="009E60FC"/>
    <w:rsid w:val="00A717E7"/>
    <w:rsid w:val="00A968A9"/>
    <w:rsid w:val="00B63848"/>
    <w:rsid w:val="00BA7FBA"/>
    <w:rsid w:val="00C7103E"/>
    <w:rsid w:val="00C97963"/>
    <w:rsid w:val="00CA7246"/>
    <w:rsid w:val="00E20126"/>
    <w:rsid w:val="00E75BA1"/>
    <w:rsid w:val="00EC3501"/>
    <w:rsid w:val="00F0753D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2B2D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56</cp:revision>
  <cp:lastPrinted>2017-08-08T00:32:00Z</cp:lastPrinted>
  <dcterms:created xsi:type="dcterms:W3CDTF">2017-08-08T00:26:00Z</dcterms:created>
  <dcterms:modified xsi:type="dcterms:W3CDTF">2017-08-09T06:32:00Z</dcterms:modified>
</cp:coreProperties>
</file>