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291D2C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«Развитие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C85BAE" w:rsidRPr="007D5AEA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Приморского края» на 2013 – 2020 годы»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 уровень удовлетворенности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дол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от общей </w:t>
            </w:r>
            <w:proofErr w:type="gramStart"/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Pr="00672FB6" w:rsidRDefault="00C26BF9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A50832">
              <w:rPr>
                <w:rFonts w:ascii="Times New Roman" w:hAnsi="Times New Roman"/>
                <w:sz w:val="26"/>
                <w:szCs w:val="26"/>
              </w:rPr>
              <w:t>358 502,9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74</w:t>
            </w:r>
            <w:r w:rsidR="00291D2C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082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7</w:t>
            </w:r>
            <w:r w:rsidR="00A50832">
              <w:rPr>
                <w:rFonts w:ascii="Times New Roman" w:hAnsi="Times New Roman"/>
                <w:sz w:val="26"/>
                <w:szCs w:val="26"/>
              </w:rPr>
              <w:t>4</w:t>
            </w:r>
            <w:r w:rsidR="00291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0832">
              <w:rPr>
                <w:rFonts w:ascii="Times New Roman" w:hAnsi="Times New Roman"/>
                <w:sz w:val="26"/>
                <w:szCs w:val="26"/>
              </w:rPr>
              <w:t>1</w:t>
            </w:r>
            <w:r w:rsidR="003D3E9D">
              <w:rPr>
                <w:rFonts w:ascii="Times New Roman" w:hAnsi="Times New Roman"/>
                <w:sz w:val="26"/>
                <w:szCs w:val="26"/>
              </w:rPr>
              <w:t>9</w:t>
            </w:r>
            <w:r w:rsidR="00A50832">
              <w:rPr>
                <w:rFonts w:ascii="Times New Roman" w:hAnsi="Times New Roman"/>
                <w:sz w:val="26"/>
                <w:szCs w:val="26"/>
              </w:rPr>
              <w:t>3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A50832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 w:rsidR="00A50832">
              <w:rPr>
                <w:rFonts w:ascii="Times New Roman" w:hAnsi="Times New Roman"/>
                <w:sz w:val="26"/>
                <w:szCs w:val="26"/>
              </w:rPr>
              <w:t>8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1463CC">
              <w:rPr>
                <w:rFonts w:ascii="Times New Roman" w:hAnsi="Times New Roman"/>
                <w:sz w:val="26"/>
                <w:szCs w:val="26"/>
              </w:rPr>
              <w:t>51</w:t>
            </w:r>
            <w:r w:rsidR="00A50832">
              <w:rPr>
                <w:rFonts w:ascii="Times New Roman" w:hAnsi="Times New Roman"/>
                <w:sz w:val="26"/>
                <w:szCs w:val="26"/>
              </w:rPr>
              <w:t>9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50832"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</w:t>
            </w:r>
            <w:r w:rsidR="00A50832">
              <w:rPr>
                <w:rFonts w:ascii="Times New Roman" w:hAnsi="Times New Roman"/>
                <w:sz w:val="26"/>
                <w:szCs w:val="26"/>
              </w:rPr>
              <w:t>4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A50832">
              <w:rPr>
                <w:rFonts w:ascii="Times New Roman" w:hAnsi="Times New Roman"/>
                <w:sz w:val="26"/>
                <w:szCs w:val="26"/>
              </w:rPr>
              <w:t>813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887AEB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 городского  округа составляет 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9</w:t>
            </w:r>
            <w:r w:rsidR="00A50832">
              <w:rPr>
                <w:rFonts w:ascii="Times New Roman" w:hAnsi="Times New Roman"/>
                <w:sz w:val="26"/>
                <w:szCs w:val="26"/>
              </w:rPr>
              <w:t>7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A50832">
              <w:rPr>
                <w:rFonts w:ascii="Times New Roman" w:hAnsi="Times New Roman"/>
                <w:sz w:val="26"/>
                <w:szCs w:val="26"/>
              </w:rPr>
              <w:t>150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1463CC">
              <w:rPr>
                <w:rFonts w:ascii="Times New Roman" w:hAnsi="Times New Roman"/>
                <w:sz w:val="26"/>
                <w:szCs w:val="26"/>
              </w:rPr>
              <w:t>0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229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50832">
              <w:rPr>
                <w:rFonts w:ascii="Times New Roman" w:hAnsi="Times New Roman"/>
                <w:sz w:val="26"/>
                <w:szCs w:val="26"/>
              </w:rPr>
              <w:t>60</w:t>
            </w:r>
            <w:r w:rsidR="00291D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0832">
              <w:rPr>
                <w:rFonts w:ascii="Times New Roman" w:hAnsi="Times New Roman"/>
                <w:sz w:val="26"/>
                <w:szCs w:val="26"/>
              </w:rPr>
              <w:t>289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50832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1463CC">
              <w:rPr>
                <w:rFonts w:ascii="Times New Roman" w:hAnsi="Times New Roman"/>
                <w:sz w:val="26"/>
                <w:szCs w:val="26"/>
              </w:rPr>
              <w:t>6</w:t>
            </w:r>
            <w:r w:rsidR="00A50832">
              <w:rPr>
                <w:rFonts w:ascii="Times New Roman" w:hAnsi="Times New Roman"/>
                <w:sz w:val="26"/>
                <w:szCs w:val="26"/>
              </w:rPr>
              <w:t>2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A50832">
              <w:rPr>
                <w:rFonts w:ascii="Times New Roman" w:hAnsi="Times New Roman"/>
                <w:sz w:val="26"/>
                <w:szCs w:val="26"/>
              </w:rPr>
              <w:t>244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50832">
              <w:rPr>
                <w:rFonts w:ascii="Times New Roman" w:hAnsi="Times New Roman"/>
                <w:sz w:val="26"/>
                <w:szCs w:val="26"/>
              </w:rPr>
              <w:t>0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5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 Прогнозная оценка привлекаемых на реализацию цели подпрограммы сре</w:t>
            </w:r>
            <w:proofErr w:type="gramStart"/>
            <w:r w:rsidRPr="00887AEB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887AEB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27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06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12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566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7 354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 -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3</w:t>
            </w:r>
            <w:r w:rsidR="003D3E9D">
              <w:rPr>
                <w:rFonts w:ascii="Times New Roman" w:hAnsi="Times New Roman"/>
                <w:sz w:val="26"/>
                <w:szCs w:val="26"/>
              </w:rPr>
              <w:t>4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A50832">
              <w:rPr>
                <w:rFonts w:ascii="Times New Roman" w:hAnsi="Times New Roman"/>
                <w:sz w:val="26"/>
                <w:szCs w:val="26"/>
              </w:rPr>
              <w:t>292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50832">
              <w:rPr>
                <w:rFonts w:ascii="Times New Roman" w:hAnsi="Times New Roman"/>
                <w:sz w:val="26"/>
                <w:szCs w:val="26"/>
              </w:rPr>
              <w:t>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</w:t>
            </w:r>
            <w:r w:rsidR="00A50832">
              <w:rPr>
                <w:rFonts w:ascii="Times New Roman" w:hAnsi="Times New Roman"/>
                <w:sz w:val="26"/>
                <w:szCs w:val="26"/>
              </w:rPr>
              <w:t> 550,0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6 275,3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672FB6" w:rsidRDefault="00E346E3" w:rsidP="001463CC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6 275,</w:t>
            </w:r>
            <w:r w:rsidR="001463CC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EB7DCE" w:rsidRPr="00672FB6">
              <w:rPr>
                <w:rFonts w:ascii="Times New Roman" w:hAnsi="Times New Roman"/>
                <w:bCs/>
                <w:sz w:val="26"/>
                <w:szCs w:val="26"/>
              </w:rPr>
              <w:t>1788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2022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Pr="00672FB6" w:rsidRDefault="00EF07F9" w:rsidP="00043F9F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обучающихся, имеющих спортивные разряды (от общей численности</w:t>
            </w:r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35,6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СШ «Гранит», МБУ СШ «Вертикаль», МБУ СШ «Лотос»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 xml:space="preserve">соревнования </w:t>
      </w:r>
      <w:r w:rsidRPr="009A62B3">
        <w:rPr>
          <w:rFonts w:ascii="Times New Roman" w:hAnsi="Times New Roman"/>
          <w:bCs/>
          <w:sz w:val="26"/>
          <w:szCs w:val="26"/>
        </w:rPr>
        <w:lastRenderedPageBreak/>
        <w:t>различного уровня.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>-па «Об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края»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5A07C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89 % в 2022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количества занятых призовых мест учащимися спортивных школ Дальнегорского городского округа на краевых, региональных, всероссийских соревнованиях с </w:t>
      </w:r>
      <w:r w:rsidR="002C61C3" w:rsidRPr="009A62B3">
        <w:rPr>
          <w:rFonts w:ascii="Times New Roman" w:hAnsi="Times New Roman"/>
          <w:bCs/>
          <w:sz w:val="26"/>
          <w:szCs w:val="26"/>
        </w:rPr>
        <w:t>178</w:t>
      </w:r>
      <w:r w:rsidR="00DB565C">
        <w:rPr>
          <w:rFonts w:ascii="Times New Roman" w:hAnsi="Times New Roman"/>
          <w:bCs/>
          <w:sz w:val="26"/>
          <w:szCs w:val="26"/>
        </w:rPr>
        <w:t>3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1788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2022 году;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lastRenderedPageBreak/>
        <w:t>- увеличение доли обучающихся, имеющих спортивные разряды (от общей численности</w:t>
      </w:r>
      <w:r w:rsidR="00BA152A" w:rsidRPr="009A62B3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обучающихся в спортивных школах) с </w:t>
      </w:r>
      <w:r w:rsidR="002C61C3" w:rsidRPr="009A62B3">
        <w:rPr>
          <w:rFonts w:ascii="Times New Roman" w:hAnsi="Times New Roman"/>
          <w:bCs/>
          <w:sz w:val="26"/>
          <w:szCs w:val="26"/>
        </w:rPr>
        <w:t>35,</w:t>
      </w:r>
      <w:r w:rsidR="00DB565C">
        <w:rPr>
          <w:rFonts w:ascii="Times New Roman" w:hAnsi="Times New Roman"/>
          <w:bCs/>
          <w:sz w:val="26"/>
          <w:szCs w:val="26"/>
        </w:rPr>
        <w:t>10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35,6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2022 году.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</w:p>
    <w:p w:rsidR="002023F1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обеспечение деятельности муниципальных учреждений физической культуры и спорта Д</w:t>
      </w:r>
      <w:r w:rsidR="002F3905">
        <w:rPr>
          <w:rFonts w:ascii="Times New Roman" w:hAnsi="Times New Roman"/>
          <w:sz w:val="26"/>
          <w:szCs w:val="26"/>
        </w:rPr>
        <w:t>альнегорского городского округа;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 xml:space="preserve">Дальнегорского городского округа о бюджете 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lastRenderedPageBreak/>
        <w:t>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573B49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573B49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A50832" w:rsidRPr="00887AEB" w:rsidRDefault="00A50832" w:rsidP="00A5083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>358 502,9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A50832" w:rsidRPr="00887AEB" w:rsidRDefault="00A50832" w:rsidP="00A50832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76 894,8 тыс. руб.;</w:t>
      </w:r>
    </w:p>
    <w:p w:rsidR="00A50832" w:rsidRPr="00887AEB" w:rsidRDefault="00A50832" w:rsidP="00A50832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74 082,1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A50832" w:rsidRPr="00887AEB" w:rsidRDefault="00A50832" w:rsidP="00A50832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74 193,4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A50832" w:rsidRPr="00887AEB" w:rsidRDefault="00A50832" w:rsidP="00A50832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68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519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A50832" w:rsidRPr="00887AEB" w:rsidRDefault="00A50832" w:rsidP="00A50832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64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813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A50832" w:rsidRPr="00887AEB" w:rsidRDefault="00A50832" w:rsidP="00A5083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887AE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87AEB">
        <w:rPr>
          <w:rFonts w:ascii="Times New Roman" w:hAnsi="Times New Roman"/>
          <w:sz w:val="26"/>
          <w:szCs w:val="26"/>
        </w:rPr>
        <w:t xml:space="preserve">  городского  округа составляет 2</w:t>
      </w:r>
      <w:r>
        <w:rPr>
          <w:rFonts w:ascii="Times New Roman" w:hAnsi="Times New Roman"/>
          <w:sz w:val="26"/>
          <w:szCs w:val="26"/>
        </w:rPr>
        <w:t>97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150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A50832" w:rsidRPr="00887AEB" w:rsidRDefault="00A50832" w:rsidP="00A50832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62 849,4 тыс. руб.;</w:t>
      </w:r>
    </w:p>
    <w:p w:rsidR="00A50832" w:rsidRPr="00887AEB" w:rsidRDefault="00A50832" w:rsidP="00A50832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53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229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A50832" w:rsidRPr="00887AEB" w:rsidRDefault="00A50832" w:rsidP="00A50832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60 289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A50832" w:rsidRPr="00887AEB" w:rsidRDefault="00A50832" w:rsidP="00A50832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62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244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 тыс. руб.;</w:t>
      </w:r>
    </w:p>
    <w:p w:rsidR="00A50832" w:rsidRPr="00887AEB" w:rsidRDefault="00A50832" w:rsidP="00A50832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5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538</w:t>
      </w:r>
      <w:r w:rsidRPr="00887AEB">
        <w:rPr>
          <w:rFonts w:ascii="Times New Roman" w:hAnsi="Times New Roman"/>
          <w:sz w:val="26"/>
          <w:szCs w:val="26"/>
        </w:rPr>
        <w:t>,0 тыс. руб.</w:t>
      </w:r>
    </w:p>
    <w:p w:rsidR="00A50832" w:rsidRPr="00887AEB" w:rsidRDefault="00A50832" w:rsidP="00A508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lastRenderedPageBreak/>
        <w:t xml:space="preserve">            Прогнозная оценка привлекаемых на реализацию цели подпрограммы сре</w:t>
      </w:r>
      <w:proofErr w:type="gramStart"/>
      <w:r w:rsidRPr="00887AEB">
        <w:rPr>
          <w:rFonts w:ascii="Times New Roman" w:hAnsi="Times New Roman"/>
          <w:sz w:val="26"/>
          <w:szCs w:val="26"/>
        </w:rPr>
        <w:t>дств  кр</w:t>
      </w:r>
      <w:proofErr w:type="gramEnd"/>
      <w:r w:rsidRPr="00887AEB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27 060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A50832" w:rsidRPr="00887AEB" w:rsidRDefault="00A50832" w:rsidP="00A508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7 140,0 тыс. руб.;</w:t>
      </w:r>
    </w:p>
    <w:p w:rsidR="00A50832" w:rsidRPr="00887AEB" w:rsidRDefault="00A50832" w:rsidP="00A508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12 566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A50832" w:rsidRPr="00887AEB" w:rsidRDefault="00A50832" w:rsidP="00A508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7 354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A50832" w:rsidRPr="00887AEB" w:rsidRDefault="00A50832" w:rsidP="00A508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AEB">
        <w:rPr>
          <w:rFonts w:ascii="Times New Roman" w:hAnsi="Times New Roman"/>
          <w:sz w:val="26"/>
          <w:szCs w:val="26"/>
        </w:rPr>
        <w:t>0,0 тыс. руб.;</w:t>
      </w:r>
    </w:p>
    <w:p w:rsidR="00A50832" w:rsidRPr="00887AEB" w:rsidRDefault="00A50832" w:rsidP="00A50832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0,0 тыс. руб.</w:t>
      </w:r>
    </w:p>
    <w:p w:rsidR="00A50832" w:rsidRPr="00887AEB" w:rsidRDefault="00A50832" w:rsidP="00A508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 - 3</w:t>
      </w:r>
      <w:r>
        <w:rPr>
          <w:rFonts w:ascii="Times New Roman" w:hAnsi="Times New Roman"/>
          <w:sz w:val="26"/>
          <w:szCs w:val="26"/>
        </w:rPr>
        <w:t>4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292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7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A50832" w:rsidRPr="00887AEB" w:rsidRDefault="00A50832" w:rsidP="00A508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6 905,5 тыс. руб.;</w:t>
      </w:r>
    </w:p>
    <w:p w:rsidR="00A50832" w:rsidRPr="00887AEB" w:rsidRDefault="00A50832" w:rsidP="00A508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</w:t>
      </w:r>
      <w:r w:rsidRPr="00887AEB">
        <w:rPr>
          <w:rFonts w:ascii="Times New Roman" w:hAnsi="Times New Roman"/>
          <w:sz w:val="26"/>
          <w:szCs w:val="26"/>
        </w:rPr>
        <w:t>6,</w:t>
      </w:r>
      <w:r>
        <w:rPr>
          <w:rFonts w:ascii="Times New Roman" w:hAnsi="Times New Roman"/>
          <w:sz w:val="26"/>
          <w:szCs w:val="26"/>
        </w:rPr>
        <w:t>7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A50832" w:rsidRPr="00887AEB" w:rsidRDefault="00A50832" w:rsidP="00A508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6 550,0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A50832" w:rsidRPr="00887AEB" w:rsidRDefault="00A50832" w:rsidP="00A5083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6 275,3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A50832" w:rsidRDefault="00A50832" w:rsidP="00A5083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6 275,2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2023F1" w:rsidRPr="009A62B3" w:rsidRDefault="002023F1" w:rsidP="00A50832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19" w:rsidRDefault="00AF2419">
      <w:pPr>
        <w:spacing w:after="0" w:line="240" w:lineRule="auto"/>
      </w:pPr>
      <w:r>
        <w:separator/>
      </w:r>
    </w:p>
  </w:endnote>
  <w:endnote w:type="continuationSeparator" w:id="0">
    <w:p w:rsidR="00AF2419" w:rsidRDefault="00AF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19" w:rsidRDefault="00AF2419">
      <w:pPr>
        <w:spacing w:after="0" w:line="240" w:lineRule="auto"/>
      </w:pPr>
      <w:r>
        <w:separator/>
      </w:r>
    </w:p>
  </w:footnote>
  <w:footnote w:type="continuationSeparator" w:id="0">
    <w:p w:rsidR="00AF2419" w:rsidRDefault="00AF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3B49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0832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539E-CEE5-4226-A7B1-513C0161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9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Анастасия Бакина</cp:lastModifiedBy>
  <cp:revision>5</cp:revision>
  <cp:lastPrinted>2019-05-22T07:31:00Z</cp:lastPrinted>
  <dcterms:created xsi:type="dcterms:W3CDTF">2020-06-19T07:51:00Z</dcterms:created>
  <dcterms:modified xsi:type="dcterms:W3CDTF">2020-12-17T08:16:00Z</dcterms:modified>
</cp:coreProperties>
</file>