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A61719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A61719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предоставляющей муниципальную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719">
        <w:rPr>
          <w:rFonts w:ascii="Times New Roman" w:hAnsi="Times New Roman" w:cs="Times New Roman"/>
          <w:b/>
          <w:sz w:val="24"/>
          <w:szCs w:val="24"/>
        </w:rPr>
        <w:t>«Выдача градостроительных планов земельных участков»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98" w:rsidRDefault="00DB6398" w:rsidP="001357CC">
      <w:pPr>
        <w:spacing w:after="0" w:line="240" w:lineRule="auto"/>
      </w:pPr>
      <w:r>
        <w:separator/>
      </w:r>
    </w:p>
  </w:endnote>
  <w:endnote w:type="continuationSeparator" w:id="0">
    <w:p w:rsidR="00DB6398" w:rsidRDefault="00DB6398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98" w:rsidRDefault="00DB6398" w:rsidP="001357CC">
      <w:pPr>
        <w:spacing w:after="0" w:line="240" w:lineRule="auto"/>
      </w:pPr>
      <w:r>
        <w:separator/>
      </w:r>
    </w:p>
  </w:footnote>
  <w:footnote w:type="continuationSeparator" w:id="0">
    <w:p w:rsidR="00DB6398" w:rsidRDefault="00DB6398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356827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A6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DB6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E7C08"/>
    <w:rsid w:val="002F333F"/>
    <w:rsid w:val="00311DEA"/>
    <w:rsid w:val="00321C67"/>
    <w:rsid w:val="00337AD0"/>
    <w:rsid w:val="00356827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46FD4"/>
    <w:rsid w:val="00856B14"/>
    <w:rsid w:val="008C2AAF"/>
    <w:rsid w:val="008F5A5B"/>
    <w:rsid w:val="00912C74"/>
    <w:rsid w:val="009A56F9"/>
    <w:rsid w:val="009C06E4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36455"/>
    <w:rsid w:val="00D82495"/>
    <w:rsid w:val="00DB6398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20</cp:revision>
  <cp:lastPrinted>2017-10-25T00:14:00Z</cp:lastPrinted>
  <dcterms:created xsi:type="dcterms:W3CDTF">2017-10-24T05:16:00Z</dcterms:created>
  <dcterms:modified xsi:type="dcterms:W3CDTF">2020-01-11T10:21:00Z</dcterms:modified>
</cp:coreProperties>
</file>