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BF" w:rsidRPr="004F3D2F" w:rsidRDefault="00151FBF" w:rsidP="00151FBF">
      <w:pPr>
        <w:jc w:val="center"/>
        <w:rPr>
          <w:rFonts w:asciiTheme="minorHAnsi" w:hAnsiTheme="minorHAnsi"/>
          <w:b/>
          <w:bCs/>
        </w:rPr>
      </w:pPr>
    </w:p>
    <w:p w:rsidR="00151FBF" w:rsidRDefault="00151FBF" w:rsidP="00151FBF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85090</wp:posOffset>
            </wp:positionV>
            <wp:extent cx="666750" cy="857250"/>
            <wp:effectExtent l="19050" t="0" r="0" b="0"/>
            <wp:wrapSquare wrapText="bothSides"/>
            <wp:docPr id="2" name="Рисунок 2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1FBF" w:rsidRDefault="00151FBF" w:rsidP="00151FBF">
      <w:pPr>
        <w:jc w:val="center"/>
        <w:rPr>
          <w:rFonts w:asciiTheme="minorHAnsi" w:hAnsiTheme="minorHAnsi"/>
          <w:b/>
          <w:bCs/>
        </w:rPr>
      </w:pPr>
    </w:p>
    <w:p w:rsidR="00151FBF" w:rsidRPr="00151FBF" w:rsidRDefault="00151FBF" w:rsidP="00151FBF">
      <w:pPr>
        <w:jc w:val="center"/>
        <w:rPr>
          <w:rFonts w:asciiTheme="minorHAnsi" w:hAnsiTheme="minorHAnsi"/>
          <w:b/>
          <w:bCs/>
        </w:rPr>
      </w:pPr>
    </w:p>
    <w:p w:rsidR="00151FBF" w:rsidRDefault="00151FBF" w:rsidP="00151FBF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51FBF" w:rsidRDefault="00151FBF" w:rsidP="00151FBF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51FBF" w:rsidRDefault="00151FBF" w:rsidP="00151FBF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51FBF" w:rsidRDefault="00151FBF" w:rsidP="00151FBF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51FBF" w:rsidRPr="00151FBF" w:rsidRDefault="00151FBF" w:rsidP="00151FB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51FBF">
        <w:rPr>
          <w:rFonts w:ascii="Times New Roman" w:hAnsi="Times New Roman"/>
          <w:b/>
          <w:bCs/>
          <w:sz w:val="26"/>
          <w:szCs w:val="26"/>
        </w:rPr>
        <w:t xml:space="preserve">Дума Дальнегорского городского округа </w:t>
      </w:r>
    </w:p>
    <w:p w:rsidR="00151FBF" w:rsidRPr="00151FBF" w:rsidRDefault="00151FBF" w:rsidP="00151FB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51FBF">
        <w:rPr>
          <w:rFonts w:ascii="Times New Roman" w:hAnsi="Times New Roman"/>
          <w:b/>
          <w:bCs/>
          <w:sz w:val="26"/>
          <w:szCs w:val="26"/>
        </w:rPr>
        <w:t>шестого созыва</w:t>
      </w:r>
    </w:p>
    <w:p w:rsidR="00151FBF" w:rsidRPr="00151FBF" w:rsidRDefault="00151FBF" w:rsidP="00151FBF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51FBF" w:rsidRPr="00151FBF" w:rsidRDefault="00151FBF" w:rsidP="00151FB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51FBF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151FBF" w:rsidRDefault="00151FBF" w:rsidP="00151FBF"/>
    <w:p w:rsidR="00151FBF" w:rsidRPr="00151FBF" w:rsidRDefault="004F3D2F" w:rsidP="004F3D2F">
      <w:pPr>
        <w:ind w:firstLine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24 апреля </w:t>
      </w:r>
      <w:r w:rsidR="00151FBF" w:rsidRPr="00151FBF">
        <w:rPr>
          <w:rFonts w:ascii="Times New Roman" w:hAnsi="Times New Roman"/>
          <w:sz w:val="26"/>
        </w:rPr>
        <w:t>201</w:t>
      </w:r>
      <w:r w:rsidR="00151FBF">
        <w:rPr>
          <w:rFonts w:ascii="Times New Roman" w:hAnsi="Times New Roman"/>
          <w:sz w:val="26"/>
        </w:rPr>
        <w:t>5</w:t>
      </w:r>
      <w:r w:rsidR="00151FBF" w:rsidRPr="00151FBF">
        <w:rPr>
          <w:rFonts w:ascii="Times New Roman" w:hAnsi="Times New Roman"/>
          <w:sz w:val="26"/>
        </w:rPr>
        <w:t xml:space="preserve">г.             </w:t>
      </w:r>
      <w:r w:rsidR="00151FBF">
        <w:rPr>
          <w:rFonts w:ascii="Times New Roman" w:hAnsi="Times New Roman"/>
          <w:sz w:val="26"/>
        </w:rPr>
        <w:t xml:space="preserve"> </w:t>
      </w:r>
      <w:r w:rsidR="00151FBF" w:rsidRPr="00151FBF">
        <w:rPr>
          <w:rFonts w:ascii="Times New Roman" w:hAnsi="Times New Roman"/>
          <w:sz w:val="26"/>
        </w:rPr>
        <w:t xml:space="preserve">    г. Дальнегорск                                 №</w:t>
      </w:r>
      <w:r>
        <w:rPr>
          <w:rFonts w:ascii="Times New Roman" w:hAnsi="Times New Roman"/>
          <w:sz w:val="26"/>
        </w:rPr>
        <w:t xml:space="preserve"> 360</w:t>
      </w:r>
    </w:p>
    <w:p w:rsidR="00263B2E" w:rsidRDefault="00263B2E" w:rsidP="00263B2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Cs/>
          <w:sz w:val="24"/>
          <w:szCs w:val="24"/>
        </w:rPr>
      </w:pPr>
    </w:p>
    <w:p w:rsidR="00C70E74" w:rsidRPr="002844E7" w:rsidRDefault="00C70E74" w:rsidP="00263B2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Cs/>
          <w:sz w:val="24"/>
          <w:szCs w:val="24"/>
        </w:rPr>
      </w:pPr>
    </w:p>
    <w:p w:rsidR="00D91D0B" w:rsidRDefault="004377D6" w:rsidP="0020515F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6"/>
          <w:szCs w:val="26"/>
        </w:rPr>
      </w:pPr>
      <w:r w:rsidRPr="002844E7">
        <w:rPr>
          <w:rFonts w:ascii="Times New Roman" w:hAnsi="Times New Roman"/>
          <w:bCs/>
          <w:sz w:val="26"/>
          <w:szCs w:val="26"/>
        </w:rPr>
        <w:t xml:space="preserve">О внесении изменений </w:t>
      </w:r>
      <w:r w:rsidR="00D91D0B">
        <w:rPr>
          <w:rFonts w:ascii="Times New Roman" w:hAnsi="Times New Roman"/>
          <w:bCs/>
          <w:sz w:val="26"/>
          <w:szCs w:val="26"/>
        </w:rPr>
        <w:t xml:space="preserve">и дополнений </w:t>
      </w:r>
      <w:r w:rsidR="003B7A4F">
        <w:rPr>
          <w:rFonts w:ascii="Times New Roman" w:hAnsi="Times New Roman"/>
          <w:bCs/>
          <w:sz w:val="26"/>
          <w:szCs w:val="26"/>
        </w:rPr>
        <w:t>в</w:t>
      </w:r>
    </w:p>
    <w:p w:rsidR="00D91D0B" w:rsidRDefault="00D91D0B" w:rsidP="0020515F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Положение «О бюджетном процессе в</w:t>
      </w:r>
    </w:p>
    <w:p w:rsidR="00D91D0B" w:rsidRDefault="00D91D0B" w:rsidP="0020515F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Дальнегорском городском округе»,</w:t>
      </w:r>
    </w:p>
    <w:p w:rsidR="00D91D0B" w:rsidRDefault="00D91D0B" w:rsidP="0020515F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утвержденное </w:t>
      </w:r>
      <w:r w:rsidR="004377D6" w:rsidRPr="002844E7">
        <w:rPr>
          <w:rFonts w:ascii="Times New Roman" w:hAnsi="Times New Roman"/>
          <w:bCs/>
          <w:sz w:val="26"/>
          <w:szCs w:val="26"/>
        </w:rPr>
        <w:t>решение</w:t>
      </w:r>
      <w:r>
        <w:rPr>
          <w:rFonts w:ascii="Times New Roman" w:hAnsi="Times New Roman"/>
          <w:bCs/>
          <w:sz w:val="26"/>
          <w:szCs w:val="26"/>
        </w:rPr>
        <w:t xml:space="preserve">м </w:t>
      </w:r>
      <w:r w:rsidR="004377D6" w:rsidRPr="002844E7">
        <w:rPr>
          <w:rFonts w:ascii="Times New Roman" w:hAnsi="Times New Roman"/>
          <w:bCs/>
          <w:sz w:val="26"/>
          <w:szCs w:val="26"/>
        </w:rPr>
        <w:t>Думы Дальнегорского</w:t>
      </w:r>
    </w:p>
    <w:p w:rsidR="004377D6" w:rsidRPr="002844E7" w:rsidRDefault="004377D6" w:rsidP="00D91D0B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6"/>
          <w:szCs w:val="26"/>
        </w:rPr>
      </w:pPr>
      <w:r w:rsidRPr="002844E7">
        <w:rPr>
          <w:rFonts w:ascii="Times New Roman" w:hAnsi="Times New Roman"/>
          <w:bCs/>
          <w:sz w:val="26"/>
          <w:szCs w:val="26"/>
        </w:rPr>
        <w:t>городского округа</w:t>
      </w:r>
      <w:r w:rsidR="00D91D0B">
        <w:rPr>
          <w:rFonts w:ascii="Times New Roman" w:hAnsi="Times New Roman"/>
          <w:bCs/>
          <w:sz w:val="26"/>
          <w:szCs w:val="26"/>
        </w:rPr>
        <w:t xml:space="preserve"> </w:t>
      </w:r>
      <w:r w:rsidRPr="002844E7">
        <w:rPr>
          <w:rFonts w:ascii="Times New Roman" w:hAnsi="Times New Roman"/>
          <w:bCs/>
          <w:sz w:val="26"/>
          <w:szCs w:val="26"/>
        </w:rPr>
        <w:t>от 2</w:t>
      </w:r>
      <w:r w:rsidR="0020515F" w:rsidRPr="002844E7">
        <w:rPr>
          <w:rFonts w:ascii="Times New Roman" w:hAnsi="Times New Roman"/>
          <w:bCs/>
          <w:sz w:val="26"/>
          <w:szCs w:val="26"/>
        </w:rPr>
        <w:t>6</w:t>
      </w:r>
      <w:r w:rsidRPr="002844E7">
        <w:rPr>
          <w:rFonts w:ascii="Times New Roman" w:hAnsi="Times New Roman"/>
          <w:bCs/>
          <w:sz w:val="26"/>
          <w:szCs w:val="26"/>
        </w:rPr>
        <w:t>.</w:t>
      </w:r>
      <w:r w:rsidR="0020515F" w:rsidRPr="002844E7">
        <w:rPr>
          <w:rFonts w:ascii="Times New Roman" w:hAnsi="Times New Roman"/>
          <w:bCs/>
          <w:sz w:val="26"/>
          <w:szCs w:val="26"/>
        </w:rPr>
        <w:t>09</w:t>
      </w:r>
      <w:r w:rsidRPr="002844E7">
        <w:rPr>
          <w:rFonts w:ascii="Times New Roman" w:hAnsi="Times New Roman"/>
          <w:bCs/>
          <w:sz w:val="26"/>
          <w:szCs w:val="26"/>
        </w:rPr>
        <w:t>.201</w:t>
      </w:r>
      <w:r w:rsidR="0020515F" w:rsidRPr="002844E7">
        <w:rPr>
          <w:rFonts w:ascii="Times New Roman" w:hAnsi="Times New Roman"/>
          <w:bCs/>
          <w:sz w:val="26"/>
          <w:szCs w:val="26"/>
        </w:rPr>
        <w:t>3</w:t>
      </w:r>
      <w:r w:rsidRPr="002844E7">
        <w:rPr>
          <w:rFonts w:ascii="Times New Roman" w:hAnsi="Times New Roman"/>
          <w:bCs/>
          <w:sz w:val="26"/>
          <w:szCs w:val="26"/>
        </w:rPr>
        <w:t xml:space="preserve"> </w:t>
      </w:r>
      <w:r w:rsidR="000B507E">
        <w:rPr>
          <w:rFonts w:ascii="Times New Roman" w:hAnsi="Times New Roman"/>
          <w:bCs/>
          <w:sz w:val="26"/>
          <w:szCs w:val="26"/>
        </w:rPr>
        <w:t xml:space="preserve">года </w:t>
      </w:r>
      <w:r w:rsidRPr="002844E7">
        <w:rPr>
          <w:rFonts w:ascii="Times New Roman" w:hAnsi="Times New Roman"/>
          <w:bCs/>
          <w:sz w:val="26"/>
          <w:szCs w:val="26"/>
        </w:rPr>
        <w:t xml:space="preserve">№ </w:t>
      </w:r>
      <w:r w:rsidR="0020515F" w:rsidRPr="002844E7">
        <w:rPr>
          <w:rFonts w:ascii="Times New Roman" w:hAnsi="Times New Roman"/>
          <w:bCs/>
          <w:sz w:val="26"/>
          <w:szCs w:val="26"/>
        </w:rPr>
        <w:t>139</w:t>
      </w:r>
    </w:p>
    <w:p w:rsidR="00580492" w:rsidRPr="002844E7" w:rsidRDefault="00580492" w:rsidP="00A11A7F">
      <w:pPr>
        <w:jc w:val="both"/>
        <w:rPr>
          <w:rFonts w:ascii="Times New Roman" w:hAnsi="Times New Roman"/>
          <w:sz w:val="26"/>
        </w:rPr>
      </w:pPr>
    </w:p>
    <w:p w:rsidR="00AE5CEE" w:rsidRPr="002844E7" w:rsidRDefault="00AE5CEE" w:rsidP="00A11A7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6"/>
          <w:szCs w:val="26"/>
        </w:rPr>
      </w:pPr>
      <w:r w:rsidRPr="002844E7">
        <w:rPr>
          <w:rFonts w:ascii="Times New Roman" w:hAnsi="Times New Roman"/>
          <w:sz w:val="26"/>
          <w:szCs w:val="26"/>
        </w:rPr>
        <w:t xml:space="preserve">Рассмотрев </w:t>
      </w:r>
      <w:r w:rsidR="00A11A7F">
        <w:rPr>
          <w:rFonts w:ascii="Times New Roman" w:hAnsi="Times New Roman"/>
          <w:sz w:val="26"/>
          <w:szCs w:val="26"/>
        </w:rPr>
        <w:t>подготовленный</w:t>
      </w:r>
      <w:r w:rsidRPr="002844E7">
        <w:rPr>
          <w:rFonts w:ascii="Times New Roman" w:hAnsi="Times New Roman"/>
          <w:sz w:val="26"/>
          <w:szCs w:val="26"/>
        </w:rPr>
        <w:t xml:space="preserve"> администраци</w:t>
      </w:r>
      <w:r w:rsidR="00A11A7F">
        <w:rPr>
          <w:rFonts w:ascii="Times New Roman" w:hAnsi="Times New Roman"/>
          <w:sz w:val="26"/>
          <w:szCs w:val="26"/>
        </w:rPr>
        <w:t>ей</w:t>
      </w:r>
      <w:r w:rsidRPr="002844E7">
        <w:rPr>
          <w:rFonts w:ascii="Times New Roman" w:hAnsi="Times New Roman"/>
          <w:sz w:val="26"/>
          <w:szCs w:val="26"/>
        </w:rPr>
        <w:t xml:space="preserve"> Дальнегорского городского округа</w:t>
      </w:r>
      <w:r w:rsidR="004377D6" w:rsidRPr="002844E7">
        <w:rPr>
          <w:rFonts w:ascii="Times New Roman" w:hAnsi="Times New Roman"/>
          <w:sz w:val="26"/>
          <w:szCs w:val="26"/>
        </w:rPr>
        <w:t xml:space="preserve"> </w:t>
      </w:r>
      <w:r w:rsidR="00A11A7F">
        <w:rPr>
          <w:rFonts w:ascii="Times New Roman" w:hAnsi="Times New Roman"/>
          <w:sz w:val="26"/>
          <w:szCs w:val="26"/>
        </w:rPr>
        <w:t>п</w:t>
      </w:r>
      <w:r w:rsidR="004377D6" w:rsidRPr="002844E7">
        <w:rPr>
          <w:rFonts w:ascii="Times New Roman" w:hAnsi="Times New Roman"/>
          <w:sz w:val="26"/>
          <w:szCs w:val="26"/>
        </w:rPr>
        <w:t xml:space="preserve">роект решения </w:t>
      </w:r>
      <w:r w:rsidR="00A11A7F">
        <w:rPr>
          <w:rFonts w:ascii="Times New Roman" w:hAnsi="Times New Roman"/>
          <w:sz w:val="26"/>
          <w:szCs w:val="26"/>
        </w:rPr>
        <w:t xml:space="preserve">Думы Дальнегорского городского округа </w:t>
      </w:r>
      <w:r w:rsidR="0020515F" w:rsidRPr="002844E7">
        <w:rPr>
          <w:rFonts w:ascii="Times New Roman" w:hAnsi="Times New Roman"/>
          <w:sz w:val="26"/>
          <w:szCs w:val="26"/>
        </w:rPr>
        <w:t>«</w:t>
      </w:r>
      <w:r w:rsidR="0020515F" w:rsidRPr="002844E7">
        <w:rPr>
          <w:rFonts w:ascii="Times New Roman" w:hAnsi="Times New Roman"/>
          <w:bCs/>
          <w:sz w:val="26"/>
          <w:szCs w:val="26"/>
        </w:rPr>
        <w:t xml:space="preserve">О внесении изменений </w:t>
      </w:r>
      <w:r w:rsidR="00A11A7F">
        <w:rPr>
          <w:rFonts w:ascii="Times New Roman" w:hAnsi="Times New Roman"/>
          <w:bCs/>
          <w:sz w:val="26"/>
          <w:szCs w:val="26"/>
        </w:rPr>
        <w:t xml:space="preserve">и дополнений </w:t>
      </w:r>
      <w:r w:rsidR="0020515F" w:rsidRPr="002844E7">
        <w:rPr>
          <w:rFonts w:ascii="Times New Roman" w:hAnsi="Times New Roman"/>
          <w:bCs/>
          <w:sz w:val="26"/>
          <w:szCs w:val="26"/>
        </w:rPr>
        <w:t>в Положени</w:t>
      </w:r>
      <w:r w:rsidR="004F65E6">
        <w:rPr>
          <w:rFonts w:ascii="Times New Roman" w:hAnsi="Times New Roman"/>
          <w:bCs/>
          <w:sz w:val="26"/>
          <w:szCs w:val="26"/>
        </w:rPr>
        <w:t>е</w:t>
      </w:r>
      <w:r w:rsidR="0020515F" w:rsidRPr="002844E7">
        <w:rPr>
          <w:rFonts w:ascii="Times New Roman" w:hAnsi="Times New Roman"/>
          <w:bCs/>
          <w:sz w:val="26"/>
          <w:szCs w:val="26"/>
        </w:rPr>
        <w:t xml:space="preserve"> </w:t>
      </w:r>
      <w:r w:rsidR="004F65E6">
        <w:rPr>
          <w:rFonts w:ascii="Times New Roman" w:hAnsi="Times New Roman"/>
          <w:bCs/>
          <w:sz w:val="26"/>
          <w:szCs w:val="26"/>
        </w:rPr>
        <w:t>«О</w:t>
      </w:r>
      <w:r w:rsidR="0020515F" w:rsidRPr="002844E7">
        <w:rPr>
          <w:rFonts w:ascii="Times New Roman" w:hAnsi="Times New Roman"/>
          <w:bCs/>
          <w:sz w:val="26"/>
          <w:szCs w:val="26"/>
        </w:rPr>
        <w:t xml:space="preserve"> бюджетном процессе в Дальнегорском городском округе»</w:t>
      </w:r>
      <w:r w:rsidRPr="002844E7">
        <w:rPr>
          <w:rFonts w:ascii="Times New Roman" w:hAnsi="Times New Roman"/>
          <w:sz w:val="26"/>
          <w:szCs w:val="26"/>
        </w:rPr>
        <w:t xml:space="preserve"> </w:t>
      </w:r>
      <w:r w:rsidR="004F65E6">
        <w:rPr>
          <w:rFonts w:ascii="Times New Roman" w:hAnsi="Times New Roman"/>
          <w:sz w:val="26"/>
          <w:szCs w:val="26"/>
        </w:rPr>
        <w:t xml:space="preserve">и руководствуясь </w:t>
      </w:r>
      <w:r w:rsidR="00AD7957" w:rsidRPr="002844E7">
        <w:rPr>
          <w:rFonts w:ascii="Times New Roman" w:hAnsi="Times New Roman"/>
          <w:bCs/>
          <w:sz w:val="26"/>
          <w:szCs w:val="26"/>
        </w:rPr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Дальнегорского городского округа</w:t>
      </w:r>
      <w:r w:rsidR="00964C42" w:rsidRPr="002844E7">
        <w:rPr>
          <w:rFonts w:ascii="Times New Roman" w:hAnsi="Times New Roman"/>
          <w:sz w:val="26"/>
          <w:szCs w:val="26"/>
        </w:rPr>
        <w:t>,</w:t>
      </w:r>
    </w:p>
    <w:p w:rsidR="00AE5CEE" w:rsidRPr="002844E7" w:rsidRDefault="00AE5CEE" w:rsidP="00A11A7F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  <w:r w:rsidRPr="002844E7">
        <w:rPr>
          <w:rFonts w:ascii="Times New Roman" w:hAnsi="Times New Roman"/>
          <w:bCs/>
          <w:sz w:val="26"/>
          <w:szCs w:val="26"/>
        </w:rPr>
        <w:t>Дума Дальнегорского городского округа,</w:t>
      </w:r>
    </w:p>
    <w:p w:rsidR="00493A72" w:rsidRPr="002844E7" w:rsidRDefault="00493A72" w:rsidP="002E2DEE">
      <w:pPr>
        <w:jc w:val="both"/>
        <w:rPr>
          <w:rFonts w:ascii="Times New Roman" w:hAnsi="Times New Roman"/>
          <w:sz w:val="26"/>
          <w:szCs w:val="26"/>
        </w:rPr>
      </w:pPr>
    </w:p>
    <w:p w:rsidR="007C3E3A" w:rsidRPr="002844E7" w:rsidRDefault="00263B2E" w:rsidP="00493A72">
      <w:pPr>
        <w:jc w:val="both"/>
        <w:rPr>
          <w:rFonts w:ascii="Times New Roman" w:hAnsi="Times New Roman"/>
          <w:sz w:val="26"/>
          <w:szCs w:val="26"/>
        </w:rPr>
      </w:pPr>
      <w:r w:rsidRPr="002844E7">
        <w:rPr>
          <w:rFonts w:ascii="Times New Roman" w:hAnsi="Times New Roman"/>
          <w:sz w:val="26"/>
          <w:szCs w:val="26"/>
        </w:rPr>
        <w:t>РЕШИЛА</w:t>
      </w:r>
      <w:r w:rsidR="002E2DEE" w:rsidRPr="002844E7">
        <w:rPr>
          <w:rFonts w:ascii="Times New Roman" w:hAnsi="Times New Roman"/>
          <w:sz w:val="26"/>
          <w:szCs w:val="26"/>
        </w:rPr>
        <w:t>:</w:t>
      </w:r>
    </w:p>
    <w:p w:rsidR="00493A72" w:rsidRPr="002844E7" w:rsidRDefault="00493A72" w:rsidP="00493A72">
      <w:pPr>
        <w:jc w:val="both"/>
        <w:rPr>
          <w:rFonts w:ascii="Times New Roman" w:hAnsi="Times New Roman"/>
          <w:sz w:val="26"/>
          <w:szCs w:val="26"/>
        </w:rPr>
      </w:pPr>
    </w:p>
    <w:p w:rsidR="004377D6" w:rsidRDefault="004377D6" w:rsidP="00A11A7F">
      <w:pPr>
        <w:numPr>
          <w:ilvl w:val="0"/>
          <w:numId w:val="8"/>
        </w:numPr>
        <w:tabs>
          <w:tab w:val="left" w:pos="993"/>
        </w:tabs>
        <w:overflowPunct/>
        <w:adjustRightInd/>
        <w:ind w:left="0" w:firstLine="709"/>
        <w:contextualSpacing/>
        <w:jc w:val="both"/>
        <w:textAlignment w:val="auto"/>
        <w:rPr>
          <w:rFonts w:ascii="Times New Roman" w:hAnsi="Times New Roman"/>
          <w:bCs/>
          <w:sz w:val="26"/>
          <w:szCs w:val="26"/>
        </w:rPr>
      </w:pPr>
      <w:r w:rsidRPr="002844E7">
        <w:rPr>
          <w:rFonts w:ascii="Times New Roman" w:hAnsi="Times New Roman"/>
          <w:bCs/>
          <w:sz w:val="26"/>
          <w:szCs w:val="26"/>
        </w:rPr>
        <w:t xml:space="preserve">Внести в </w:t>
      </w:r>
      <w:r w:rsidR="000B507E" w:rsidRPr="002844E7">
        <w:rPr>
          <w:rFonts w:ascii="Times New Roman" w:hAnsi="Times New Roman"/>
          <w:bCs/>
          <w:sz w:val="26"/>
          <w:szCs w:val="26"/>
        </w:rPr>
        <w:t>Положени</w:t>
      </w:r>
      <w:r w:rsidR="000B507E">
        <w:rPr>
          <w:rFonts w:ascii="Times New Roman" w:hAnsi="Times New Roman"/>
          <w:bCs/>
          <w:sz w:val="26"/>
          <w:szCs w:val="26"/>
        </w:rPr>
        <w:t>е</w:t>
      </w:r>
      <w:r w:rsidR="000B507E" w:rsidRPr="002844E7">
        <w:rPr>
          <w:rFonts w:ascii="Times New Roman" w:hAnsi="Times New Roman"/>
          <w:bCs/>
          <w:sz w:val="26"/>
          <w:szCs w:val="26"/>
        </w:rPr>
        <w:t xml:space="preserve"> </w:t>
      </w:r>
      <w:r w:rsidR="000B507E">
        <w:rPr>
          <w:rFonts w:ascii="Times New Roman" w:hAnsi="Times New Roman"/>
          <w:bCs/>
          <w:sz w:val="26"/>
          <w:szCs w:val="26"/>
        </w:rPr>
        <w:t>«О</w:t>
      </w:r>
      <w:r w:rsidR="000B507E" w:rsidRPr="002844E7">
        <w:rPr>
          <w:rFonts w:ascii="Times New Roman" w:hAnsi="Times New Roman"/>
          <w:bCs/>
          <w:sz w:val="26"/>
          <w:szCs w:val="26"/>
        </w:rPr>
        <w:t xml:space="preserve"> бюджетном процессе в Дальнегорском городском округе</w:t>
      </w:r>
      <w:r w:rsidR="000B507E">
        <w:rPr>
          <w:rFonts w:ascii="Times New Roman" w:hAnsi="Times New Roman"/>
          <w:bCs/>
          <w:sz w:val="26"/>
          <w:szCs w:val="26"/>
        </w:rPr>
        <w:t>», утвержденное</w:t>
      </w:r>
      <w:r w:rsidR="000B507E" w:rsidRPr="002844E7">
        <w:rPr>
          <w:rFonts w:ascii="Times New Roman" w:hAnsi="Times New Roman"/>
          <w:bCs/>
          <w:sz w:val="26"/>
          <w:szCs w:val="26"/>
        </w:rPr>
        <w:t xml:space="preserve"> </w:t>
      </w:r>
      <w:r w:rsidRPr="002844E7">
        <w:rPr>
          <w:rFonts w:ascii="Times New Roman" w:hAnsi="Times New Roman"/>
          <w:bCs/>
          <w:sz w:val="26"/>
          <w:szCs w:val="26"/>
        </w:rPr>
        <w:t>решение</w:t>
      </w:r>
      <w:r w:rsidR="000B507E">
        <w:rPr>
          <w:rFonts w:ascii="Times New Roman" w:hAnsi="Times New Roman"/>
          <w:bCs/>
          <w:sz w:val="26"/>
          <w:szCs w:val="26"/>
        </w:rPr>
        <w:t>м</w:t>
      </w:r>
      <w:r w:rsidRPr="002844E7">
        <w:rPr>
          <w:rFonts w:ascii="Times New Roman" w:hAnsi="Times New Roman"/>
          <w:bCs/>
          <w:sz w:val="26"/>
          <w:szCs w:val="26"/>
        </w:rPr>
        <w:t xml:space="preserve"> Думы Дальнегорского городского округа </w:t>
      </w:r>
      <w:r w:rsidR="003B7A4F">
        <w:rPr>
          <w:rFonts w:ascii="Times New Roman" w:hAnsi="Times New Roman"/>
          <w:bCs/>
          <w:sz w:val="26"/>
          <w:szCs w:val="26"/>
        </w:rPr>
        <w:t xml:space="preserve">от 26.09.2013 </w:t>
      </w:r>
      <w:r w:rsidR="000B507E">
        <w:rPr>
          <w:rFonts w:ascii="Times New Roman" w:hAnsi="Times New Roman"/>
          <w:bCs/>
          <w:sz w:val="26"/>
          <w:szCs w:val="26"/>
        </w:rPr>
        <w:t xml:space="preserve">года </w:t>
      </w:r>
      <w:r w:rsidR="003B7A4F">
        <w:rPr>
          <w:rFonts w:ascii="Times New Roman" w:hAnsi="Times New Roman"/>
          <w:bCs/>
          <w:sz w:val="26"/>
          <w:szCs w:val="26"/>
        </w:rPr>
        <w:t>№</w:t>
      </w:r>
      <w:r w:rsidR="000B507E">
        <w:rPr>
          <w:rFonts w:ascii="Times New Roman" w:hAnsi="Times New Roman"/>
          <w:bCs/>
          <w:sz w:val="26"/>
          <w:szCs w:val="26"/>
        </w:rPr>
        <w:t>139 (опубликовано в газете «Трудовое слово» от 10.10.2013 года №41, от 17.10.2013 года №42)</w:t>
      </w:r>
      <w:r w:rsidRPr="002844E7">
        <w:rPr>
          <w:rFonts w:ascii="Times New Roman" w:hAnsi="Times New Roman"/>
          <w:bCs/>
          <w:sz w:val="26"/>
          <w:szCs w:val="26"/>
        </w:rPr>
        <w:t xml:space="preserve"> следующие изменения:</w:t>
      </w:r>
    </w:p>
    <w:p w:rsidR="00024257" w:rsidRPr="002844E7" w:rsidRDefault="00024257" w:rsidP="00024257">
      <w:pPr>
        <w:tabs>
          <w:tab w:val="left" w:pos="993"/>
        </w:tabs>
        <w:overflowPunct/>
        <w:adjustRightInd/>
        <w:ind w:left="709"/>
        <w:contextualSpacing/>
        <w:jc w:val="both"/>
        <w:textAlignment w:val="auto"/>
        <w:rPr>
          <w:rFonts w:ascii="Times New Roman" w:hAnsi="Times New Roman"/>
          <w:bCs/>
          <w:sz w:val="26"/>
          <w:szCs w:val="26"/>
        </w:rPr>
      </w:pPr>
    </w:p>
    <w:p w:rsidR="00D91D0B" w:rsidRPr="00C2148C" w:rsidRDefault="00C2148C" w:rsidP="00C2148C">
      <w:pPr>
        <w:pStyle w:val="a5"/>
        <w:numPr>
          <w:ilvl w:val="1"/>
          <w:numId w:val="23"/>
        </w:numPr>
        <w:tabs>
          <w:tab w:val="left" w:pos="1276"/>
        </w:tabs>
        <w:spacing w:after="120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sz w:val="26"/>
          <w:szCs w:val="26"/>
        </w:rPr>
        <w:t>в</w:t>
      </w:r>
      <w:r w:rsidR="000B507E" w:rsidRPr="00C2148C">
        <w:rPr>
          <w:rFonts w:ascii="Times New Roman" w:hAnsi="Times New Roman"/>
          <w:bCs/>
          <w:sz w:val="26"/>
          <w:szCs w:val="26"/>
        </w:rPr>
        <w:t xml:space="preserve"> статье 6</w:t>
      </w:r>
      <w:r w:rsidR="00D91D0B" w:rsidRPr="00C2148C">
        <w:rPr>
          <w:rFonts w:ascii="Times New Roman" w:hAnsi="Times New Roman"/>
          <w:sz w:val="26"/>
          <w:szCs w:val="26"/>
        </w:rPr>
        <w:t>:</w:t>
      </w:r>
    </w:p>
    <w:p w:rsidR="00D91D0B" w:rsidRDefault="000B507E" w:rsidP="00D91D0B">
      <w:pPr>
        <w:tabs>
          <w:tab w:val="left" w:pos="1276"/>
        </w:tabs>
        <w:spacing w:after="120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</w:rPr>
        <w:t>а)</w:t>
      </w:r>
      <w:r w:rsidR="00D91D0B" w:rsidRPr="00D91D0B">
        <w:rPr>
          <w:rFonts w:ascii="Times New Roman" w:hAnsi="Times New Roman"/>
          <w:bCs/>
          <w:sz w:val="26"/>
          <w:szCs w:val="26"/>
        </w:rPr>
        <w:t xml:space="preserve"> абзац </w:t>
      </w:r>
      <w:r>
        <w:rPr>
          <w:rFonts w:ascii="Times New Roman" w:hAnsi="Times New Roman"/>
          <w:bCs/>
          <w:sz w:val="26"/>
          <w:szCs w:val="26"/>
        </w:rPr>
        <w:t>четвертый</w:t>
      </w:r>
      <w:r w:rsidR="00D91D0B" w:rsidRPr="00D91D0B">
        <w:rPr>
          <w:rFonts w:ascii="Times New Roman" w:hAnsi="Times New Roman"/>
          <w:bCs/>
          <w:sz w:val="26"/>
          <w:szCs w:val="26"/>
        </w:rPr>
        <w:t xml:space="preserve"> дополнить словами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D91D0B" w:rsidRPr="00D91D0B">
        <w:rPr>
          <w:rFonts w:ascii="Times New Roman" w:hAnsi="Times New Roman"/>
          <w:bCs/>
          <w:sz w:val="26"/>
          <w:szCs w:val="26"/>
        </w:rPr>
        <w:t>«</w:t>
      </w:r>
      <w:r w:rsidR="00D91D0B" w:rsidRPr="00D91D0B">
        <w:rPr>
          <w:rFonts w:ascii="Times New Roman" w:eastAsia="Calibri" w:hAnsi="Times New Roman"/>
          <w:sz w:val="26"/>
          <w:szCs w:val="26"/>
          <w:lang w:eastAsia="en-US"/>
        </w:rPr>
        <w:t>устанавливает налоговые льготы по местным налогам, основания и порядок их применения;»;</w:t>
      </w:r>
    </w:p>
    <w:p w:rsidR="000B7598" w:rsidRPr="00D91D0B" w:rsidRDefault="000B7598" w:rsidP="00D91D0B">
      <w:pPr>
        <w:tabs>
          <w:tab w:val="left" w:pos="1276"/>
        </w:tabs>
        <w:spacing w:after="12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91D0B" w:rsidRPr="00D91D0B" w:rsidRDefault="000B507E" w:rsidP="00D91D0B">
      <w:pPr>
        <w:tabs>
          <w:tab w:val="left" w:pos="1276"/>
        </w:tabs>
        <w:spacing w:after="12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б)</w:t>
      </w:r>
      <w:r w:rsidR="00D91D0B" w:rsidRPr="00D91D0B">
        <w:rPr>
          <w:rFonts w:ascii="Times New Roman" w:hAnsi="Times New Roman"/>
          <w:bCs/>
          <w:sz w:val="26"/>
          <w:szCs w:val="26"/>
        </w:rPr>
        <w:t xml:space="preserve"> абзац </w:t>
      </w:r>
      <w:r>
        <w:rPr>
          <w:rFonts w:ascii="Times New Roman" w:hAnsi="Times New Roman"/>
          <w:bCs/>
          <w:sz w:val="26"/>
          <w:szCs w:val="26"/>
        </w:rPr>
        <w:t>девятый</w:t>
      </w:r>
      <w:r w:rsidR="00D91D0B" w:rsidRPr="00D91D0B">
        <w:rPr>
          <w:rFonts w:ascii="Times New Roman" w:hAnsi="Times New Roman"/>
          <w:bCs/>
          <w:sz w:val="26"/>
          <w:szCs w:val="26"/>
        </w:rPr>
        <w:t xml:space="preserve"> изложить в следующей редакции: </w:t>
      </w:r>
    </w:p>
    <w:p w:rsidR="00D91D0B" w:rsidRDefault="00D91D0B" w:rsidP="00D91D0B">
      <w:pPr>
        <w:tabs>
          <w:tab w:val="left" w:pos="1276"/>
        </w:tabs>
        <w:spacing w:after="1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bCs/>
          <w:sz w:val="26"/>
          <w:szCs w:val="26"/>
        </w:rPr>
        <w:t xml:space="preserve">«- </w:t>
      </w:r>
      <w:r w:rsidRPr="00D91D0B">
        <w:rPr>
          <w:rFonts w:ascii="Times New Roman" w:hAnsi="Times New Roman"/>
          <w:sz w:val="26"/>
          <w:szCs w:val="26"/>
        </w:rPr>
        <w:t>осуществляет контроль в ходе рассмотрения отдельных вопросов исполнения бюджета городского округа на заседаниях Думы городского округа, заседаниях комитетов, комиссий, рабочих групп Думы городского округа, в ходе проводимых Думой городского округа слушаний и в связи с депутатскими запросами»;</w:t>
      </w:r>
    </w:p>
    <w:p w:rsidR="000B7598" w:rsidRPr="00D91D0B" w:rsidRDefault="000B7598" w:rsidP="00D91D0B">
      <w:pPr>
        <w:tabs>
          <w:tab w:val="left" w:pos="1276"/>
        </w:tabs>
        <w:spacing w:after="1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D570B" w:rsidRDefault="00CD570B" w:rsidP="00D91D0B">
      <w:pPr>
        <w:tabs>
          <w:tab w:val="left" w:pos="1276"/>
        </w:tabs>
        <w:spacing w:after="1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D570B" w:rsidRDefault="00CD570B" w:rsidP="00D91D0B">
      <w:pPr>
        <w:tabs>
          <w:tab w:val="left" w:pos="1276"/>
        </w:tabs>
        <w:spacing w:after="1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91D0B" w:rsidRPr="00D91D0B" w:rsidRDefault="00024257" w:rsidP="00D91D0B">
      <w:pPr>
        <w:tabs>
          <w:tab w:val="left" w:pos="1276"/>
        </w:tabs>
        <w:spacing w:after="12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в)</w:t>
      </w:r>
      <w:r w:rsidR="00D91D0B" w:rsidRPr="00D91D0B">
        <w:rPr>
          <w:rFonts w:ascii="Times New Roman" w:hAnsi="Times New Roman"/>
          <w:sz w:val="26"/>
          <w:szCs w:val="26"/>
        </w:rPr>
        <w:t xml:space="preserve"> </w:t>
      </w:r>
      <w:r w:rsidR="00D91D0B" w:rsidRPr="00D91D0B">
        <w:rPr>
          <w:rFonts w:ascii="Times New Roman" w:hAnsi="Times New Roman"/>
          <w:bCs/>
          <w:sz w:val="26"/>
          <w:szCs w:val="26"/>
        </w:rPr>
        <w:t xml:space="preserve">абзац </w:t>
      </w:r>
      <w:r>
        <w:rPr>
          <w:rFonts w:ascii="Times New Roman" w:hAnsi="Times New Roman"/>
          <w:bCs/>
          <w:sz w:val="26"/>
          <w:szCs w:val="26"/>
        </w:rPr>
        <w:t>десятый</w:t>
      </w:r>
      <w:r w:rsidR="00D91D0B" w:rsidRPr="00D91D0B">
        <w:rPr>
          <w:rFonts w:ascii="Times New Roman" w:hAnsi="Times New Roman"/>
          <w:bCs/>
          <w:sz w:val="26"/>
          <w:szCs w:val="26"/>
        </w:rPr>
        <w:t xml:space="preserve"> изложить в следующей редакции:</w:t>
      </w:r>
    </w:p>
    <w:p w:rsidR="00D91D0B" w:rsidRDefault="00D91D0B" w:rsidP="00D91D0B">
      <w:pPr>
        <w:tabs>
          <w:tab w:val="left" w:pos="1276"/>
        </w:tabs>
        <w:spacing w:after="1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bCs/>
          <w:sz w:val="26"/>
          <w:szCs w:val="26"/>
        </w:rPr>
        <w:t>«-</w:t>
      </w:r>
      <w:r w:rsidR="00024257">
        <w:rPr>
          <w:rFonts w:ascii="Times New Roman" w:hAnsi="Times New Roman"/>
          <w:bCs/>
          <w:sz w:val="26"/>
          <w:szCs w:val="26"/>
        </w:rPr>
        <w:t xml:space="preserve"> </w:t>
      </w:r>
      <w:r w:rsidRPr="00D91D0B">
        <w:rPr>
          <w:rFonts w:ascii="Times New Roman" w:hAnsi="Times New Roman"/>
          <w:sz w:val="26"/>
          <w:szCs w:val="26"/>
        </w:rPr>
        <w:t>формирует и определяет правовой статус органов внешнего муниципального финансового контроля»;</w:t>
      </w:r>
    </w:p>
    <w:p w:rsidR="000B7598" w:rsidRPr="00D91D0B" w:rsidRDefault="000B7598" w:rsidP="00D91D0B">
      <w:pPr>
        <w:tabs>
          <w:tab w:val="left" w:pos="1276"/>
        </w:tabs>
        <w:spacing w:after="120"/>
        <w:ind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</w:p>
    <w:p w:rsidR="00D91D0B" w:rsidRPr="00D91D0B" w:rsidRDefault="00024257" w:rsidP="00D91D0B">
      <w:pPr>
        <w:spacing w:after="120"/>
        <w:ind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г)</w:t>
      </w:r>
      <w:r w:rsidR="00D91D0B" w:rsidRPr="00D91D0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дополнить </w:t>
      </w:r>
      <w:r w:rsidR="00CD570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новым </w:t>
      </w:r>
      <w:r w:rsidR="00D91D0B" w:rsidRPr="00D91D0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абзац</w:t>
      </w:r>
      <w:r w:rsidR="00CD570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е</w:t>
      </w:r>
      <w:r w:rsidR="00D91D0B" w:rsidRPr="00D91D0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м 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двенадцатым и </w:t>
      </w:r>
      <w:r w:rsidR="00CD570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абзацем 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тринадцатым</w:t>
      </w:r>
      <w:r w:rsidR="00D91D0B" w:rsidRPr="00D91D0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следующего содержания:</w:t>
      </w:r>
    </w:p>
    <w:p w:rsidR="00D91D0B" w:rsidRPr="00D91D0B" w:rsidRDefault="00D91D0B" w:rsidP="00D91D0B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91D0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«-  </w:t>
      </w:r>
      <w:r w:rsidRPr="00D91D0B">
        <w:rPr>
          <w:rFonts w:ascii="Times New Roman" w:eastAsia="Calibri" w:hAnsi="Times New Roman"/>
          <w:sz w:val="26"/>
          <w:szCs w:val="26"/>
          <w:lang w:eastAsia="en-US"/>
        </w:rPr>
        <w:t xml:space="preserve">принимает решение о формировании бюджетного прогноза городского округа на долгосрочный период; </w:t>
      </w:r>
    </w:p>
    <w:p w:rsidR="00D91D0B" w:rsidRDefault="00D91D0B" w:rsidP="00D91D0B">
      <w:pPr>
        <w:spacing w:after="1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 xml:space="preserve">- устанавливает порядок осуществления </w:t>
      </w:r>
      <w:r w:rsidRPr="00D91D0B">
        <w:rPr>
          <w:rFonts w:ascii="Times New Roman" w:eastAsia="Calibri" w:hAnsi="Times New Roman"/>
          <w:sz w:val="26"/>
          <w:szCs w:val="26"/>
          <w:lang w:eastAsia="en-US"/>
        </w:rPr>
        <w:t>Контрольно-счетной палатой городского округа в</w:t>
      </w:r>
      <w:r w:rsidRPr="00D91D0B">
        <w:rPr>
          <w:rFonts w:ascii="Times New Roman" w:hAnsi="Times New Roman"/>
          <w:sz w:val="26"/>
          <w:szCs w:val="26"/>
        </w:rPr>
        <w:t>нешней проверки годового отчета об исполнении бюджета городского округа»;</w:t>
      </w:r>
    </w:p>
    <w:p w:rsidR="000B7598" w:rsidRPr="00D91D0B" w:rsidRDefault="000B7598" w:rsidP="00D91D0B">
      <w:pPr>
        <w:spacing w:after="1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91D0B" w:rsidRDefault="00024257" w:rsidP="00903292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</w:t>
      </w:r>
      <w:r w:rsidR="00D91D0B" w:rsidRPr="00D91D0B">
        <w:rPr>
          <w:rFonts w:ascii="Times New Roman" w:hAnsi="Times New Roman"/>
          <w:sz w:val="26"/>
          <w:szCs w:val="26"/>
        </w:rPr>
        <w:t xml:space="preserve"> абзац </w:t>
      </w:r>
      <w:r>
        <w:rPr>
          <w:rFonts w:ascii="Times New Roman" w:hAnsi="Times New Roman"/>
          <w:sz w:val="26"/>
          <w:szCs w:val="26"/>
        </w:rPr>
        <w:t>двенадцатый</w:t>
      </w:r>
      <w:r w:rsidR="00D91D0B" w:rsidRPr="00D91D0B">
        <w:rPr>
          <w:rFonts w:ascii="Times New Roman" w:hAnsi="Times New Roman"/>
          <w:sz w:val="26"/>
          <w:szCs w:val="26"/>
        </w:rPr>
        <w:t xml:space="preserve"> считать абзацем </w:t>
      </w:r>
      <w:r>
        <w:rPr>
          <w:rFonts w:ascii="Times New Roman" w:hAnsi="Times New Roman"/>
          <w:sz w:val="26"/>
          <w:szCs w:val="26"/>
        </w:rPr>
        <w:t>четырнадцатым соответственно</w:t>
      </w:r>
      <w:r w:rsidR="00D91D0B" w:rsidRPr="00D91D0B">
        <w:rPr>
          <w:rFonts w:ascii="Times New Roman" w:hAnsi="Times New Roman"/>
          <w:sz w:val="26"/>
          <w:szCs w:val="26"/>
        </w:rPr>
        <w:t>.</w:t>
      </w:r>
    </w:p>
    <w:p w:rsidR="00903292" w:rsidRDefault="00903292" w:rsidP="00903292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0127A" w:rsidRDefault="00C2148C" w:rsidP="00903292">
      <w:pPr>
        <w:pStyle w:val="a5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2148C">
        <w:rPr>
          <w:rFonts w:ascii="Times New Roman" w:hAnsi="Times New Roman"/>
          <w:bCs/>
          <w:sz w:val="26"/>
          <w:szCs w:val="26"/>
        </w:rPr>
        <w:t>в</w:t>
      </w:r>
      <w:r w:rsidR="00E0127A" w:rsidRPr="00C2148C">
        <w:rPr>
          <w:rFonts w:ascii="Times New Roman" w:hAnsi="Times New Roman"/>
          <w:bCs/>
          <w:sz w:val="26"/>
          <w:szCs w:val="26"/>
        </w:rPr>
        <w:t xml:space="preserve"> статье 7:</w:t>
      </w:r>
    </w:p>
    <w:p w:rsidR="00903292" w:rsidRPr="00903292" w:rsidRDefault="00903292" w:rsidP="00903292">
      <w:pPr>
        <w:tabs>
          <w:tab w:val="left" w:pos="1276"/>
        </w:tabs>
        <w:jc w:val="both"/>
        <w:rPr>
          <w:rFonts w:ascii="Times New Roman" w:hAnsi="Times New Roman"/>
          <w:bCs/>
          <w:sz w:val="26"/>
          <w:szCs w:val="26"/>
        </w:rPr>
      </w:pPr>
    </w:p>
    <w:p w:rsidR="00D91D0B" w:rsidRPr="00D91D0B" w:rsidRDefault="00C2148C" w:rsidP="00E0127A">
      <w:pPr>
        <w:tabs>
          <w:tab w:val="left" w:pos="1276"/>
        </w:tabs>
        <w:ind w:left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</w:t>
      </w:r>
      <w:r w:rsidR="00E0127A">
        <w:rPr>
          <w:rFonts w:ascii="Times New Roman" w:hAnsi="Times New Roman"/>
          <w:bCs/>
          <w:sz w:val="26"/>
          <w:szCs w:val="26"/>
        </w:rPr>
        <w:t>) слова</w:t>
      </w:r>
      <w:r w:rsidR="00D91D0B" w:rsidRPr="00D91D0B">
        <w:rPr>
          <w:rFonts w:ascii="Times New Roman" w:hAnsi="Times New Roman"/>
          <w:bCs/>
          <w:sz w:val="26"/>
          <w:szCs w:val="26"/>
        </w:rPr>
        <w:t xml:space="preserve"> </w:t>
      </w:r>
      <w:r w:rsidR="00E0127A">
        <w:rPr>
          <w:rFonts w:ascii="Times New Roman" w:hAnsi="Times New Roman"/>
          <w:bCs/>
          <w:sz w:val="26"/>
          <w:szCs w:val="26"/>
        </w:rPr>
        <w:t>«</w:t>
      </w:r>
      <w:r w:rsidR="00D91D0B" w:rsidRPr="00D91D0B">
        <w:rPr>
          <w:rFonts w:ascii="Times New Roman" w:hAnsi="Times New Roman"/>
          <w:bCs/>
          <w:sz w:val="26"/>
          <w:szCs w:val="26"/>
        </w:rPr>
        <w:t>7.1</w:t>
      </w:r>
      <w:r w:rsidR="00E0127A">
        <w:rPr>
          <w:rFonts w:ascii="Times New Roman" w:hAnsi="Times New Roman"/>
          <w:bCs/>
          <w:sz w:val="26"/>
          <w:szCs w:val="26"/>
        </w:rPr>
        <w:t>.</w:t>
      </w:r>
      <w:r w:rsidR="00D91D0B" w:rsidRPr="00D91D0B">
        <w:rPr>
          <w:rFonts w:ascii="Times New Roman" w:hAnsi="Times New Roman"/>
          <w:bCs/>
          <w:sz w:val="26"/>
          <w:szCs w:val="26"/>
        </w:rPr>
        <w:t xml:space="preserve"> </w:t>
      </w:r>
      <w:r w:rsidR="00E0127A">
        <w:rPr>
          <w:rFonts w:ascii="Times New Roman" w:hAnsi="Times New Roman"/>
          <w:bCs/>
          <w:sz w:val="26"/>
          <w:szCs w:val="26"/>
        </w:rPr>
        <w:t>Администрация» заменить словами «1. Администрация»</w:t>
      </w:r>
      <w:r w:rsidR="00D91D0B" w:rsidRPr="00D91D0B">
        <w:rPr>
          <w:rFonts w:ascii="Times New Roman" w:hAnsi="Times New Roman"/>
          <w:sz w:val="26"/>
          <w:szCs w:val="26"/>
        </w:rPr>
        <w:t>;</w:t>
      </w:r>
    </w:p>
    <w:p w:rsidR="00903292" w:rsidRDefault="00903292" w:rsidP="00E0127A">
      <w:pPr>
        <w:tabs>
          <w:tab w:val="left" w:pos="1276"/>
        </w:tabs>
        <w:ind w:left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91D0B" w:rsidRPr="00D91D0B" w:rsidRDefault="00E0127A" w:rsidP="00E0127A">
      <w:pPr>
        <w:tabs>
          <w:tab w:val="left" w:pos="1276"/>
        </w:tabs>
        <w:ind w:left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в</w:t>
      </w:r>
      <w:r w:rsidR="00D91D0B" w:rsidRPr="00D91D0B">
        <w:rPr>
          <w:rFonts w:ascii="Times New Roman" w:hAnsi="Times New Roman"/>
          <w:sz w:val="26"/>
          <w:szCs w:val="26"/>
        </w:rPr>
        <w:t xml:space="preserve"> части 1 </w:t>
      </w:r>
      <w:r w:rsidR="00D91D0B" w:rsidRPr="00E0127A">
        <w:rPr>
          <w:rFonts w:ascii="Times New Roman" w:hAnsi="Times New Roman"/>
          <w:sz w:val="26"/>
          <w:szCs w:val="26"/>
        </w:rPr>
        <w:t xml:space="preserve">(с учетом </w:t>
      </w:r>
      <w:r>
        <w:rPr>
          <w:rFonts w:ascii="Times New Roman" w:hAnsi="Times New Roman"/>
          <w:sz w:val="26"/>
          <w:szCs w:val="26"/>
        </w:rPr>
        <w:t>измененной</w:t>
      </w:r>
      <w:r w:rsidR="00D91D0B" w:rsidRPr="00E0127A">
        <w:rPr>
          <w:rFonts w:ascii="Times New Roman" w:hAnsi="Times New Roman"/>
          <w:sz w:val="26"/>
          <w:szCs w:val="26"/>
        </w:rPr>
        <w:t xml:space="preserve"> нумераци</w:t>
      </w:r>
      <w:r>
        <w:rPr>
          <w:rFonts w:ascii="Times New Roman" w:hAnsi="Times New Roman"/>
          <w:sz w:val="26"/>
          <w:szCs w:val="26"/>
        </w:rPr>
        <w:t>ей</w:t>
      </w:r>
      <w:r w:rsidR="00D91D0B" w:rsidRPr="00E0127A">
        <w:rPr>
          <w:rFonts w:ascii="Times New Roman" w:hAnsi="Times New Roman"/>
          <w:sz w:val="26"/>
          <w:szCs w:val="26"/>
        </w:rPr>
        <w:t xml:space="preserve"> частей)</w:t>
      </w:r>
      <w:r w:rsidR="00D91D0B" w:rsidRPr="00D91D0B">
        <w:rPr>
          <w:rFonts w:ascii="Times New Roman" w:hAnsi="Times New Roman"/>
          <w:sz w:val="26"/>
          <w:szCs w:val="26"/>
        </w:rPr>
        <w:t>:</w:t>
      </w:r>
    </w:p>
    <w:p w:rsidR="00654F80" w:rsidRDefault="00D91D0B" w:rsidP="00D91D0B">
      <w:pPr>
        <w:tabs>
          <w:tab w:val="left" w:pos="709"/>
        </w:tabs>
        <w:spacing w:after="12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91D0B">
        <w:rPr>
          <w:rFonts w:ascii="Times New Roman" w:hAnsi="Times New Roman"/>
          <w:bCs/>
          <w:sz w:val="26"/>
          <w:szCs w:val="26"/>
        </w:rPr>
        <w:tab/>
      </w:r>
    </w:p>
    <w:p w:rsidR="00D91D0B" w:rsidRPr="00D91D0B" w:rsidRDefault="00D91D0B" w:rsidP="00654F80">
      <w:pPr>
        <w:tabs>
          <w:tab w:val="left" w:pos="709"/>
        </w:tabs>
        <w:spacing w:after="12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91D0B">
        <w:rPr>
          <w:rFonts w:ascii="Times New Roman" w:hAnsi="Times New Roman"/>
          <w:bCs/>
          <w:sz w:val="26"/>
          <w:szCs w:val="26"/>
        </w:rPr>
        <w:t xml:space="preserve">абзац </w:t>
      </w:r>
      <w:r w:rsidR="00C2148C">
        <w:rPr>
          <w:rFonts w:ascii="Times New Roman" w:hAnsi="Times New Roman"/>
          <w:bCs/>
          <w:sz w:val="26"/>
          <w:szCs w:val="26"/>
        </w:rPr>
        <w:t xml:space="preserve">шестой </w:t>
      </w:r>
      <w:r w:rsidRPr="00D91D0B">
        <w:rPr>
          <w:rFonts w:ascii="Times New Roman" w:hAnsi="Times New Roman"/>
          <w:bCs/>
          <w:sz w:val="26"/>
          <w:szCs w:val="26"/>
        </w:rPr>
        <w:t>дополнить словами</w:t>
      </w:r>
      <w:r w:rsidRPr="00D91D0B">
        <w:rPr>
          <w:rFonts w:ascii="Times New Roman" w:hAnsi="Times New Roman"/>
          <w:bCs/>
          <w:sz w:val="26"/>
          <w:szCs w:val="26"/>
        </w:rPr>
        <w:tab/>
        <w:t>«</w:t>
      </w:r>
      <w:r w:rsidRPr="00D91D0B">
        <w:rPr>
          <w:rFonts w:ascii="Times New Roman" w:hAnsi="Times New Roman"/>
          <w:sz w:val="26"/>
          <w:szCs w:val="26"/>
        </w:rPr>
        <w:t>а также разрабатывает прогноз социально-экономического развития городского округа на долгосрочный период в целях формирования бюджетного прогноза городского округа (в случае принятия Думой городского округа решения о формировании бюджетного прогноза городского округа на долгосрочный период)»;</w:t>
      </w:r>
    </w:p>
    <w:p w:rsidR="00654F80" w:rsidRDefault="00D91D0B" w:rsidP="00D91D0B">
      <w:pPr>
        <w:tabs>
          <w:tab w:val="left" w:pos="709"/>
        </w:tabs>
        <w:spacing w:after="12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91D0B">
        <w:rPr>
          <w:rFonts w:ascii="Times New Roman" w:hAnsi="Times New Roman"/>
          <w:bCs/>
          <w:sz w:val="26"/>
          <w:szCs w:val="26"/>
        </w:rPr>
        <w:tab/>
      </w:r>
    </w:p>
    <w:p w:rsidR="00D91D0B" w:rsidRPr="00D91D0B" w:rsidRDefault="00D91D0B" w:rsidP="00654F80">
      <w:pPr>
        <w:tabs>
          <w:tab w:val="left" w:pos="709"/>
        </w:tabs>
        <w:spacing w:after="12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91D0B">
        <w:rPr>
          <w:rFonts w:ascii="Times New Roman" w:hAnsi="Times New Roman"/>
          <w:bCs/>
          <w:sz w:val="26"/>
          <w:szCs w:val="26"/>
        </w:rPr>
        <w:t xml:space="preserve">абзац </w:t>
      </w:r>
      <w:r w:rsidR="00C2148C">
        <w:rPr>
          <w:rFonts w:ascii="Times New Roman" w:hAnsi="Times New Roman"/>
          <w:bCs/>
          <w:sz w:val="26"/>
          <w:szCs w:val="26"/>
        </w:rPr>
        <w:t>девятый</w:t>
      </w:r>
      <w:r w:rsidRPr="00D91D0B">
        <w:rPr>
          <w:rFonts w:ascii="Times New Roman" w:hAnsi="Times New Roman"/>
          <w:bCs/>
          <w:sz w:val="26"/>
          <w:szCs w:val="26"/>
        </w:rPr>
        <w:t xml:space="preserve"> изложить в следующей редакции: </w:t>
      </w:r>
    </w:p>
    <w:p w:rsidR="00D91D0B" w:rsidRDefault="00D91D0B" w:rsidP="00D91D0B">
      <w:pPr>
        <w:tabs>
          <w:tab w:val="left" w:pos="709"/>
        </w:tabs>
        <w:spacing w:after="120"/>
        <w:contextualSpacing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bCs/>
          <w:sz w:val="26"/>
          <w:szCs w:val="26"/>
        </w:rPr>
        <w:tab/>
        <w:t>«</w:t>
      </w:r>
      <w:r w:rsidRPr="00D91D0B">
        <w:rPr>
          <w:rFonts w:ascii="Times New Roman" w:hAnsi="Times New Roman"/>
          <w:b/>
          <w:sz w:val="26"/>
          <w:szCs w:val="26"/>
        </w:rPr>
        <w:t xml:space="preserve">- </w:t>
      </w:r>
      <w:r w:rsidRPr="00D91D0B">
        <w:rPr>
          <w:rFonts w:ascii="Times New Roman" w:hAnsi="Times New Roman"/>
          <w:sz w:val="26"/>
          <w:szCs w:val="26"/>
        </w:rPr>
        <w:t xml:space="preserve">устанавливает порядок принятия решений о разработке, формировании и реализации, в том числе определения сроков реализации муниципальных программ, </w:t>
      </w:r>
      <w:r w:rsidRPr="00D91D0B">
        <w:rPr>
          <w:rFonts w:ascii="Times New Roman" w:eastAsia="Calibri" w:hAnsi="Times New Roman"/>
          <w:sz w:val="26"/>
          <w:szCs w:val="26"/>
          <w:lang w:eastAsia="en-US"/>
        </w:rPr>
        <w:t xml:space="preserve">утверждает муниципальные программы, </w:t>
      </w:r>
      <w:r w:rsidRPr="00D91D0B">
        <w:rPr>
          <w:rFonts w:ascii="Times New Roman" w:hAnsi="Times New Roman"/>
          <w:sz w:val="26"/>
          <w:szCs w:val="26"/>
        </w:rPr>
        <w:t>устанавливает сроки, в которые подлежат утверждению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программы»;</w:t>
      </w:r>
    </w:p>
    <w:p w:rsidR="00430796" w:rsidRPr="00D91D0B" w:rsidRDefault="00430796" w:rsidP="00D91D0B">
      <w:pPr>
        <w:tabs>
          <w:tab w:val="left" w:pos="709"/>
        </w:tabs>
        <w:spacing w:after="120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91D0B" w:rsidRPr="00D91D0B" w:rsidRDefault="00D91D0B" w:rsidP="00D91D0B">
      <w:pPr>
        <w:spacing w:after="120"/>
        <w:ind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D91D0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дополнить </w:t>
      </w:r>
      <w:r w:rsidR="00430796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новым </w:t>
      </w:r>
      <w:r w:rsidRPr="00D91D0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абзац</w:t>
      </w:r>
      <w:r w:rsidR="00430796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е</w:t>
      </w:r>
      <w:r w:rsidRPr="00D91D0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м </w:t>
      </w:r>
      <w:r w:rsidR="00430796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двадцать седьмым</w:t>
      </w:r>
      <w:r w:rsidRPr="00D91D0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430796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и абзацами двадцать восьмым</w:t>
      </w:r>
      <w:r w:rsidRPr="00D91D0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430796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– тридцать пятым</w:t>
      </w:r>
      <w:r w:rsidRPr="00D91D0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следующего содержания:</w:t>
      </w:r>
    </w:p>
    <w:p w:rsidR="00D91D0B" w:rsidRPr="00D91D0B" w:rsidRDefault="00D91D0B" w:rsidP="00D91D0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bCs/>
          <w:sz w:val="26"/>
          <w:szCs w:val="26"/>
        </w:rPr>
        <w:t>«</w:t>
      </w:r>
      <w:r w:rsidRPr="00D91D0B">
        <w:rPr>
          <w:rFonts w:ascii="Times New Roman" w:hAnsi="Times New Roman"/>
          <w:sz w:val="26"/>
          <w:szCs w:val="26"/>
        </w:rPr>
        <w:t xml:space="preserve">- устанавливает порядок разработки и утверждения, период действия, а также требования к составу и содержанию бюджетного прогноза городского округа (в случае </w:t>
      </w:r>
      <w:r w:rsidRPr="00D91D0B">
        <w:rPr>
          <w:rFonts w:ascii="Times New Roman" w:eastAsia="Calibri" w:hAnsi="Times New Roman"/>
          <w:sz w:val="26"/>
          <w:szCs w:val="26"/>
          <w:lang w:eastAsia="en-US"/>
        </w:rPr>
        <w:t>принятия Думой городского округа решения о формировании бюджетного прогноза городского округа на долгосрочный период)</w:t>
      </w:r>
      <w:r w:rsidRPr="00D91D0B">
        <w:rPr>
          <w:rFonts w:ascii="Times New Roman" w:hAnsi="Times New Roman"/>
          <w:sz w:val="26"/>
          <w:szCs w:val="26"/>
        </w:rPr>
        <w:t>;</w:t>
      </w:r>
    </w:p>
    <w:p w:rsidR="00D91D0B" w:rsidRPr="00D91D0B" w:rsidRDefault="00D91D0B" w:rsidP="00D91D0B">
      <w:pPr>
        <w:autoSpaceDE/>
        <w:autoSpaceDN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 xml:space="preserve">- утверждает и направляет в Думу городского округа одновременно с проектом решения о бюджете городского округа проект бюджетного прогноза (проект изменений бюджетного прогноза) городского округа на долгосрочный период (за исключением показателей финансового обеспечения муниципальных программ) (в случае </w:t>
      </w:r>
      <w:r w:rsidRPr="00D91D0B">
        <w:rPr>
          <w:rFonts w:ascii="Times New Roman" w:eastAsia="Calibri" w:hAnsi="Times New Roman"/>
          <w:sz w:val="26"/>
          <w:szCs w:val="26"/>
          <w:lang w:eastAsia="en-US"/>
        </w:rPr>
        <w:t>принятия Думой городского округа решения о формировании бюджетного прогноза городского округа на долгосрочный период)</w:t>
      </w:r>
      <w:r w:rsidRPr="00D91D0B">
        <w:rPr>
          <w:rFonts w:ascii="Times New Roman" w:hAnsi="Times New Roman"/>
          <w:sz w:val="26"/>
          <w:szCs w:val="26"/>
        </w:rPr>
        <w:t>;</w:t>
      </w:r>
    </w:p>
    <w:p w:rsidR="00D91D0B" w:rsidRPr="00D91D0B" w:rsidRDefault="00D91D0B" w:rsidP="00D91D0B">
      <w:pPr>
        <w:autoSpaceDE/>
        <w:autoSpaceDN/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eastAsia="Calibri" w:hAnsi="Times New Roman"/>
          <w:sz w:val="26"/>
          <w:szCs w:val="26"/>
          <w:lang w:eastAsia="en-US"/>
        </w:rPr>
        <w:t>- устанавливает порядок п</w:t>
      </w:r>
      <w:r w:rsidRPr="00D91D0B">
        <w:rPr>
          <w:rFonts w:ascii="Times New Roman" w:hAnsi="Times New Roman"/>
          <w:sz w:val="26"/>
          <w:szCs w:val="26"/>
        </w:rPr>
        <w:t xml:space="preserve">ринятия решений о предоставлении бюджетных ассигнований на осуществление за счет субсидий из бюджета городского округа капитальных вложений в объекты капитального строительства муниципальной собственности и приобретение объектов недвижимого имущества в </w:t>
      </w:r>
      <w:r w:rsidRPr="00D91D0B">
        <w:rPr>
          <w:rFonts w:ascii="Times New Roman" w:hAnsi="Times New Roman"/>
          <w:sz w:val="26"/>
          <w:szCs w:val="26"/>
        </w:rPr>
        <w:lastRenderedPageBreak/>
        <w:t xml:space="preserve">муниципальную собственность, и порядок предоставления указанных субсидий </w:t>
      </w:r>
      <w:r w:rsidRPr="00D91D0B">
        <w:rPr>
          <w:rFonts w:ascii="Times New Roman" w:eastAsia="Calibri" w:hAnsi="Times New Roman"/>
          <w:sz w:val="26"/>
          <w:szCs w:val="26"/>
          <w:lang w:eastAsia="en-US"/>
        </w:rPr>
        <w:t>бюджетным и автономным учреждениям, муниципальным унитарным предприятиям городского округа</w:t>
      </w:r>
      <w:r w:rsidRPr="00D91D0B">
        <w:rPr>
          <w:rFonts w:ascii="Times New Roman" w:hAnsi="Times New Roman"/>
          <w:sz w:val="26"/>
          <w:szCs w:val="26"/>
        </w:rPr>
        <w:t>;</w:t>
      </w:r>
    </w:p>
    <w:p w:rsidR="00D91D0B" w:rsidRPr="00D91D0B" w:rsidRDefault="00D91D0B" w:rsidP="00D91D0B">
      <w:pPr>
        <w:widowControl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- устанавливает порядок принятия решения получателем средств бюджета городского округа, предоставляющим субсидию бюджетным или автономным учреждениям, муниципальным унитарным предприятиям городского округа 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о наличии потребности направления остатка не использованных на начало очередного финансового года средств субсидии на цели ее предоставления в очередном финансовом году;</w:t>
      </w:r>
    </w:p>
    <w:p w:rsidR="00D91D0B" w:rsidRPr="00D91D0B" w:rsidRDefault="00D91D0B" w:rsidP="00D91D0B">
      <w:pPr>
        <w:widowControl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- устанавливает порядок принятия решения о предоставлении получателю средств бюджета городского округа права заключать соглашения о предоставлении субсидий на осуществление капитальных вложений в объекты муниципальной собственности городского округа на срок реализации решений о предоставлении указанных субсидий, превышающий срок действия утвержденных получателю бюджетных средств лимитов бюджетных обязательств на предоставление субсидий;</w:t>
      </w:r>
    </w:p>
    <w:p w:rsidR="00D91D0B" w:rsidRPr="00D91D0B" w:rsidRDefault="00D91D0B" w:rsidP="00D91D0B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ab/>
        <w:t>- устанавливает порядок принятия решений о подготовке и реализации бюджетных инвестиций в объекты муниципальной собственности городского округа;</w:t>
      </w:r>
    </w:p>
    <w:p w:rsidR="00D91D0B" w:rsidRPr="00D91D0B" w:rsidRDefault="00D91D0B" w:rsidP="00D91D0B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- устанавливает условия передачи полномочий муниципального заказчика по заключению и исполнению от имени Дальнегорского городского округа муниципальных контрактов при осуществлении бюджетных инвестиций в объекты муниципальной собственности городского округа и порядок заключения соглашений о передаче полномочий в отношении объектов муниципальной собственности городского округа;</w:t>
      </w:r>
    </w:p>
    <w:p w:rsidR="00D91D0B" w:rsidRPr="00D91D0B" w:rsidRDefault="00D91D0B" w:rsidP="00D91D0B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- определяет порядок принятий решений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городского округа;</w:t>
      </w:r>
    </w:p>
    <w:p w:rsidR="00D91D0B" w:rsidRPr="00D91D0B" w:rsidRDefault="00D91D0B" w:rsidP="00D91D0B">
      <w:pPr>
        <w:widowControl w:val="0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91D0B">
        <w:rPr>
          <w:rFonts w:ascii="Times New Roman" w:eastAsia="Calibri" w:hAnsi="Times New Roman"/>
          <w:sz w:val="26"/>
          <w:szCs w:val="26"/>
          <w:lang w:eastAsia="en-US"/>
        </w:rPr>
        <w:t>- устанавливает требования к договорам, заключенным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 за счет средств бюджета городского округа</w:t>
      </w:r>
      <w:r w:rsidR="00430796"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Pr="00D91D0B">
        <w:rPr>
          <w:rFonts w:ascii="Times New Roman" w:eastAsia="Calibri" w:hAnsi="Times New Roman"/>
          <w:sz w:val="26"/>
          <w:szCs w:val="26"/>
          <w:lang w:eastAsia="en-US"/>
        </w:rPr>
        <w:t>»;</w:t>
      </w:r>
    </w:p>
    <w:p w:rsidR="00430796" w:rsidRDefault="00430796" w:rsidP="00D91D0B">
      <w:pPr>
        <w:widowControl w:val="0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D91D0B" w:rsidRDefault="00D91D0B" w:rsidP="00D91D0B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 xml:space="preserve">абзац </w:t>
      </w:r>
      <w:r w:rsidR="00430796">
        <w:rPr>
          <w:rFonts w:ascii="Times New Roman" w:hAnsi="Times New Roman"/>
          <w:sz w:val="26"/>
          <w:szCs w:val="26"/>
        </w:rPr>
        <w:t>двадцать седьмой</w:t>
      </w:r>
      <w:r w:rsidRPr="00D91D0B">
        <w:rPr>
          <w:rFonts w:ascii="Times New Roman" w:hAnsi="Times New Roman"/>
          <w:sz w:val="26"/>
          <w:szCs w:val="26"/>
        </w:rPr>
        <w:t xml:space="preserve"> считать абзацем </w:t>
      </w:r>
      <w:r w:rsidR="00430796">
        <w:rPr>
          <w:rFonts w:ascii="Times New Roman" w:hAnsi="Times New Roman"/>
          <w:sz w:val="26"/>
          <w:szCs w:val="26"/>
        </w:rPr>
        <w:t>тридцать шестым соответственно</w:t>
      </w:r>
      <w:r w:rsidRPr="00D91D0B">
        <w:rPr>
          <w:rFonts w:ascii="Times New Roman" w:hAnsi="Times New Roman"/>
          <w:sz w:val="26"/>
          <w:szCs w:val="26"/>
        </w:rPr>
        <w:t>.</w:t>
      </w:r>
    </w:p>
    <w:p w:rsidR="007F3673" w:rsidRPr="00D91D0B" w:rsidRDefault="007F3673" w:rsidP="00D91D0B">
      <w:pPr>
        <w:widowControl w:val="0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D91D0B" w:rsidRDefault="007F3673" w:rsidP="007F3673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в) слова «7.2. Финансовое управление» заменить словами «2. Финансовое управление»</w:t>
      </w:r>
      <w:r w:rsidR="00D91D0B" w:rsidRPr="00D91D0B">
        <w:rPr>
          <w:rFonts w:ascii="Times New Roman" w:hAnsi="Times New Roman"/>
          <w:sz w:val="26"/>
          <w:szCs w:val="26"/>
        </w:rPr>
        <w:t>;</w:t>
      </w:r>
    </w:p>
    <w:p w:rsidR="007F3673" w:rsidRPr="00D91D0B" w:rsidRDefault="007F3673" w:rsidP="007F3673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91D0B" w:rsidRPr="00D91D0B" w:rsidRDefault="00942ECB" w:rsidP="007F3673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в части 2 </w:t>
      </w:r>
      <w:r w:rsidRPr="00E0127A">
        <w:rPr>
          <w:rFonts w:ascii="Times New Roman" w:hAnsi="Times New Roman"/>
          <w:sz w:val="26"/>
          <w:szCs w:val="26"/>
        </w:rPr>
        <w:t xml:space="preserve">(с учетом </w:t>
      </w:r>
      <w:r>
        <w:rPr>
          <w:rFonts w:ascii="Times New Roman" w:hAnsi="Times New Roman"/>
          <w:sz w:val="26"/>
          <w:szCs w:val="26"/>
        </w:rPr>
        <w:t>измененной</w:t>
      </w:r>
      <w:r w:rsidRPr="00E0127A">
        <w:rPr>
          <w:rFonts w:ascii="Times New Roman" w:hAnsi="Times New Roman"/>
          <w:sz w:val="26"/>
          <w:szCs w:val="26"/>
        </w:rPr>
        <w:t xml:space="preserve"> нумераци</w:t>
      </w:r>
      <w:r>
        <w:rPr>
          <w:rFonts w:ascii="Times New Roman" w:hAnsi="Times New Roman"/>
          <w:sz w:val="26"/>
          <w:szCs w:val="26"/>
        </w:rPr>
        <w:t>ей</w:t>
      </w:r>
      <w:r w:rsidRPr="00E0127A">
        <w:rPr>
          <w:rFonts w:ascii="Times New Roman" w:hAnsi="Times New Roman"/>
          <w:sz w:val="26"/>
          <w:szCs w:val="26"/>
        </w:rPr>
        <w:t xml:space="preserve"> частей)</w:t>
      </w:r>
      <w:r w:rsidRPr="00D91D0B">
        <w:rPr>
          <w:rFonts w:ascii="Times New Roman" w:hAnsi="Times New Roman"/>
          <w:sz w:val="26"/>
          <w:szCs w:val="26"/>
        </w:rPr>
        <w:t>:</w:t>
      </w:r>
    </w:p>
    <w:p w:rsidR="00942ECB" w:rsidRDefault="00D91D0B" w:rsidP="00D91D0B">
      <w:pPr>
        <w:tabs>
          <w:tab w:val="left" w:pos="709"/>
        </w:tabs>
        <w:spacing w:after="12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91D0B">
        <w:rPr>
          <w:rFonts w:ascii="Times New Roman" w:hAnsi="Times New Roman"/>
          <w:bCs/>
          <w:sz w:val="26"/>
          <w:szCs w:val="26"/>
        </w:rPr>
        <w:tab/>
      </w:r>
    </w:p>
    <w:p w:rsidR="00D91D0B" w:rsidRPr="00D91D0B" w:rsidRDefault="00D91D0B" w:rsidP="00942ECB">
      <w:pPr>
        <w:tabs>
          <w:tab w:val="left" w:pos="709"/>
        </w:tabs>
        <w:spacing w:after="1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bCs/>
          <w:sz w:val="26"/>
          <w:szCs w:val="26"/>
        </w:rPr>
        <w:t xml:space="preserve">абзац </w:t>
      </w:r>
      <w:r w:rsidR="00942ECB">
        <w:rPr>
          <w:rFonts w:ascii="Times New Roman" w:hAnsi="Times New Roman"/>
          <w:bCs/>
          <w:sz w:val="26"/>
          <w:szCs w:val="26"/>
        </w:rPr>
        <w:t>четвертый</w:t>
      </w:r>
      <w:r w:rsidRPr="00D91D0B">
        <w:rPr>
          <w:rFonts w:ascii="Times New Roman" w:hAnsi="Times New Roman"/>
          <w:bCs/>
          <w:sz w:val="26"/>
          <w:szCs w:val="26"/>
        </w:rPr>
        <w:t xml:space="preserve"> дополнить словами</w:t>
      </w:r>
      <w:r w:rsidR="00942ECB">
        <w:rPr>
          <w:rFonts w:ascii="Times New Roman" w:hAnsi="Times New Roman"/>
          <w:bCs/>
          <w:sz w:val="26"/>
          <w:szCs w:val="26"/>
        </w:rPr>
        <w:t xml:space="preserve"> </w:t>
      </w:r>
      <w:r w:rsidRPr="00D91D0B">
        <w:rPr>
          <w:rFonts w:ascii="Times New Roman" w:hAnsi="Times New Roman"/>
          <w:bCs/>
          <w:sz w:val="26"/>
          <w:szCs w:val="26"/>
        </w:rPr>
        <w:t>«</w:t>
      </w:r>
      <w:r w:rsidRPr="00D91D0B">
        <w:rPr>
          <w:rFonts w:ascii="Times New Roman" w:hAnsi="Times New Roman"/>
          <w:sz w:val="26"/>
          <w:szCs w:val="26"/>
        </w:rPr>
        <w:t>и Департамент финансов Приморского края»;</w:t>
      </w:r>
    </w:p>
    <w:p w:rsidR="00447034" w:rsidRDefault="00447034" w:rsidP="00942ECB">
      <w:pPr>
        <w:tabs>
          <w:tab w:val="left" w:pos="709"/>
        </w:tabs>
        <w:spacing w:after="12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91D0B" w:rsidRPr="00D91D0B" w:rsidRDefault="00D91D0B" w:rsidP="00942ECB">
      <w:pPr>
        <w:tabs>
          <w:tab w:val="left" w:pos="709"/>
        </w:tabs>
        <w:spacing w:after="1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bCs/>
          <w:sz w:val="26"/>
          <w:szCs w:val="26"/>
        </w:rPr>
        <w:t xml:space="preserve">абзац </w:t>
      </w:r>
      <w:r w:rsidR="00942ECB">
        <w:rPr>
          <w:rFonts w:ascii="Times New Roman" w:hAnsi="Times New Roman"/>
          <w:bCs/>
          <w:sz w:val="26"/>
          <w:szCs w:val="26"/>
        </w:rPr>
        <w:t>тридцать четвертый дополнить словами</w:t>
      </w:r>
      <w:r w:rsidR="00942ECB">
        <w:rPr>
          <w:rFonts w:ascii="Times New Roman" w:hAnsi="Times New Roman"/>
          <w:sz w:val="26"/>
          <w:szCs w:val="26"/>
        </w:rPr>
        <w:t xml:space="preserve"> «и муниципальных </w:t>
      </w:r>
      <w:r w:rsidRPr="00D91D0B">
        <w:rPr>
          <w:rFonts w:ascii="Times New Roman" w:hAnsi="Times New Roman"/>
          <w:sz w:val="26"/>
          <w:szCs w:val="26"/>
        </w:rPr>
        <w:t>учреждений, не являющихся участниками бюджетного процесса, открываемых в Финансовом управлении»;</w:t>
      </w:r>
    </w:p>
    <w:p w:rsidR="00D91D0B" w:rsidRPr="00D91D0B" w:rsidRDefault="00D91D0B" w:rsidP="00447034">
      <w:pPr>
        <w:spacing w:after="120"/>
        <w:ind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D91D0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lastRenderedPageBreak/>
        <w:t xml:space="preserve">дополнить </w:t>
      </w:r>
      <w:r w:rsidR="00447034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новым </w:t>
      </w:r>
      <w:r w:rsidRPr="00D91D0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абзац</w:t>
      </w:r>
      <w:r w:rsidR="00447034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е</w:t>
      </w:r>
      <w:r w:rsidRPr="00D91D0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м </w:t>
      </w:r>
      <w:r w:rsidR="00447034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тридцать девятым</w:t>
      </w:r>
      <w:r w:rsidRPr="00D91D0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447034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и абзацами сороковым – пятьдесят третьим</w:t>
      </w:r>
      <w:r w:rsidRPr="00D91D0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следующего содержания:</w:t>
      </w:r>
    </w:p>
    <w:p w:rsidR="00D91D0B" w:rsidRPr="00D91D0B" w:rsidRDefault="00D91D0B" w:rsidP="0044703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bCs/>
          <w:sz w:val="26"/>
          <w:szCs w:val="26"/>
        </w:rPr>
        <w:t>«</w:t>
      </w:r>
      <w:r w:rsidRPr="00D91D0B">
        <w:rPr>
          <w:rFonts w:ascii="Times New Roman" w:eastAsia="Calibri" w:hAnsi="Times New Roman"/>
          <w:sz w:val="26"/>
          <w:szCs w:val="26"/>
          <w:lang w:eastAsia="en-US"/>
        </w:rPr>
        <w:t xml:space="preserve">- утверждает </w:t>
      </w:r>
      <w:r w:rsidRPr="00D91D0B">
        <w:rPr>
          <w:rFonts w:ascii="Times New Roman" w:hAnsi="Times New Roman"/>
          <w:sz w:val="26"/>
          <w:szCs w:val="26"/>
        </w:rPr>
        <w:t>перечень кодов видов источников финансирования дефицита бюджета,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D91D0B" w:rsidRPr="00D91D0B" w:rsidRDefault="00D91D0B" w:rsidP="00447034">
      <w:pPr>
        <w:autoSpaceDE/>
        <w:autoSpaceDN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91D0B">
        <w:rPr>
          <w:rFonts w:ascii="Times New Roman" w:eastAsia="Calibri" w:hAnsi="Times New Roman"/>
          <w:sz w:val="26"/>
          <w:szCs w:val="26"/>
          <w:lang w:eastAsia="en-US"/>
        </w:rPr>
        <w:t>- утверждает лимиты бюджетных обязательств, и доводит до главных распорядителей средств бюджета городского округа лимиты бюджетных обязательств и объемы бюджетных ассигнований;</w:t>
      </w:r>
    </w:p>
    <w:p w:rsidR="00D91D0B" w:rsidRPr="00D91D0B" w:rsidRDefault="00D91D0B" w:rsidP="00447034">
      <w:pPr>
        <w:autoSpaceDE/>
        <w:autoSpaceDN/>
        <w:ind w:firstLine="709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eastAsia="Calibri" w:hAnsi="Times New Roman"/>
          <w:sz w:val="26"/>
          <w:szCs w:val="26"/>
          <w:lang w:eastAsia="en-US"/>
        </w:rPr>
        <w:t>- у</w:t>
      </w:r>
      <w:r w:rsidRPr="00D91D0B">
        <w:rPr>
          <w:rFonts w:ascii="Times New Roman" w:hAnsi="Times New Roman"/>
          <w:sz w:val="26"/>
          <w:szCs w:val="26"/>
        </w:rPr>
        <w:t>тверждает и доводит до главных распорядителей, распорядителей и получателей бюджетных средств предельные объемы финансирования;</w:t>
      </w:r>
    </w:p>
    <w:p w:rsidR="00D91D0B" w:rsidRPr="00D91D0B" w:rsidRDefault="00D91D0B" w:rsidP="00447034">
      <w:pPr>
        <w:autoSpaceDE/>
        <w:autoSpaceDN/>
        <w:ind w:firstLine="709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- ведет реестр расходных обязательств городского округа;</w:t>
      </w:r>
    </w:p>
    <w:p w:rsidR="00D91D0B" w:rsidRPr="00D91D0B" w:rsidRDefault="00D91D0B" w:rsidP="00447034">
      <w:pPr>
        <w:autoSpaceDE/>
        <w:autoSpaceDN/>
        <w:ind w:firstLine="709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eastAsia="Calibri" w:hAnsi="Times New Roman"/>
          <w:sz w:val="26"/>
          <w:szCs w:val="26"/>
          <w:lang w:eastAsia="en-US"/>
        </w:rPr>
        <w:t>- открывает и ведет лицевые счета для учета операций главных распорядителей, распорядителей, получателей средств бюджета городского округа и муниципальных учреждений, не являющихся участниками бюджетного процесса;</w:t>
      </w:r>
    </w:p>
    <w:p w:rsidR="00D91D0B" w:rsidRPr="00D91D0B" w:rsidRDefault="00D91D0B" w:rsidP="00447034">
      <w:pPr>
        <w:autoSpaceDE/>
        <w:autoSpaceDN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91D0B">
        <w:rPr>
          <w:rFonts w:ascii="Times New Roman" w:eastAsia="Calibri" w:hAnsi="Times New Roman"/>
          <w:sz w:val="26"/>
          <w:szCs w:val="26"/>
          <w:lang w:eastAsia="en-US"/>
        </w:rPr>
        <w:t>- осуществляет учет операций по исполнению бюджета городского округа, осуществляемых участниками бюджетного процесса, на лицевых счетах, открываемых в Финансовом управлении;</w:t>
      </w:r>
    </w:p>
    <w:p w:rsidR="00D91D0B" w:rsidRPr="00D91D0B" w:rsidRDefault="00D91D0B" w:rsidP="00447034">
      <w:pPr>
        <w:autoSpaceDE/>
        <w:autoSpaceDN/>
        <w:ind w:firstLine="709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- проводит оценку качества финансового менеджмента главными  распорядителями средств бюджета городского округа и формирует их ежегодный рейтинг;</w:t>
      </w:r>
    </w:p>
    <w:p w:rsidR="00D91D0B" w:rsidRPr="00D91D0B" w:rsidRDefault="00D91D0B" w:rsidP="00447034">
      <w:pPr>
        <w:autoSpaceDE/>
        <w:autoSpaceDN/>
        <w:ind w:firstLine="709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- осуществляет санкционирование операций;</w:t>
      </w:r>
    </w:p>
    <w:p w:rsidR="00D91D0B" w:rsidRPr="00D91D0B" w:rsidRDefault="00D91D0B" w:rsidP="00447034">
      <w:pPr>
        <w:autoSpaceDE/>
        <w:autoSpaceDN/>
        <w:ind w:firstLine="709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- о</w:t>
      </w:r>
      <w:r w:rsidRPr="00D91D0B">
        <w:rPr>
          <w:rFonts w:ascii="Times New Roman" w:eastAsia="Calibri" w:hAnsi="Times New Roman"/>
          <w:sz w:val="26"/>
          <w:szCs w:val="26"/>
          <w:lang w:eastAsia="en-US"/>
        </w:rPr>
        <w:t xml:space="preserve">существляет полномочия по внутреннему муниципальному финансовому контролю, предусмотренные </w:t>
      </w:r>
      <w:r w:rsidRPr="00447034">
        <w:rPr>
          <w:rFonts w:ascii="Times New Roman" w:eastAsia="Calibri" w:hAnsi="Times New Roman"/>
          <w:sz w:val="26"/>
          <w:szCs w:val="26"/>
          <w:lang w:eastAsia="en-US"/>
        </w:rPr>
        <w:t>статьями</w:t>
      </w:r>
      <w:r w:rsidRPr="00D91D0B">
        <w:rPr>
          <w:rFonts w:ascii="Times New Roman" w:eastAsia="Calibri" w:hAnsi="Times New Roman"/>
          <w:sz w:val="26"/>
          <w:szCs w:val="26"/>
          <w:lang w:eastAsia="en-US"/>
        </w:rPr>
        <w:t xml:space="preserve"> 269.1, 269.2 Бюджетного кодекса РФ;</w:t>
      </w:r>
    </w:p>
    <w:p w:rsidR="00D91D0B" w:rsidRPr="00D91D0B" w:rsidRDefault="00D91D0B" w:rsidP="00447034">
      <w:pPr>
        <w:autoSpaceDE/>
        <w:autoSpaceDN/>
        <w:ind w:firstLine="709"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D91D0B">
        <w:rPr>
          <w:rFonts w:ascii="Times New Roman" w:hAnsi="Times New Roman"/>
          <w:sz w:val="26"/>
          <w:szCs w:val="26"/>
        </w:rPr>
        <w:t>- о</w:t>
      </w:r>
      <w:r w:rsidRPr="00D91D0B">
        <w:rPr>
          <w:rFonts w:ascii="Times New Roman" w:eastAsia="Calibri" w:hAnsi="Times New Roman"/>
          <w:sz w:val="26"/>
          <w:szCs w:val="26"/>
          <w:lang w:eastAsia="en-US"/>
        </w:rPr>
        <w:t xml:space="preserve">существляет внутренний муниципальный финансовый контроль и внутренний финансовый аудит </w:t>
      </w:r>
      <w:r w:rsidRPr="00447034">
        <w:rPr>
          <w:rFonts w:ascii="Times New Roman" w:eastAsia="Calibri" w:hAnsi="Times New Roman"/>
          <w:sz w:val="26"/>
          <w:szCs w:val="26"/>
          <w:lang w:eastAsia="en-US"/>
        </w:rPr>
        <w:t>в соответствии со статьёй</w:t>
      </w:r>
      <w:r w:rsidRPr="00D91D0B">
        <w:rPr>
          <w:rFonts w:ascii="Times New Roman" w:eastAsia="Calibri" w:hAnsi="Times New Roman"/>
          <w:sz w:val="26"/>
          <w:szCs w:val="26"/>
          <w:lang w:eastAsia="en-US"/>
        </w:rPr>
        <w:t xml:space="preserve"> 160.2-1 Бюджетного кодекса РФ;</w:t>
      </w:r>
    </w:p>
    <w:p w:rsidR="00D91D0B" w:rsidRPr="00D91D0B" w:rsidRDefault="00D91D0B" w:rsidP="00447034">
      <w:pPr>
        <w:autoSpaceDE/>
        <w:autoSpaceDN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91D0B">
        <w:rPr>
          <w:rFonts w:ascii="Times New Roman" w:eastAsia="Calibri" w:hAnsi="Times New Roman"/>
          <w:sz w:val="26"/>
          <w:szCs w:val="26"/>
          <w:lang w:eastAsia="en-US"/>
        </w:rPr>
        <w:t xml:space="preserve">- принимает решение о применении бюджетных мер принуждения, предусмотренных </w:t>
      </w:r>
      <w:hyperlink r:id="rId9" w:anchor="p6810" w:tooltip="Ссылка на текущий документ" w:history="1">
        <w:r w:rsidRPr="00D91D0B">
          <w:rPr>
            <w:rFonts w:ascii="Times New Roman" w:eastAsia="Calibri" w:hAnsi="Times New Roman"/>
            <w:sz w:val="26"/>
            <w:szCs w:val="26"/>
            <w:lang w:eastAsia="en-US"/>
          </w:rPr>
          <w:t>главой 30</w:t>
        </w:r>
      </w:hyperlink>
      <w:r w:rsidRPr="00D91D0B">
        <w:rPr>
          <w:rFonts w:ascii="Times New Roman" w:eastAsia="Calibri" w:hAnsi="Times New Roman"/>
          <w:sz w:val="26"/>
          <w:szCs w:val="26"/>
          <w:lang w:eastAsia="en-US"/>
        </w:rPr>
        <w:t xml:space="preserve"> Бюджетного кодекса РФ, на основании уведомлений о применении бюджетных мер принуждения;</w:t>
      </w:r>
    </w:p>
    <w:p w:rsidR="00D91D0B" w:rsidRPr="00D91D0B" w:rsidRDefault="00D91D0B" w:rsidP="00447034">
      <w:pPr>
        <w:autoSpaceDE/>
        <w:autoSpaceDN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91D0B">
        <w:rPr>
          <w:rFonts w:ascii="Times New Roman" w:eastAsia="Calibri" w:hAnsi="Times New Roman"/>
          <w:sz w:val="26"/>
          <w:szCs w:val="26"/>
          <w:lang w:eastAsia="en-US"/>
        </w:rPr>
        <w:t xml:space="preserve">- применяет бюджетные меры принуждения, предусмотренные </w:t>
      </w:r>
      <w:hyperlink r:id="rId10" w:anchor="p6810" w:tooltip="Ссылка на текущий документ" w:history="1">
        <w:r w:rsidRPr="00D91D0B">
          <w:rPr>
            <w:rFonts w:ascii="Times New Roman" w:eastAsia="Calibri" w:hAnsi="Times New Roman"/>
            <w:sz w:val="26"/>
            <w:szCs w:val="26"/>
            <w:lang w:eastAsia="en-US"/>
          </w:rPr>
          <w:t>главой 30</w:t>
        </w:r>
      </w:hyperlink>
      <w:r w:rsidRPr="00D91D0B">
        <w:rPr>
          <w:rFonts w:ascii="Times New Roman" w:eastAsia="Calibri" w:hAnsi="Times New Roman"/>
          <w:sz w:val="26"/>
          <w:szCs w:val="26"/>
          <w:lang w:eastAsia="en-US"/>
        </w:rPr>
        <w:t xml:space="preserve"> Бюджетного кодекса РФ, в соответствии с решениями Финансового управления об их применении;</w:t>
      </w:r>
    </w:p>
    <w:p w:rsidR="00D91D0B" w:rsidRPr="00D91D0B" w:rsidRDefault="00D91D0B" w:rsidP="00447034">
      <w:pPr>
        <w:autoSpaceDE/>
        <w:autoSpaceDN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91D0B">
        <w:rPr>
          <w:rFonts w:ascii="Times New Roman" w:eastAsia="Calibri" w:hAnsi="Times New Roman"/>
          <w:sz w:val="26"/>
          <w:szCs w:val="26"/>
          <w:lang w:eastAsia="en-US"/>
        </w:rPr>
        <w:t>- заключает от имени администрации городского округа договоры с кредитными организациями о предоставлении бюджетных кредитов в целях сокращения временного кассового разрыва, возникающего при исполнении бюджета городского округа и погашения дефицита бюджета;</w:t>
      </w:r>
    </w:p>
    <w:p w:rsidR="00D91D0B" w:rsidRPr="00D91D0B" w:rsidRDefault="00D91D0B" w:rsidP="00447034">
      <w:pPr>
        <w:autoSpaceDE/>
        <w:autoSpaceDN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91D0B">
        <w:rPr>
          <w:rFonts w:ascii="Times New Roman" w:eastAsia="Calibri" w:hAnsi="Times New Roman"/>
          <w:sz w:val="26"/>
          <w:szCs w:val="26"/>
          <w:lang w:eastAsia="en-US"/>
        </w:rPr>
        <w:t>- устанавливает порядок осуществления анализа финансового состояния принципала в целях предоставления муниципальной гарантии;</w:t>
      </w:r>
    </w:p>
    <w:p w:rsidR="00D91D0B" w:rsidRDefault="00D91D0B" w:rsidP="00447034">
      <w:pPr>
        <w:autoSpaceDE/>
        <w:autoSpaceDN/>
        <w:ind w:firstLine="709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D91D0B">
        <w:rPr>
          <w:rFonts w:ascii="Times New Roman" w:hAnsi="Times New Roman"/>
          <w:sz w:val="26"/>
          <w:szCs w:val="26"/>
        </w:rPr>
        <w:t xml:space="preserve">устанавливает порядок взыскания средств в объеме остатка не использованной на начало очередного финансового года субсидии </w:t>
      </w:r>
      <w:r w:rsidRPr="00D91D0B">
        <w:rPr>
          <w:rFonts w:ascii="Times New Roman" w:eastAsia="Calibri" w:hAnsi="Times New Roman"/>
          <w:sz w:val="26"/>
          <w:szCs w:val="26"/>
          <w:lang w:eastAsia="en-US"/>
        </w:rPr>
        <w:t xml:space="preserve">на осуществление капитальных вложений в объекты муниципальной собственности городского округа, </w:t>
      </w:r>
      <w:r w:rsidRPr="00D91D0B">
        <w:rPr>
          <w:rFonts w:ascii="Times New Roman" w:hAnsi="Times New Roman"/>
          <w:sz w:val="26"/>
          <w:szCs w:val="26"/>
        </w:rPr>
        <w:t>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</w:t>
      </w:r>
      <w:r w:rsidR="00D51085">
        <w:rPr>
          <w:rFonts w:ascii="Times New Roman" w:hAnsi="Times New Roman"/>
          <w:sz w:val="26"/>
          <w:szCs w:val="26"/>
        </w:rPr>
        <w:t>;</w:t>
      </w:r>
      <w:r w:rsidRPr="00D91D0B">
        <w:rPr>
          <w:rFonts w:ascii="Times New Roman" w:hAnsi="Times New Roman"/>
          <w:sz w:val="26"/>
          <w:szCs w:val="26"/>
        </w:rPr>
        <w:t>»;</w:t>
      </w:r>
    </w:p>
    <w:p w:rsidR="00D51085" w:rsidRPr="00D91D0B" w:rsidRDefault="00D51085" w:rsidP="00447034">
      <w:pPr>
        <w:autoSpaceDE/>
        <w:autoSpaceDN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1D0B" w:rsidRDefault="00D91D0B" w:rsidP="00D91D0B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 xml:space="preserve">абзац </w:t>
      </w:r>
      <w:r w:rsidR="00D51085">
        <w:rPr>
          <w:rFonts w:ascii="Times New Roman" w:hAnsi="Times New Roman"/>
          <w:sz w:val="26"/>
          <w:szCs w:val="26"/>
        </w:rPr>
        <w:t>тридцать девятый</w:t>
      </w:r>
      <w:r w:rsidRPr="00D91D0B">
        <w:rPr>
          <w:rFonts w:ascii="Times New Roman" w:hAnsi="Times New Roman"/>
          <w:sz w:val="26"/>
          <w:szCs w:val="26"/>
        </w:rPr>
        <w:t xml:space="preserve"> считать абзацем </w:t>
      </w:r>
      <w:r w:rsidR="00D51085">
        <w:rPr>
          <w:rFonts w:ascii="Times New Roman" w:hAnsi="Times New Roman"/>
          <w:sz w:val="26"/>
          <w:szCs w:val="26"/>
        </w:rPr>
        <w:t>пятьдесят четвертым соответственно</w:t>
      </w:r>
      <w:r w:rsidRPr="00D91D0B">
        <w:rPr>
          <w:rFonts w:ascii="Times New Roman" w:hAnsi="Times New Roman"/>
          <w:sz w:val="26"/>
          <w:szCs w:val="26"/>
        </w:rPr>
        <w:t>.</w:t>
      </w:r>
    </w:p>
    <w:p w:rsidR="00D51085" w:rsidRDefault="00D51085" w:rsidP="00D91D0B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51085" w:rsidRDefault="00D51085" w:rsidP="00D91D0B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51085" w:rsidRPr="00D91D0B" w:rsidRDefault="00D51085" w:rsidP="00D91D0B">
      <w:pPr>
        <w:widowControl w:val="0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D91D0B" w:rsidRPr="00752DF5" w:rsidRDefault="00AE3534" w:rsidP="00C2148C">
      <w:pPr>
        <w:numPr>
          <w:ilvl w:val="1"/>
          <w:numId w:val="23"/>
        </w:numPr>
        <w:tabs>
          <w:tab w:val="left" w:pos="1276"/>
        </w:tabs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с</w:t>
      </w:r>
      <w:r w:rsidR="00D91D0B" w:rsidRPr="00D91D0B">
        <w:rPr>
          <w:rFonts w:ascii="Times New Roman" w:hAnsi="Times New Roman"/>
          <w:bCs/>
          <w:sz w:val="26"/>
          <w:szCs w:val="26"/>
        </w:rPr>
        <w:t>татью 8 изложить в следующей редакции</w:t>
      </w:r>
      <w:r w:rsidR="00D91D0B" w:rsidRPr="00D91D0B">
        <w:rPr>
          <w:rFonts w:ascii="Times New Roman" w:hAnsi="Times New Roman"/>
          <w:sz w:val="26"/>
          <w:szCs w:val="26"/>
        </w:rPr>
        <w:t>:</w:t>
      </w:r>
    </w:p>
    <w:p w:rsidR="00752DF5" w:rsidRPr="00D91D0B" w:rsidRDefault="00752DF5" w:rsidP="00752DF5">
      <w:pPr>
        <w:tabs>
          <w:tab w:val="left" w:pos="1276"/>
        </w:tabs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752DF5" w:rsidRDefault="00D91D0B" w:rsidP="00D91D0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«</w:t>
      </w:r>
      <w:r w:rsidR="00752DF5" w:rsidRPr="00B93FFA">
        <w:rPr>
          <w:rFonts w:ascii="Times New Roman" w:hAnsi="Times New Roman"/>
          <w:b/>
          <w:bCs/>
          <w:sz w:val="26"/>
          <w:szCs w:val="26"/>
        </w:rPr>
        <w:t>Статья 8.</w:t>
      </w:r>
      <w:r w:rsidR="00752DF5" w:rsidRPr="00B93FFA">
        <w:rPr>
          <w:rFonts w:ascii="Times New Roman" w:hAnsi="Times New Roman"/>
          <w:sz w:val="26"/>
          <w:szCs w:val="26"/>
        </w:rPr>
        <w:t xml:space="preserve"> Бюджетные полномочия Контрольно-счетной палаты Дальнегорского городского округа</w:t>
      </w:r>
    </w:p>
    <w:p w:rsidR="00752DF5" w:rsidRDefault="00752DF5" w:rsidP="00D91D0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1D0B" w:rsidRPr="00D91D0B" w:rsidRDefault="00D91D0B" w:rsidP="00D91D0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Контрольно-счетная палата Дальнегорского городского округа осуществляет бюджетные полномочия по:</w:t>
      </w:r>
    </w:p>
    <w:p w:rsidR="00D91D0B" w:rsidRPr="00D91D0B" w:rsidRDefault="00D91D0B" w:rsidP="00D91D0B">
      <w:pPr>
        <w:pStyle w:val="u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91D0B">
        <w:rPr>
          <w:sz w:val="26"/>
          <w:szCs w:val="26"/>
        </w:rPr>
        <w:t>- аудиту эффективности, направленному на определение экономности и результативности использования бюджетных средств городского округа;</w:t>
      </w:r>
    </w:p>
    <w:p w:rsidR="00D91D0B" w:rsidRPr="00D91D0B" w:rsidRDefault="00D91D0B" w:rsidP="00D91D0B">
      <w:pPr>
        <w:autoSpaceDE/>
        <w:autoSpaceDN/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- экспертизе проектов решений о бюджете городского округа, иных нормативных правовых актов, регулирующих бюджетные правоотношения, в том числе обоснованности показателей (параметров и характеристик) бюджета городского округа;</w:t>
      </w:r>
    </w:p>
    <w:p w:rsidR="00D91D0B" w:rsidRPr="00D91D0B" w:rsidRDefault="00D91D0B" w:rsidP="00D91D0B">
      <w:pPr>
        <w:autoSpaceDE/>
        <w:autoSpaceDN/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- экспертизе муниципальных программ;</w:t>
      </w:r>
    </w:p>
    <w:p w:rsidR="00D91D0B" w:rsidRPr="00D91D0B" w:rsidRDefault="00D91D0B" w:rsidP="00D91D0B">
      <w:pPr>
        <w:autoSpaceDE/>
        <w:autoSpaceDN/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- 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процесса в городском округе;</w:t>
      </w:r>
    </w:p>
    <w:p w:rsidR="00D91D0B" w:rsidRPr="00D91D0B" w:rsidRDefault="00D91D0B" w:rsidP="00D91D0B">
      <w:pPr>
        <w:autoSpaceDE/>
        <w:autoSpaceDN/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-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D91D0B" w:rsidRPr="00D91D0B" w:rsidRDefault="00D91D0B" w:rsidP="00D91D0B">
      <w:pPr>
        <w:autoSpaceDE/>
        <w:autoSpaceDN/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- другим вопросам, установленным ФЗ РФ от 07.02.2011 г. N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91D0B" w:rsidRPr="00D91D0B" w:rsidRDefault="00D91D0B" w:rsidP="00D91D0B">
      <w:pPr>
        <w:autoSpaceDE/>
        <w:autoSpaceDN/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 xml:space="preserve">- контролю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 городского округа; </w:t>
      </w:r>
    </w:p>
    <w:p w:rsidR="00D91D0B" w:rsidRDefault="00D91D0B" w:rsidP="00D91D0B">
      <w:pPr>
        <w:spacing w:after="1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- контролю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городского округа</w:t>
      </w:r>
      <w:r w:rsidR="00752DF5">
        <w:rPr>
          <w:rFonts w:ascii="Times New Roman" w:hAnsi="Times New Roman"/>
          <w:sz w:val="26"/>
          <w:szCs w:val="26"/>
        </w:rPr>
        <w:t>.</w:t>
      </w:r>
      <w:r w:rsidRPr="00D91D0B">
        <w:rPr>
          <w:rFonts w:ascii="Times New Roman" w:hAnsi="Times New Roman"/>
          <w:sz w:val="26"/>
          <w:szCs w:val="26"/>
        </w:rPr>
        <w:t>»</w:t>
      </w:r>
      <w:r w:rsidR="00752DF5">
        <w:rPr>
          <w:rFonts w:ascii="Times New Roman" w:hAnsi="Times New Roman"/>
          <w:sz w:val="26"/>
          <w:szCs w:val="26"/>
        </w:rPr>
        <w:t>;</w:t>
      </w:r>
    </w:p>
    <w:p w:rsidR="008C67AB" w:rsidRPr="00D91D0B" w:rsidRDefault="008C67AB" w:rsidP="00D91D0B">
      <w:pPr>
        <w:spacing w:after="120"/>
        <w:ind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</w:p>
    <w:p w:rsidR="00D91D0B" w:rsidRPr="003D5915" w:rsidRDefault="003D5915" w:rsidP="003D5915">
      <w:pPr>
        <w:numPr>
          <w:ilvl w:val="1"/>
          <w:numId w:val="23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3D5915">
        <w:rPr>
          <w:rFonts w:ascii="Times New Roman" w:hAnsi="Times New Roman"/>
          <w:bCs/>
          <w:sz w:val="26"/>
          <w:szCs w:val="26"/>
        </w:rPr>
        <w:t xml:space="preserve">часть 6 </w:t>
      </w:r>
      <w:r w:rsidR="00D91D0B" w:rsidRPr="003D5915">
        <w:rPr>
          <w:rFonts w:ascii="Times New Roman" w:hAnsi="Times New Roman"/>
          <w:bCs/>
          <w:sz w:val="26"/>
          <w:szCs w:val="26"/>
        </w:rPr>
        <w:t>стать</w:t>
      </w:r>
      <w:r w:rsidRPr="003D5915">
        <w:rPr>
          <w:rFonts w:ascii="Times New Roman" w:hAnsi="Times New Roman"/>
          <w:bCs/>
          <w:sz w:val="26"/>
          <w:szCs w:val="26"/>
        </w:rPr>
        <w:t>и</w:t>
      </w:r>
      <w:r w:rsidR="00D91D0B" w:rsidRPr="003D5915">
        <w:rPr>
          <w:rFonts w:ascii="Times New Roman" w:hAnsi="Times New Roman"/>
          <w:bCs/>
          <w:sz w:val="26"/>
          <w:szCs w:val="26"/>
        </w:rPr>
        <w:t xml:space="preserve"> 10 изложить в следующей редакции:</w:t>
      </w:r>
    </w:p>
    <w:p w:rsidR="003D5915" w:rsidRDefault="003D5915" w:rsidP="00D91D0B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D91D0B" w:rsidRPr="00D91D0B" w:rsidRDefault="00D91D0B" w:rsidP="00D91D0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bCs/>
          <w:sz w:val="26"/>
          <w:szCs w:val="26"/>
        </w:rPr>
        <w:t>«</w:t>
      </w:r>
      <w:r w:rsidRPr="00D91D0B">
        <w:rPr>
          <w:rFonts w:ascii="Times New Roman" w:hAnsi="Times New Roman"/>
          <w:sz w:val="26"/>
          <w:szCs w:val="26"/>
        </w:rPr>
        <w:t xml:space="preserve">6. </w:t>
      </w:r>
      <w:r w:rsidRPr="00D91D0B">
        <w:rPr>
          <w:rFonts w:ascii="Times New Roman" w:eastAsia="Calibri" w:hAnsi="Times New Roman"/>
          <w:bCs/>
          <w:sz w:val="26"/>
          <w:szCs w:val="26"/>
          <w:lang w:eastAsia="en-US"/>
        </w:rPr>
        <w:t>Составление проекта бюджета городского округа основывается на</w:t>
      </w:r>
      <w:r w:rsidRPr="00D91D0B">
        <w:rPr>
          <w:rFonts w:ascii="Times New Roman" w:hAnsi="Times New Roman"/>
          <w:sz w:val="26"/>
          <w:szCs w:val="26"/>
        </w:rPr>
        <w:t>:</w:t>
      </w:r>
    </w:p>
    <w:p w:rsidR="00D91D0B" w:rsidRPr="00D91D0B" w:rsidRDefault="00D91D0B" w:rsidP="00D91D0B">
      <w:pPr>
        <w:autoSpaceDE/>
        <w:autoSpaceDN/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91D0B" w:rsidRPr="00D91D0B" w:rsidRDefault="00D91D0B" w:rsidP="00D91D0B">
      <w:pPr>
        <w:autoSpaceDE/>
        <w:autoSpaceDN/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- основных направлениях бюджетной политики и основных направлениях налоговой политики;</w:t>
      </w:r>
    </w:p>
    <w:p w:rsidR="00D91D0B" w:rsidRPr="00D91D0B" w:rsidRDefault="00D91D0B" w:rsidP="00D91D0B">
      <w:pPr>
        <w:autoSpaceDE/>
        <w:autoSpaceDN/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- основных направлениях таможенно-тарифной политики Российской Федерации;</w:t>
      </w:r>
    </w:p>
    <w:p w:rsidR="00D91D0B" w:rsidRPr="00D91D0B" w:rsidRDefault="00D91D0B" w:rsidP="00D91D0B">
      <w:pPr>
        <w:autoSpaceDE/>
        <w:autoSpaceDN/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- прогнозе социально-экономического развития;</w:t>
      </w:r>
    </w:p>
    <w:p w:rsidR="00D91D0B" w:rsidRPr="00D91D0B" w:rsidRDefault="00D91D0B" w:rsidP="00D91D0B">
      <w:pPr>
        <w:autoSpaceDE/>
        <w:autoSpaceDN/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- бюджетном прогнозе (проекте бюджетного прогноза, проекте изменений бюджетного прогноза) на долгосрочный период, разработанного в соответствии со ст. 170.1 БК РФ</w:t>
      </w:r>
      <w:r w:rsidRPr="00D91D0B">
        <w:rPr>
          <w:rFonts w:ascii="Times New Roman" w:eastAsia="Calibri" w:hAnsi="Times New Roman"/>
          <w:sz w:val="26"/>
          <w:szCs w:val="26"/>
          <w:lang w:eastAsia="en-US"/>
        </w:rPr>
        <w:t xml:space="preserve"> (в случае принятия Думой городского округа решения о его формировании)</w:t>
      </w:r>
      <w:r w:rsidRPr="00D91D0B">
        <w:rPr>
          <w:rFonts w:ascii="Times New Roman" w:hAnsi="Times New Roman"/>
          <w:sz w:val="26"/>
          <w:szCs w:val="26"/>
        </w:rPr>
        <w:t>;</w:t>
      </w:r>
    </w:p>
    <w:p w:rsidR="00D91D0B" w:rsidRDefault="00D91D0B" w:rsidP="00D91D0B">
      <w:pPr>
        <w:autoSpaceDE/>
        <w:autoSpaceDN/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- муниципальных программах (проектах муниципальных программ, проектах изменений указанных программ)</w:t>
      </w:r>
      <w:r w:rsidR="003D5915">
        <w:rPr>
          <w:rFonts w:ascii="Times New Roman" w:hAnsi="Times New Roman"/>
          <w:sz w:val="26"/>
          <w:szCs w:val="26"/>
        </w:rPr>
        <w:t>.</w:t>
      </w:r>
      <w:r w:rsidRPr="00D91D0B">
        <w:rPr>
          <w:rFonts w:ascii="Times New Roman" w:hAnsi="Times New Roman"/>
          <w:sz w:val="26"/>
          <w:szCs w:val="26"/>
        </w:rPr>
        <w:t>»</w:t>
      </w:r>
      <w:r w:rsidR="003D5915">
        <w:rPr>
          <w:rFonts w:ascii="Times New Roman" w:hAnsi="Times New Roman"/>
          <w:sz w:val="26"/>
          <w:szCs w:val="26"/>
        </w:rPr>
        <w:t>;</w:t>
      </w:r>
    </w:p>
    <w:p w:rsidR="003D5915" w:rsidRDefault="003D5915" w:rsidP="00D91D0B">
      <w:pPr>
        <w:autoSpaceDE/>
        <w:autoSpaceDN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44B3D" w:rsidRPr="00D91D0B" w:rsidRDefault="00244B3D" w:rsidP="00D91D0B">
      <w:pPr>
        <w:autoSpaceDE/>
        <w:autoSpaceDN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44B3D" w:rsidRPr="00244B3D" w:rsidRDefault="00D91D0B" w:rsidP="00244B3D">
      <w:pPr>
        <w:numPr>
          <w:ilvl w:val="1"/>
          <w:numId w:val="23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244B3D">
        <w:rPr>
          <w:rFonts w:ascii="Times New Roman" w:hAnsi="Times New Roman"/>
          <w:bCs/>
          <w:sz w:val="26"/>
          <w:szCs w:val="26"/>
        </w:rPr>
        <w:lastRenderedPageBreak/>
        <w:t>стать</w:t>
      </w:r>
      <w:r w:rsidR="00244B3D" w:rsidRPr="00244B3D">
        <w:rPr>
          <w:rFonts w:ascii="Times New Roman" w:hAnsi="Times New Roman"/>
          <w:bCs/>
          <w:sz w:val="26"/>
          <w:szCs w:val="26"/>
        </w:rPr>
        <w:t>ю</w:t>
      </w:r>
      <w:r w:rsidRPr="00244B3D">
        <w:rPr>
          <w:rFonts w:ascii="Times New Roman" w:hAnsi="Times New Roman"/>
          <w:bCs/>
          <w:sz w:val="26"/>
          <w:szCs w:val="26"/>
        </w:rPr>
        <w:t xml:space="preserve"> 11 дополнить частью 6 следующего содержания:</w:t>
      </w:r>
    </w:p>
    <w:p w:rsidR="00244B3D" w:rsidRDefault="00244B3D" w:rsidP="00D91D0B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91D0B" w:rsidRDefault="00D91D0B" w:rsidP="00D91D0B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bCs/>
          <w:sz w:val="26"/>
          <w:szCs w:val="26"/>
        </w:rPr>
        <w:t>«</w:t>
      </w:r>
      <w:r w:rsidRPr="00D91D0B">
        <w:rPr>
          <w:rFonts w:ascii="Times New Roman" w:hAnsi="Times New Roman"/>
          <w:sz w:val="26"/>
          <w:szCs w:val="26"/>
        </w:rPr>
        <w:t>6. В целях формирования бюджетного прогноза городского округа на долгосрочный период администрацией городского округа разрабатывается прогноз социально-экономического развития городского округа на долгосрочный период</w:t>
      </w:r>
      <w:r w:rsidR="00244B3D">
        <w:rPr>
          <w:rFonts w:ascii="Times New Roman" w:hAnsi="Times New Roman"/>
          <w:sz w:val="26"/>
          <w:szCs w:val="26"/>
        </w:rPr>
        <w:t>.</w:t>
      </w:r>
      <w:r w:rsidRPr="00D91D0B">
        <w:rPr>
          <w:rFonts w:ascii="Times New Roman" w:hAnsi="Times New Roman"/>
          <w:sz w:val="26"/>
          <w:szCs w:val="26"/>
        </w:rPr>
        <w:t>»</w:t>
      </w:r>
      <w:r w:rsidR="00244B3D">
        <w:rPr>
          <w:rFonts w:ascii="Times New Roman" w:hAnsi="Times New Roman"/>
          <w:sz w:val="26"/>
          <w:szCs w:val="26"/>
        </w:rPr>
        <w:t>;</w:t>
      </w:r>
    </w:p>
    <w:p w:rsidR="00244B3D" w:rsidRPr="00D91D0B" w:rsidRDefault="00244B3D" w:rsidP="00D91D0B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91D0B" w:rsidRDefault="00D600BB" w:rsidP="00D600BB">
      <w:pPr>
        <w:numPr>
          <w:ilvl w:val="1"/>
          <w:numId w:val="23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600BB">
        <w:rPr>
          <w:rFonts w:ascii="Times New Roman" w:hAnsi="Times New Roman"/>
          <w:bCs/>
          <w:sz w:val="26"/>
          <w:szCs w:val="26"/>
        </w:rPr>
        <w:t xml:space="preserve">часть 6 </w:t>
      </w:r>
      <w:r w:rsidR="00D91D0B" w:rsidRPr="00D600BB">
        <w:rPr>
          <w:rFonts w:ascii="Times New Roman" w:hAnsi="Times New Roman"/>
          <w:bCs/>
          <w:sz w:val="26"/>
          <w:szCs w:val="26"/>
        </w:rPr>
        <w:t>стать</w:t>
      </w:r>
      <w:r w:rsidRPr="00D600BB">
        <w:rPr>
          <w:rFonts w:ascii="Times New Roman" w:hAnsi="Times New Roman"/>
          <w:bCs/>
          <w:sz w:val="26"/>
          <w:szCs w:val="26"/>
        </w:rPr>
        <w:t>и</w:t>
      </w:r>
      <w:r w:rsidR="00D91D0B" w:rsidRPr="00D600BB">
        <w:rPr>
          <w:rFonts w:ascii="Times New Roman" w:hAnsi="Times New Roman"/>
          <w:bCs/>
          <w:sz w:val="26"/>
          <w:szCs w:val="26"/>
        </w:rPr>
        <w:t xml:space="preserve"> 12 изложить в следующей редакции:</w:t>
      </w:r>
    </w:p>
    <w:p w:rsidR="00D600BB" w:rsidRPr="00D600BB" w:rsidRDefault="00D600BB" w:rsidP="00D600BB">
      <w:pPr>
        <w:tabs>
          <w:tab w:val="left" w:pos="1276"/>
        </w:tabs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91D0B" w:rsidRDefault="00D91D0B" w:rsidP="00D91D0B">
      <w:pPr>
        <w:tabs>
          <w:tab w:val="left" w:pos="709"/>
        </w:tabs>
        <w:contextualSpacing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bCs/>
          <w:sz w:val="26"/>
          <w:szCs w:val="26"/>
        </w:rPr>
        <w:tab/>
        <w:t>«</w:t>
      </w:r>
      <w:r w:rsidR="00D600BB">
        <w:rPr>
          <w:rFonts w:ascii="Times New Roman" w:hAnsi="Times New Roman"/>
          <w:bCs/>
          <w:sz w:val="26"/>
          <w:szCs w:val="26"/>
        </w:rPr>
        <w:t xml:space="preserve">6. </w:t>
      </w:r>
      <w:r w:rsidRPr="00D91D0B">
        <w:rPr>
          <w:rFonts w:ascii="Times New Roman" w:hAnsi="Times New Roman"/>
          <w:sz w:val="26"/>
          <w:szCs w:val="26"/>
        </w:rPr>
        <w:t>Отчет об использовании бюджетных ассигнований резервного фонда администрации городского округа прилагается к годовому отчету об исполнении бюджета городского округа</w:t>
      </w:r>
      <w:r w:rsidR="00D600BB">
        <w:rPr>
          <w:rFonts w:ascii="Times New Roman" w:hAnsi="Times New Roman"/>
          <w:sz w:val="26"/>
          <w:szCs w:val="26"/>
        </w:rPr>
        <w:t>.</w:t>
      </w:r>
      <w:r w:rsidRPr="00D91D0B">
        <w:rPr>
          <w:rFonts w:ascii="Times New Roman" w:hAnsi="Times New Roman"/>
          <w:sz w:val="26"/>
          <w:szCs w:val="26"/>
        </w:rPr>
        <w:t>»</w:t>
      </w:r>
      <w:r w:rsidR="00D600BB">
        <w:rPr>
          <w:rFonts w:ascii="Times New Roman" w:hAnsi="Times New Roman"/>
          <w:sz w:val="26"/>
          <w:szCs w:val="26"/>
        </w:rPr>
        <w:t>;</w:t>
      </w:r>
    </w:p>
    <w:p w:rsidR="00D600BB" w:rsidRPr="00D91D0B" w:rsidRDefault="00D600BB" w:rsidP="00D91D0B">
      <w:pPr>
        <w:tabs>
          <w:tab w:val="left" w:pos="709"/>
        </w:tabs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91D0B" w:rsidRPr="0008457F" w:rsidRDefault="0008457F" w:rsidP="0008457F">
      <w:pPr>
        <w:numPr>
          <w:ilvl w:val="1"/>
          <w:numId w:val="23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8457F">
        <w:rPr>
          <w:rFonts w:ascii="Times New Roman" w:hAnsi="Times New Roman"/>
          <w:bCs/>
          <w:sz w:val="26"/>
          <w:szCs w:val="26"/>
        </w:rPr>
        <w:t xml:space="preserve">часть 2 </w:t>
      </w:r>
      <w:r w:rsidR="00D91D0B" w:rsidRPr="0008457F">
        <w:rPr>
          <w:rFonts w:ascii="Times New Roman" w:hAnsi="Times New Roman"/>
          <w:bCs/>
          <w:sz w:val="26"/>
          <w:szCs w:val="26"/>
        </w:rPr>
        <w:t>стать</w:t>
      </w:r>
      <w:r w:rsidRPr="0008457F">
        <w:rPr>
          <w:rFonts w:ascii="Times New Roman" w:hAnsi="Times New Roman"/>
          <w:bCs/>
          <w:sz w:val="26"/>
          <w:szCs w:val="26"/>
        </w:rPr>
        <w:t>и</w:t>
      </w:r>
      <w:r w:rsidR="00D91D0B" w:rsidRPr="0008457F">
        <w:rPr>
          <w:rFonts w:ascii="Times New Roman" w:hAnsi="Times New Roman"/>
          <w:bCs/>
          <w:sz w:val="26"/>
          <w:szCs w:val="26"/>
        </w:rPr>
        <w:t xml:space="preserve"> 14 </w:t>
      </w:r>
      <w:r w:rsidR="00D91D0B" w:rsidRPr="0008457F">
        <w:rPr>
          <w:rFonts w:ascii="Times New Roman" w:hAnsi="Times New Roman"/>
          <w:sz w:val="26"/>
          <w:szCs w:val="26"/>
        </w:rPr>
        <w:t>дополнить пунктом 13 следующего содержания:</w:t>
      </w:r>
    </w:p>
    <w:p w:rsidR="0008457F" w:rsidRDefault="0008457F" w:rsidP="00D91D0B">
      <w:pPr>
        <w:tabs>
          <w:tab w:val="left" w:pos="709"/>
        </w:tabs>
        <w:contextualSpacing/>
        <w:jc w:val="both"/>
        <w:rPr>
          <w:rFonts w:ascii="Times New Roman" w:hAnsi="Times New Roman"/>
          <w:sz w:val="26"/>
          <w:szCs w:val="26"/>
        </w:rPr>
      </w:pPr>
    </w:p>
    <w:p w:rsidR="00D91D0B" w:rsidRDefault="00D91D0B" w:rsidP="0008457F">
      <w:pPr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«</w:t>
      </w:r>
      <w:r w:rsidR="0008457F">
        <w:rPr>
          <w:rFonts w:ascii="Times New Roman" w:hAnsi="Times New Roman"/>
          <w:sz w:val="26"/>
          <w:szCs w:val="26"/>
        </w:rPr>
        <w:t xml:space="preserve">13) </w:t>
      </w:r>
      <w:r w:rsidRPr="00D91D0B">
        <w:rPr>
          <w:rFonts w:ascii="Times New Roman" w:hAnsi="Times New Roman"/>
          <w:sz w:val="26"/>
          <w:szCs w:val="26"/>
        </w:rPr>
        <w:t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федерального (краевого) бюджета, раздельно по каждому объекту</w:t>
      </w:r>
      <w:r w:rsidR="0008457F">
        <w:rPr>
          <w:rFonts w:ascii="Times New Roman" w:hAnsi="Times New Roman"/>
          <w:sz w:val="26"/>
          <w:szCs w:val="26"/>
        </w:rPr>
        <w:t>.</w:t>
      </w:r>
      <w:r w:rsidRPr="00D91D0B">
        <w:rPr>
          <w:rFonts w:ascii="Times New Roman" w:hAnsi="Times New Roman"/>
          <w:sz w:val="26"/>
          <w:szCs w:val="26"/>
        </w:rPr>
        <w:t>»</w:t>
      </w:r>
      <w:r w:rsidR="0008457F">
        <w:rPr>
          <w:rFonts w:ascii="Times New Roman" w:hAnsi="Times New Roman"/>
          <w:sz w:val="26"/>
          <w:szCs w:val="26"/>
        </w:rPr>
        <w:t>;</w:t>
      </w:r>
    </w:p>
    <w:p w:rsidR="0008457F" w:rsidRPr="00D91D0B" w:rsidRDefault="0008457F" w:rsidP="0008457F">
      <w:pPr>
        <w:tabs>
          <w:tab w:val="left" w:pos="709"/>
        </w:tabs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91D0B" w:rsidRPr="00D91D0B" w:rsidRDefault="001C7759" w:rsidP="001C7759">
      <w:pPr>
        <w:numPr>
          <w:ilvl w:val="1"/>
          <w:numId w:val="23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</w:t>
      </w:r>
      <w:r w:rsidR="0095442C">
        <w:rPr>
          <w:rFonts w:ascii="Times New Roman" w:hAnsi="Times New Roman"/>
          <w:bCs/>
          <w:sz w:val="26"/>
          <w:szCs w:val="26"/>
        </w:rPr>
        <w:t>части 1</w:t>
      </w:r>
      <w:r w:rsidR="00D91D0B" w:rsidRPr="00D91D0B">
        <w:rPr>
          <w:rFonts w:ascii="Times New Roman" w:hAnsi="Times New Roman"/>
          <w:bCs/>
          <w:sz w:val="26"/>
          <w:szCs w:val="26"/>
        </w:rPr>
        <w:t xml:space="preserve"> стать</w:t>
      </w:r>
      <w:r w:rsidR="0095442C">
        <w:rPr>
          <w:rFonts w:ascii="Times New Roman" w:hAnsi="Times New Roman"/>
          <w:bCs/>
          <w:sz w:val="26"/>
          <w:szCs w:val="26"/>
        </w:rPr>
        <w:t>и</w:t>
      </w:r>
      <w:r w:rsidR="00D91D0B" w:rsidRPr="00D91D0B">
        <w:rPr>
          <w:rFonts w:ascii="Times New Roman" w:hAnsi="Times New Roman"/>
          <w:bCs/>
          <w:sz w:val="26"/>
          <w:szCs w:val="26"/>
        </w:rPr>
        <w:t xml:space="preserve"> 15</w:t>
      </w:r>
      <w:r w:rsidR="00D91D0B" w:rsidRPr="00D91D0B">
        <w:rPr>
          <w:rFonts w:ascii="Times New Roman" w:hAnsi="Times New Roman"/>
          <w:sz w:val="26"/>
          <w:szCs w:val="26"/>
        </w:rPr>
        <w:t>:</w:t>
      </w:r>
    </w:p>
    <w:p w:rsidR="0095442C" w:rsidRDefault="0095442C" w:rsidP="00D91D0B">
      <w:pPr>
        <w:tabs>
          <w:tab w:val="left" w:pos="1276"/>
        </w:tabs>
        <w:ind w:left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91D0B" w:rsidRPr="00D91D0B" w:rsidRDefault="0095442C" w:rsidP="00D91D0B">
      <w:pPr>
        <w:tabs>
          <w:tab w:val="left" w:pos="1276"/>
        </w:tabs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D91D0B" w:rsidRPr="00D91D0B">
        <w:rPr>
          <w:rFonts w:ascii="Times New Roman" w:hAnsi="Times New Roman"/>
          <w:sz w:val="26"/>
          <w:szCs w:val="26"/>
        </w:rPr>
        <w:t>пункт 1 изложить в следующей редакции:</w:t>
      </w:r>
    </w:p>
    <w:p w:rsidR="00D91D0B" w:rsidRDefault="00D91D0B" w:rsidP="00D91D0B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 xml:space="preserve">«1) основные </w:t>
      </w:r>
      <w:hyperlink r:id="rId11" w:tooltip="&quot;Основные направления бюджетной политики на 2015 год и на плановый период 2016 и 2017 годов&quot;" w:history="1">
        <w:r w:rsidRPr="00D91D0B">
          <w:rPr>
            <w:rFonts w:ascii="Times New Roman" w:hAnsi="Times New Roman"/>
            <w:sz w:val="26"/>
            <w:szCs w:val="26"/>
          </w:rPr>
          <w:t>направления</w:t>
        </w:r>
      </w:hyperlink>
      <w:r w:rsidRPr="00D91D0B">
        <w:rPr>
          <w:rFonts w:ascii="Times New Roman" w:hAnsi="Times New Roman"/>
          <w:sz w:val="26"/>
          <w:szCs w:val="26"/>
        </w:rPr>
        <w:t xml:space="preserve"> бюджетной политики и основные </w:t>
      </w:r>
      <w:hyperlink r:id="rId12" w:tooltip="&quot;Основные направления налоговой политики Российской Федерации на 2014 год и на плановый период 2015 и 2016 годов&quot;&#10;(одобрено Правительством РФ 30.05.2013)" w:history="1">
        <w:r w:rsidRPr="00D91D0B">
          <w:rPr>
            <w:rFonts w:ascii="Times New Roman" w:hAnsi="Times New Roman"/>
            <w:sz w:val="26"/>
            <w:szCs w:val="26"/>
          </w:rPr>
          <w:t>направления</w:t>
        </w:r>
      </w:hyperlink>
      <w:r w:rsidRPr="00D91D0B">
        <w:rPr>
          <w:rFonts w:ascii="Times New Roman" w:hAnsi="Times New Roman"/>
          <w:sz w:val="26"/>
          <w:szCs w:val="26"/>
        </w:rPr>
        <w:t xml:space="preserve"> налоговой политики на очередной финансовый год и плановый период</w:t>
      </w:r>
      <w:r w:rsidR="0095442C">
        <w:rPr>
          <w:rFonts w:ascii="Times New Roman" w:hAnsi="Times New Roman"/>
          <w:sz w:val="26"/>
          <w:szCs w:val="26"/>
        </w:rPr>
        <w:t>;</w:t>
      </w:r>
      <w:r w:rsidRPr="00D91D0B">
        <w:rPr>
          <w:rFonts w:ascii="Times New Roman" w:hAnsi="Times New Roman"/>
          <w:sz w:val="26"/>
          <w:szCs w:val="26"/>
        </w:rPr>
        <w:t>»;</w:t>
      </w:r>
    </w:p>
    <w:p w:rsidR="001E75EF" w:rsidRPr="00D91D0B" w:rsidRDefault="001E75EF" w:rsidP="00D91D0B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91D0B" w:rsidRPr="00D91D0B" w:rsidRDefault="001E75EF" w:rsidP="00D91D0B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 w:rsidR="00D91D0B" w:rsidRPr="00D91D0B">
        <w:rPr>
          <w:rFonts w:ascii="Times New Roman" w:hAnsi="Times New Roman"/>
          <w:sz w:val="26"/>
          <w:szCs w:val="26"/>
        </w:rPr>
        <w:t xml:space="preserve"> дополнить пунктом 10 следующего содержания:</w:t>
      </w:r>
    </w:p>
    <w:p w:rsidR="00D91D0B" w:rsidRDefault="00D91D0B" w:rsidP="00D91D0B">
      <w:pPr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91D0B">
        <w:rPr>
          <w:rFonts w:ascii="Times New Roman" w:hAnsi="Times New Roman"/>
          <w:sz w:val="26"/>
          <w:szCs w:val="26"/>
        </w:rPr>
        <w:t xml:space="preserve">«10) проект бюджетного прогноза (проект изменений бюджетного прогноза) городского округа на долгосрочный период (за исключением показателей финансового обеспечения муниципальных программ) (в случае принятия </w:t>
      </w:r>
      <w:r w:rsidRPr="00D91D0B">
        <w:rPr>
          <w:rFonts w:ascii="Times New Roman" w:eastAsia="Calibri" w:hAnsi="Times New Roman"/>
          <w:sz w:val="26"/>
          <w:szCs w:val="26"/>
          <w:lang w:eastAsia="en-US"/>
        </w:rPr>
        <w:t>Думой городского округа решения о формировании бюджетного прогноза городского округа на долгосрочный период)</w:t>
      </w:r>
      <w:r w:rsidR="001E75EF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D91D0B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1E75EF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1E75EF" w:rsidRPr="00D91D0B" w:rsidRDefault="001E75EF" w:rsidP="00D91D0B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91D0B" w:rsidRDefault="00286A8C" w:rsidP="00D91D0B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в)</w:t>
      </w:r>
      <w:r w:rsidR="00D91D0B" w:rsidRPr="00D91D0B">
        <w:rPr>
          <w:rFonts w:ascii="Times New Roman" w:hAnsi="Times New Roman"/>
          <w:bCs/>
          <w:sz w:val="26"/>
          <w:szCs w:val="26"/>
        </w:rPr>
        <w:t xml:space="preserve"> в абзаце </w:t>
      </w:r>
      <w:r>
        <w:rPr>
          <w:rFonts w:ascii="Times New Roman" w:hAnsi="Times New Roman"/>
          <w:bCs/>
          <w:sz w:val="26"/>
          <w:szCs w:val="26"/>
        </w:rPr>
        <w:t>тринадцатом</w:t>
      </w:r>
      <w:r w:rsidR="00D91D0B" w:rsidRPr="00D91D0B">
        <w:rPr>
          <w:rFonts w:ascii="Times New Roman" w:hAnsi="Times New Roman"/>
          <w:bCs/>
          <w:sz w:val="26"/>
          <w:szCs w:val="26"/>
        </w:rPr>
        <w:t xml:space="preserve"> после слов «</w:t>
      </w:r>
      <w:r w:rsidR="00D91D0B" w:rsidRPr="00D91D0B">
        <w:rPr>
          <w:rFonts w:ascii="Times New Roman" w:hAnsi="Times New Roman"/>
          <w:sz w:val="26"/>
          <w:szCs w:val="26"/>
        </w:rPr>
        <w:t>паспорта муниципальных программ» дополнить словами «(проекты и</w:t>
      </w:r>
      <w:r>
        <w:rPr>
          <w:rFonts w:ascii="Times New Roman" w:hAnsi="Times New Roman"/>
          <w:sz w:val="26"/>
          <w:szCs w:val="26"/>
        </w:rPr>
        <w:t>зменений в указанные паспорта)»;</w:t>
      </w:r>
    </w:p>
    <w:p w:rsidR="00960B2C" w:rsidRPr="00D91D0B" w:rsidRDefault="00960B2C" w:rsidP="00D91D0B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91D0B" w:rsidRPr="00960B2C" w:rsidRDefault="00960B2C" w:rsidP="00960B2C">
      <w:pPr>
        <w:numPr>
          <w:ilvl w:val="1"/>
          <w:numId w:val="23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</w:t>
      </w:r>
      <w:r w:rsidR="00D91D0B" w:rsidRPr="00D91D0B">
        <w:rPr>
          <w:rFonts w:ascii="Times New Roman" w:hAnsi="Times New Roman"/>
          <w:bCs/>
          <w:sz w:val="26"/>
          <w:szCs w:val="26"/>
        </w:rPr>
        <w:t xml:space="preserve">татью 33 </w:t>
      </w:r>
      <w:r w:rsidR="00D91D0B" w:rsidRPr="00D91D0B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960B2C" w:rsidRPr="00D91D0B" w:rsidRDefault="00960B2C" w:rsidP="00960B2C">
      <w:pPr>
        <w:tabs>
          <w:tab w:val="left" w:pos="1276"/>
        </w:tabs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91D0B" w:rsidRDefault="00D91D0B" w:rsidP="00D91D0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«</w:t>
      </w:r>
      <w:r w:rsidR="00960B2C">
        <w:rPr>
          <w:rFonts w:ascii="Times New Roman" w:hAnsi="Times New Roman"/>
          <w:sz w:val="26"/>
          <w:szCs w:val="26"/>
        </w:rPr>
        <w:t xml:space="preserve">Статья </w:t>
      </w:r>
      <w:r w:rsidRPr="00D91D0B">
        <w:rPr>
          <w:rFonts w:ascii="Times New Roman" w:hAnsi="Times New Roman"/>
          <w:sz w:val="26"/>
          <w:szCs w:val="26"/>
        </w:rPr>
        <w:t>33. Основы муниципального финансового контроля в Дальнегорском городском округе.</w:t>
      </w:r>
    </w:p>
    <w:p w:rsidR="00960B2C" w:rsidRPr="00D91D0B" w:rsidRDefault="00960B2C" w:rsidP="00D91D0B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91D0B" w:rsidRPr="00D91D0B" w:rsidRDefault="00D91D0B" w:rsidP="00D91D0B">
      <w:pPr>
        <w:numPr>
          <w:ilvl w:val="0"/>
          <w:numId w:val="22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91D0B" w:rsidRPr="00D91D0B" w:rsidRDefault="00D91D0B" w:rsidP="00D91D0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D91D0B" w:rsidRPr="00D91D0B" w:rsidRDefault="00D91D0B" w:rsidP="00D91D0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 xml:space="preserve">2. Внешний муниципальный финансовый контроль в сфере бюджетных правоотношений осуществляется Контрольно-счетной палатой городского округа в порядке и в пределах полномочий, установленных Бюджетным кодексом </w:t>
      </w:r>
      <w:r w:rsidRPr="00D91D0B">
        <w:rPr>
          <w:rFonts w:ascii="Times New Roman" w:hAnsi="Times New Roman"/>
          <w:sz w:val="26"/>
          <w:szCs w:val="26"/>
        </w:rPr>
        <w:lastRenderedPageBreak/>
        <w:t>Российской Федерации, ФЗ РФ от 07.02.2011 г. N 6-ФЗ «Об общих принципах организации и деятельности контрольно-счетных органов субъектов Российской Федерации и муниципальных образований», и принимаемыми в соответствии с ними муниципальными правовыми актами.</w:t>
      </w:r>
    </w:p>
    <w:p w:rsidR="00D91D0B" w:rsidRPr="00D91D0B" w:rsidRDefault="00D91D0B" w:rsidP="00D91D0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Внутренний муниципальный финансовый контроль в сфере бюджетных правоотношений осуществляется Финансовым управлением в порядке и в пределах полномочий, установленных Бюджетным кодексом Российской Федерации, нормативными правовыми актами Российской Федерации и принимаемыми в соответствии с ними муниципальными правовыми актами.</w:t>
      </w:r>
    </w:p>
    <w:p w:rsidR="00D91D0B" w:rsidRPr="00D91D0B" w:rsidRDefault="00D91D0B" w:rsidP="00D91D0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Предварительный контроль осуществляется в целях предупреждения и пресечения бюджетных нарушений в процессе исполнения бюджета городского округа.</w:t>
      </w:r>
    </w:p>
    <w:p w:rsidR="00D91D0B" w:rsidRPr="00D91D0B" w:rsidRDefault="00D91D0B" w:rsidP="00D91D0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 xml:space="preserve">Последующий контроль осуществляется по результатам исполнения бюджета  городского округа в целях установления законности их исполнения, достоверности учета и отчетности. </w:t>
      </w:r>
    </w:p>
    <w:p w:rsidR="00D91D0B" w:rsidRPr="00D91D0B" w:rsidRDefault="00D91D0B" w:rsidP="00D91D0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3. Объектами муниципального финансового контроля (далее - объекты контроля) являются:</w:t>
      </w:r>
    </w:p>
    <w:p w:rsidR="00D91D0B" w:rsidRPr="00D91D0B" w:rsidRDefault="00D91D0B" w:rsidP="00D91D0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D91D0B" w:rsidRPr="00D91D0B" w:rsidRDefault="00D91D0B" w:rsidP="00D91D0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-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D91D0B" w:rsidRPr="00D91D0B" w:rsidRDefault="00D91D0B" w:rsidP="00D91D0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- муниципальные учреждения;</w:t>
      </w:r>
    </w:p>
    <w:p w:rsidR="00D91D0B" w:rsidRPr="00D91D0B" w:rsidRDefault="00D91D0B" w:rsidP="00D91D0B">
      <w:pPr>
        <w:ind w:left="709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- муниципальные унитарные предприятия;</w:t>
      </w:r>
    </w:p>
    <w:p w:rsidR="00D91D0B" w:rsidRPr="00D91D0B" w:rsidRDefault="00D91D0B" w:rsidP="00D91D0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-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D91D0B" w:rsidRPr="00D91D0B" w:rsidRDefault="00D91D0B" w:rsidP="00D91D0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- 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городского округа, договоров (соглашений) о предоставлении муниципальных гарантий.</w:t>
      </w:r>
    </w:p>
    <w:p w:rsidR="00D91D0B" w:rsidRPr="00D91D0B" w:rsidRDefault="00D91D0B" w:rsidP="00D91D0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>4. Органы муниципального финансового контроля осуществляют контроль за использованием средств бюджета городского округа.</w:t>
      </w:r>
    </w:p>
    <w:p w:rsidR="00D91D0B" w:rsidRDefault="00D91D0B" w:rsidP="00D91D0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91D0B">
        <w:rPr>
          <w:rFonts w:ascii="Times New Roman" w:hAnsi="Times New Roman"/>
          <w:sz w:val="26"/>
          <w:szCs w:val="26"/>
        </w:rPr>
        <w:t xml:space="preserve"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только в части соблюдения ими условий предоставления средств из бюджета, в </w:t>
      </w:r>
      <w:r w:rsidRPr="00D91D0B">
        <w:rPr>
          <w:rFonts w:ascii="Times New Roman" w:hAnsi="Times New Roman"/>
          <w:sz w:val="26"/>
          <w:szCs w:val="26"/>
        </w:rPr>
        <w:lastRenderedPageBreak/>
        <w:t>процессе проверки главных распорядителей (распорядителей) бюджетных средств, их предоставивших.</w:t>
      </w:r>
      <w:r w:rsidR="0067705B">
        <w:rPr>
          <w:rFonts w:ascii="Times New Roman" w:hAnsi="Times New Roman"/>
          <w:sz w:val="26"/>
          <w:szCs w:val="26"/>
        </w:rPr>
        <w:t>».</w:t>
      </w:r>
    </w:p>
    <w:p w:rsidR="0067705B" w:rsidRPr="00D91D0B" w:rsidRDefault="0067705B" w:rsidP="00D91D0B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91D0B" w:rsidRPr="00D91D0B" w:rsidRDefault="00D91D0B" w:rsidP="00C2148C">
      <w:pPr>
        <w:numPr>
          <w:ilvl w:val="0"/>
          <w:numId w:val="23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91D0B">
        <w:rPr>
          <w:rFonts w:ascii="Times New Roman" w:hAnsi="Times New Roman"/>
          <w:sz w:val="26"/>
          <w:szCs w:val="26"/>
        </w:rPr>
        <w:t xml:space="preserve">Настоящие решение вступает в силу </w:t>
      </w:r>
      <w:r w:rsidR="004F3D2F">
        <w:rPr>
          <w:rFonts w:ascii="Times New Roman" w:hAnsi="Times New Roman"/>
          <w:sz w:val="26"/>
          <w:szCs w:val="26"/>
        </w:rPr>
        <w:t>после</w:t>
      </w:r>
      <w:r w:rsidRPr="00D91D0B">
        <w:rPr>
          <w:rFonts w:ascii="Times New Roman" w:hAnsi="Times New Roman"/>
          <w:sz w:val="26"/>
          <w:szCs w:val="26"/>
        </w:rPr>
        <w:t xml:space="preserve"> его официального опубликования в газете «Трудовое слово» и подлежит размещению на официальном сайте Дальнегорского городского округа</w:t>
      </w:r>
      <w:r w:rsidR="0067705B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</w:t>
      </w:r>
      <w:r w:rsidRPr="00D91D0B">
        <w:rPr>
          <w:rFonts w:ascii="Times New Roman" w:hAnsi="Times New Roman"/>
          <w:sz w:val="26"/>
          <w:szCs w:val="26"/>
        </w:rPr>
        <w:t>.</w:t>
      </w:r>
    </w:p>
    <w:p w:rsidR="00964C42" w:rsidRDefault="00964C42" w:rsidP="0067705B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67705B" w:rsidRPr="002844E7" w:rsidRDefault="0067705B" w:rsidP="0067705B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627D13" w:rsidRPr="002844E7" w:rsidRDefault="00627D13" w:rsidP="0067705B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2844E7">
        <w:rPr>
          <w:rFonts w:ascii="Times New Roman" w:hAnsi="Times New Roman"/>
          <w:sz w:val="26"/>
          <w:szCs w:val="26"/>
        </w:rPr>
        <w:t>Председатель Думы</w:t>
      </w:r>
    </w:p>
    <w:p w:rsidR="001A747A" w:rsidRPr="002844E7" w:rsidRDefault="00283799" w:rsidP="0067705B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2844E7">
        <w:rPr>
          <w:rFonts w:ascii="Times New Roman" w:hAnsi="Times New Roman"/>
          <w:sz w:val="26"/>
          <w:szCs w:val="26"/>
        </w:rPr>
        <w:t>Дальнегорского</w:t>
      </w:r>
      <w:r w:rsidR="0024336D" w:rsidRPr="002844E7">
        <w:rPr>
          <w:rFonts w:ascii="Times New Roman" w:hAnsi="Times New Roman"/>
          <w:sz w:val="26"/>
          <w:szCs w:val="26"/>
        </w:rPr>
        <w:t xml:space="preserve"> </w:t>
      </w:r>
      <w:r w:rsidRPr="002844E7">
        <w:rPr>
          <w:rFonts w:ascii="Times New Roman" w:hAnsi="Times New Roman"/>
          <w:sz w:val="26"/>
          <w:szCs w:val="26"/>
        </w:rPr>
        <w:t>городского округа</w:t>
      </w:r>
      <w:r w:rsidR="009339E6" w:rsidRPr="002844E7">
        <w:rPr>
          <w:rFonts w:ascii="Times New Roman" w:hAnsi="Times New Roman"/>
          <w:sz w:val="26"/>
          <w:szCs w:val="26"/>
        </w:rPr>
        <w:tab/>
      </w:r>
      <w:r w:rsidR="009339E6" w:rsidRPr="002844E7">
        <w:rPr>
          <w:rFonts w:ascii="Times New Roman" w:hAnsi="Times New Roman"/>
          <w:sz w:val="26"/>
          <w:szCs w:val="26"/>
        </w:rPr>
        <w:tab/>
      </w:r>
      <w:r w:rsidR="009339E6" w:rsidRPr="002844E7">
        <w:rPr>
          <w:rFonts w:ascii="Times New Roman" w:hAnsi="Times New Roman"/>
          <w:sz w:val="26"/>
          <w:szCs w:val="26"/>
        </w:rPr>
        <w:tab/>
      </w:r>
      <w:r w:rsidR="0067705B">
        <w:rPr>
          <w:rFonts w:ascii="Times New Roman" w:hAnsi="Times New Roman"/>
          <w:sz w:val="26"/>
          <w:szCs w:val="26"/>
        </w:rPr>
        <w:t xml:space="preserve">                             </w:t>
      </w:r>
      <w:r w:rsidR="00627D13" w:rsidRPr="002844E7">
        <w:rPr>
          <w:rFonts w:ascii="Times New Roman" w:hAnsi="Times New Roman"/>
          <w:sz w:val="26"/>
          <w:szCs w:val="26"/>
        </w:rPr>
        <w:t>С.В. Артемьева</w:t>
      </w:r>
    </w:p>
    <w:p w:rsidR="009339E6" w:rsidRPr="002844E7" w:rsidRDefault="009339E6" w:rsidP="0067705B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9339E6" w:rsidRPr="002844E7" w:rsidRDefault="009339E6" w:rsidP="0067705B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9339E6" w:rsidRPr="002844E7" w:rsidRDefault="0067705B" w:rsidP="0067705B">
      <w:pPr>
        <w:overflowPunct/>
        <w:autoSpaceDN/>
        <w:adjustRightInd/>
        <w:jc w:val="both"/>
        <w:textAlignment w:val="auto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Глава</w:t>
      </w:r>
    </w:p>
    <w:p w:rsidR="009339E6" w:rsidRPr="00035779" w:rsidRDefault="009339E6" w:rsidP="0067705B">
      <w:pPr>
        <w:overflowPunct/>
        <w:autoSpaceDN/>
        <w:adjustRightInd/>
        <w:jc w:val="both"/>
        <w:textAlignment w:val="auto"/>
        <w:rPr>
          <w:rFonts w:ascii="Times New Roman" w:hAnsi="Times New Roman"/>
          <w:bCs/>
          <w:sz w:val="26"/>
          <w:szCs w:val="26"/>
          <w:lang w:eastAsia="ar-SA"/>
        </w:rPr>
      </w:pPr>
      <w:r w:rsidRPr="002844E7">
        <w:rPr>
          <w:rFonts w:ascii="Times New Roman" w:hAnsi="Times New Roman"/>
          <w:bCs/>
          <w:sz w:val="26"/>
          <w:szCs w:val="26"/>
          <w:lang w:eastAsia="ar-SA"/>
        </w:rPr>
        <w:t xml:space="preserve">Дальнегорского городского округа                                                  </w:t>
      </w:r>
      <w:r w:rsidR="0067705B">
        <w:rPr>
          <w:rFonts w:ascii="Times New Roman" w:hAnsi="Times New Roman"/>
          <w:bCs/>
          <w:sz w:val="26"/>
          <w:szCs w:val="26"/>
          <w:lang w:eastAsia="ar-SA"/>
        </w:rPr>
        <w:t xml:space="preserve">       </w:t>
      </w:r>
      <w:r w:rsidRPr="002844E7">
        <w:rPr>
          <w:rFonts w:ascii="Times New Roman" w:hAnsi="Times New Roman"/>
          <w:bCs/>
          <w:sz w:val="26"/>
          <w:szCs w:val="26"/>
          <w:lang w:eastAsia="ar-SA"/>
        </w:rPr>
        <w:t>И.В. Сахута</w:t>
      </w:r>
    </w:p>
    <w:p w:rsidR="009339E6" w:rsidRPr="00035779" w:rsidRDefault="009339E6" w:rsidP="003F6A4F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9339E6" w:rsidRPr="00035779" w:rsidSect="0095721A">
      <w:headerReference w:type="default" r:id="rId13"/>
      <w:pgSz w:w="11907" w:h="16727" w:code="9"/>
      <w:pgMar w:top="851" w:right="851" w:bottom="851" w:left="1701" w:header="284" w:footer="720" w:gutter="0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EC2" w:rsidRDefault="00606EC2" w:rsidP="00423B88">
      <w:r>
        <w:separator/>
      </w:r>
    </w:p>
  </w:endnote>
  <w:endnote w:type="continuationSeparator" w:id="1">
    <w:p w:rsidR="00606EC2" w:rsidRDefault="00606EC2" w:rsidP="00423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EC2" w:rsidRDefault="00606EC2" w:rsidP="00423B88">
      <w:r>
        <w:separator/>
      </w:r>
    </w:p>
  </w:footnote>
  <w:footnote w:type="continuationSeparator" w:id="1">
    <w:p w:rsidR="00606EC2" w:rsidRDefault="00606EC2" w:rsidP="00423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3B" w:rsidRPr="00D5163B" w:rsidRDefault="00D5163B">
    <w:pPr>
      <w:pStyle w:val="a8"/>
      <w:jc w:val="center"/>
      <w:rPr>
        <w:rFonts w:ascii="Times New Roman" w:hAnsi="Times New Roman"/>
        <w:sz w:val="26"/>
        <w:szCs w:val="26"/>
      </w:rPr>
    </w:pPr>
  </w:p>
  <w:p w:rsidR="00423B88" w:rsidRDefault="00423B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164"/>
    <w:multiLevelType w:val="multilevel"/>
    <w:tmpl w:val="9B64E0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48808E9"/>
    <w:multiLevelType w:val="multilevel"/>
    <w:tmpl w:val="978C66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081962A6"/>
    <w:multiLevelType w:val="hybridMultilevel"/>
    <w:tmpl w:val="BB5ADA7E"/>
    <w:lvl w:ilvl="0" w:tplc="B8623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89216C"/>
    <w:multiLevelType w:val="multilevel"/>
    <w:tmpl w:val="978C66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194B77AB"/>
    <w:multiLevelType w:val="multilevel"/>
    <w:tmpl w:val="978C66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1C4D759C"/>
    <w:multiLevelType w:val="multilevel"/>
    <w:tmpl w:val="FAFC25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95756"/>
    <w:multiLevelType w:val="multilevel"/>
    <w:tmpl w:val="D7988F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BDA7DB8"/>
    <w:multiLevelType w:val="multilevel"/>
    <w:tmpl w:val="978C66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32120F7C"/>
    <w:multiLevelType w:val="multilevel"/>
    <w:tmpl w:val="978C66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42102B5E"/>
    <w:multiLevelType w:val="multilevel"/>
    <w:tmpl w:val="978C66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48940D10"/>
    <w:multiLevelType w:val="multilevel"/>
    <w:tmpl w:val="978C66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51475416"/>
    <w:multiLevelType w:val="multilevel"/>
    <w:tmpl w:val="978C66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52640230"/>
    <w:multiLevelType w:val="hybridMultilevel"/>
    <w:tmpl w:val="92CAF6DA"/>
    <w:lvl w:ilvl="0" w:tplc="18920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C63A1C"/>
    <w:multiLevelType w:val="multilevel"/>
    <w:tmpl w:val="349A6980"/>
    <w:lvl w:ilvl="0">
      <w:start w:val="1"/>
      <w:numFmt w:val="decimal"/>
      <w:lvlText w:val="%1."/>
      <w:lvlJc w:val="left"/>
      <w:pPr>
        <w:ind w:left="900" w:hanging="360"/>
      </w:pPr>
      <w:rPr>
        <w:rFonts w:ascii="CG Times" w:eastAsia="Times New Roman" w:hAnsi="CG Times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5B546B48"/>
    <w:multiLevelType w:val="hybridMultilevel"/>
    <w:tmpl w:val="0B32E60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CE5185E"/>
    <w:multiLevelType w:val="multilevel"/>
    <w:tmpl w:val="978C66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5F9A714D"/>
    <w:multiLevelType w:val="multilevel"/>
    <w:tmpl w:val="978C66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6E6278AF"/>
    <w:multiLevelType w:val="hybridMultilevel"/>
    <w:tmpl w:val="5A2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7471E"/>
    <w:multiLevelType w:val="hybridMultilevel"/>
    <w:tmpl w:val="AF18C2CE"/>
    <w:lvl w:ilvl="0" w:tplc="1F16D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19062F"/>
    <w:multiLevelType w:val="multilevel"/>
    <w:tmpl w:val="978C66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1">
    <w:nsid w:val="78E66817"/>
    <w:multiLevelType w:val="multilevel"/>
    <w:tmpl w:val="A9BE77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2">
    <w:nsid w:val="7A073C22"/>
    <w:multiLevelType w:val="multilevel"/>
    <w:tmpl w:val="978C66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>
    <w:nsid w:val="7CA64608"/>
    <w:multiLevelType w:val="multilevel"/>
    <w:tmpl w:val="978C66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"/>
  </w:num>
  <w:num w:numId="5">
    <w:abstractNumId w:val="14"/>
  </w:num>
  <w:num w:numId="6">
    <w:abstractNumId w:val="15"/>
  </w:num>
  <w:num w:numId="7">
    <w:abstractNumId w:val="18"/>
  </w:num>
  <w:num w:numId="8">
    <w:abstractNumId w:val="23"/>
  </w:num>
  <w:num w:numId="9">
    <w:abstractNumId w:val="7"/>
  </w:num>
  <w:num w:numId="10">
    <w:abstractNumId w:val="20"/>
  </w:num>
  <w:num w:numId="11">
    <w:abstractNumId w:val="4"/>
  </w:num>
  <w:num w:numId="12">
    <w:abstractNumId w:val="8"/>
  </w:num>
  <w:num w:numId="13">
    <w:abstractNumId w:val="11"/>
  </w:num>
  <w:num w:numId="14">
    <w:abstractNumId w:val="1"/>
  </w:num>
  <w:num w:numId="15">
    <w:abstractNumId w:val="16"/>
  </w:num>
  <w:num w:numId="16">
    <w:abstractNumId w:val="3"/>
  </w:num>
  <w:num w:numId="17">
    <w:abstractNumId w:val="12"/>
  </w:num>
  <w:num w:numId="18">
    <w:abstractNumId w:val="10"/>
  </w:num>
  <w:num w:numId="19">
    <w:abstractNumId w:val="17"/>
  </w:num>
  <w:num w:numId="20">
    <w:abstractNumId w:val="9"/>
  </w:num>
  <w:num w:numId="21">
    <w:abstractNumId w:val="22"/>
  </w:num>
  <w:num w:numId="22">
    <w:abstractNumId w:val="19"/>
  </w:num>
  <w:num w:numId="23">
    <w:abstractNumId w:val="2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357"/>
  <w:evenAndOddHeaders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8188B"/>
    <w:rsid w:val="00017759"/>
    <w:rsid w:val="00024257"/>
    <w:rsid w:val="000303E4"/>
    <w:rsid w:val="00035779"/>
    <w:rsid w:val="000428D3"/>
    <w:rsid w:val="00075771"/>
    <w:rsid w:val="0008457F"/>
    <w:rsid w:val="0009635B"/>
    <w:rsid w:val="000B507E"/>
    <w:rsid w:val="000B7598"/>
    <w:rsid w:val="000D262C"/>
    <w:rsid w:val="000E31F9"/>
    <w:rsid w:val="00100824"/>
    <w:rsid w:val="001069EB"/>
    <w:rsid w:val="001111B8"/>
    <w:rsid w:val="0014016B"/>
    <w:rsid w:val="00151FBF"/>
    <w:rsid w:val="0019303B"/>
    <w:rsid w:val="00197D31"/>
    <w:rsid w:val="001A747A"/>
    <w:rsid w:val="001B4B8C"/>
    <w:rsid w:val="001B6BF8"/>
    <w:rsid w:val="001C62D3"/>
    <w:rsid w:val="001C7759"/>
    <w:rsid w:val="001E64F3"/>
    <w:rsid w:val="001E75EF"/>
    <w:rsid w:val="00203C21"/>
    <w:rsid w:val="0020515F"/>
    <w:rsid w:val="00215F1B"/>
    <w:rsid w:val="00236EEE"/>
    <w:rsid w:val="0024336D"/>
    <w:rsid w:val="00244B3D"/>
    <w:rsid w:val="00263B2E"/>
    <w:rsid w:val="00267C16"/>
    <w:rsid w:val="002713AA"/>
    <w:rsid w:val="00283799"/>
    <w:rsid w:val="002844E7"/>
    <w:rsid w:val="00286A8C"/>
    <w:rsid w:val="00291CA5"/>
    <w:rsid w:val="00294E5F"/>
    <w:rsid w:val="002D0DF1"/>
    <w:rsid w:val="002E0BC2"/>
    <w:rsid w:val="002E2DEE"/>
    <w:rsid w:val="0031436A"/>
    <w:rsid w:val="00333BEF"/>
    <w:rsid w:val="00354542"/>
    <w:rsid w:val="0035719B"/>
    <w:rsid w:val="003B7A4F"/>
    <w:rsid w:val="003C78A7"/>
    <w:rsid w:val="003D04E3"/>
    <w:rsid w:val="003D5915"/>
    <w:rsid w:val="003D5AF7"/>
    <w:rsid w:val="003E15D6"/>
    <w:rsid w:val="003F14BD"/>
    <w:rsid w:val="003F6A4F"/>
    <w:rsid w:val="00400B32"/>
    <w:rsid w:val="00403E85"/>
    <w:rsid w:val="00423B88"/>
    <w:rsid w:val="00427CE7"/>
    <w:rsid w:val="00430796"/>
    <w:rsid w:val="00434448"/>
    <w:rsid w:val="004377D6"/>
    <w:rsid w:val="00447034"/>
    <w:rsid w:val="00453A82"/>
    <w:rsid w:val="0046035A"/>
    <w:rsid w:val="00463067"/>
    <w:rsid w:val="004653BF"/>
    <w:rsid w:val="00472B61"/>
    <w:rsid w:val="00493A72"/>
    <w:rsid w:val="004A6461"/>
    <w:rsid w:val="004C07A0"/>
    <w:rsid w:val="004C575A"/>
    <w:rsid w:val="004C7A58"/>
    <w:rsid w:val="004D5032"/>
    <w:rsid w:val="004D5D91"/>
    <w:rsid w:val="004E10FE"/>
    <w:rsid w:val="004F3D2F"/>
    <w:rsid w:val="004F65E6"/>
    <w:rsid w:val="00502FC8"/>
    <w:rsid w:val="00505DE8"/>
    <w:rsid w:val="00510BA1"/>
    <w:rsid w:val="0051221F"/>
    <w:rsid w:val="00526434"/>
    <w:rsid w:val="00534BF9"/>
    <w:rsid w:val="005444B7"/>
    <w:rsid w:val="00553FC1"/>
    <w:rsid w:val="005636A4"/>
    <w:rsid w:val="00564033"/>
    <w:rsid w:val="0056525A"/>
    <w:rsid w:val="00580492"/>
    <w:rsid w:val="00586E91"/>
    <w:rsid w:val="005B398F"/>
    <w:rsid w:val="005C3938"/>
    <w:rsid w:val="006039B5"/>
    <w:rsid w:val="00606EC2"/>
    <w:rsid w:val="006234CC"/>
    <w:rsid w:val="006251AC"/>
    <w:rsid w:val="00627D13"/>
    <w:rsid w:val="00654F80"/>
    <w:rsid w:val="00663303"/>
    <w:rsid w:val="00664769"/>
    <w:rsid w:val="006650F3"/>
    <w:rsid w:val="0066626B"/>
    <w:rsid w:val="006666CD"/>
    <w:rsid w:val="006750ED"/>
    <w:rsid w:val="0067705B"/>
    <w:rsid w:val="00685225"/>
    <w:rsid w:val="00697DFB"/>
    <w:rsid w:val="006A542F"/>
    <w:rsid w:val="006C71C2"/>
    <w:rsid w:val="006D0E03"/>
    <w:rsid w:val="006D2F6B"/>
    <w:rsid w:val="006D7F20"/>
    <w:rsid w:val="006F179C"/>
    <w:rsid w:val="006F24B4"/>
    <w:rsid w:val="00716C29"/>
    <w:rsid w:val="00721122"/>
    <w:rsid w:val="00752BA5"/>
    <w:rsid w:val="00752DF5"/>
    <w:rsid w:val="00780726"/>
    <w:rsid w:val="00796420"/>
    <w:rsid w:val="007966E6"/>
    <w:rsid w:val="007A1C6C"/>
    <w:rsid w:val="007B3F0C"/>
    <w:rsid w:val="007C0408"/>
    <w:rsid w:val="007C3E3A"/>
    <w:rsid w:val="007C5DBA"/>
    <w:rsid w:val="007E69C8"/>
    <w:rsid w:val="007F2C71"/>
    <w:rsid w:val="007F3673"/>
    <w:rsid w:val="00802C66"/>
    <w:rsid w:val="00804964"/>
    <w:rsid w:val="00821F1F"/>
    <w:rsid w:val="00826A69"/>
    <w:rsid w:val="00835F38"/>
    <w:rsid w:val="00836C81"/>
    <w:rsid w:val="00843C9E"/>
    <w:rsid w:val="00852D1C"/>
    <w:rsid w:val="00853C91"/>
    <w:rsid w:val="00865983"/>
    <w:rsid w:val="00865C79"/>
    <w:rsid w:val="00866597"/>
    <w:rsid w:val="008744D9"/>
    <w:rsid w:val="00880C2A"/>
    <w:rsid w:val="0089544F"/>
    <w:rsid w:val="00895AE1"/>
    <w:rsid w:val="008A387E"/>
    <w:rsid w:val="008C67AB"/>
    <w:rsid w:val="008D1848"/>
    <w:rsid w:val="008D4358"/>
    <w:rsid w:val="008D4AC2"/>
    <w:rsid w:val="008E7629"/>
    <w:rsid w:val="008E7AAB"/>
    <w:rsid w:val="00903292"/>
    <w:rsid w:val="009339E6"/>
    <w:rsid w:val="00935123"/>
    <w:rsid w:val="009353A1"/>
    <w:rsid w:val="00940B15"/>
    <w:rsid w:val="00942ECB"/>
    <w:rsid w:val="00952B74"/>
    <w:rsid w:val="0095442C"/>
    <w:rsid w:val="0095721A"/>
    <w:rsid w:val="00960B2C"/>
    <w:rsid w:val="009622BE"/>
    <w:rsid w:val="00964C42"/>
    <w:rsid w:val="0097231F"/>
    <w:rsid w:val="00982191"/>
    <w:rsid w:val="009948E1"/>
    <w:rsid w:val="009D33E2"/>
    <w:rsid w:val="009F6B54"/>
    <w:rsid w:val="00A06728"/>
    <w:rsid w:val="00A11A7F"/>
    <w:rsid w:val="00A26DA2"/>
    <w:rsid w:val="00A430BD"/>
    <w:rsid w:val="00A44AB9"/>
    <w:rsid w:val="00A954FF"/>
    <w:rsid w:val="00AD7957"/>
    <w:rsid w:val="00AE3534"/>
    <w:rsid w:val="00AE5CEE"/>
    <w:rsid w:val="00B07923"/>
    <w:rsid w:val="00B13EA8"/>
    <w:rsid w:val="00B17302"/>
    <w:rsid w:val="00B22876"/>
    <w:rsid w:val="00B22A24"/>
    <w:rsid w:val="00B31D44"/>
    <w:rsid w:val="00B75EA5"/>
    <w:rsid w:val="00B91527"/>
    <w:rsid w:val="00B97FF3"/>
    <w:rsid w:val="00BC34A9"/>
    <w:rsid w:val="00BE23D1"/>
    <w:rsid w:val="00C05AAC"/>
    <w:rsid w:val="00C16360"/>
    <w:rsid w:val="00C2148C"/>
    <w:rsid w:val="00C37829"/>
    <w:rsid w:val="00C57BF1"/>
    <w:rsid w:val="00C70E74"/>
    <w:rsid w:val="00C7665A"/>
    <w:rsid w:val="00CB38EF"/>
    <w:rsid w:val="00CC199C"/>
    <w:rsid w:val="00CD570B"/>
    <w:rsid w:val="00CD7F13"/>
    <w:rsid w:val="00CF614E"/>
    <w:rsid w:val="00D16438"/>
    <w:rsid w:val="00D201FC"/>
    <w:rsid w:val="00D37164"/>
    <w:rsid w:val="00D47C60"/>
    <w:rsid w:val="00D51085"/>
    <w:rsid w:val="00D5163B"/>
    <w:rsid w:val="00D600BB"/>
    <w:rsid w:val="00D80EF6"/>
    <w:rsid w:val="00D90B98"/>
    <w:rsid w:val="00D91D0B"/>
    <w:rsid w:val="00D93AB3"/>
    <w:rsid w:val="00D93B39"/>
    <w:rsid w:val="00DC1BBD"/>
    <w:rsid w:val="00DD1820"/>
    <w:rsid w:val="00DD41EB"/>
    <w:rsid w:val="00E0127A"/>
    <w:rsid w:val="00E02684"/>
    <w:rsid w:val="00E45FA1"/>
    <w:rsid w:val="00E52254"/>
    <w:rsid w:val="00E54B91"/>
    <w:rsid w:val="00E67DE7"/>
    <w:rsid w:val="00E8188B"/>
    <w:rsid w:val="00E82D74"/>
    <w:rsid w:val="00EA1DD9"/>
    <w:rsid w:val="00EB6A4F"/>
    <w:rsid w:val="00ED104F"/>
    <w:rsid w:val="00ED6D28"/>
    <w:rsid w:val="00EE6159"/>
    <w:rsid w:val="00EF07C3"/>
    <w:rsid w:val="00EF4C8A"/>
    <w:rsid w:val="00F0252D"/>
    <w:rsid w:val="00F136AA"/>
    <w:rsid w:val="00F21299"/>
    <w:rsid w:val="00F33F90"/>
    <w:rsid w:val="00F3452A"/>
    <w:rsid w:val="00F5209E"/>
    <w:rsid w:val="00F93BC2"/>
    <w:rsid w:val="00FA5437"/>
    <w:rsid w:val="00FA7159"/>
    <w:rsid w:val="00FB0BA6"/>
    <w:rsid w:val="00FC360A"/>
    <w:rsid w:val="00FD16AB"/>
    <w:rsid w:val="00FD54A6"/>
    <w:rsid w:val="00FE1E05"/>
    <w:rsid w:val="00FE7181"/>
    <w:rsid w:val="00FE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42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paragraph" w:styleId="1">
    <w:name w:val="heading 1"/>
    <w:basedOn w:val="a"/>
    <w:next w:val="a"/>
    <w:link w:val="10"/>
    <w:qFormat/>
    <w:rsid w:val="00F2129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796420"/>
    <w:pPr>
      <w:keepNext/>
      <w:spacing w:before="120" w:after="240"/>
      <w:jc w:val="center"/>
    </w:pPr>
    <w:rPr>
      <w:rFonts w:ascii="Times New Roman" w:hAnsi="Times New Roman"/>
      <w:b/>
      <w:sz w:val="28"/>
    </w:rPr>
  </w:style>
  <w:style w:type="paragraph" w:styleId="a3">
    <w:name w:val="Title"/>
    <w:basedOn w:val="a"/>
    <w:qFormat/>
    <w:rsid w:val="00796420"/>
    <w:pPr>
      <w:jc w:val="center"/>
    </w:pPr>
    <w:rPr>
      <w:rFonts w:ascii="Times New Roman" w:hAnsi="Times New Roman"/>
      <w:spacing w:val="20"/>
      <w:sz w:val="28"/>
    </w:rPr>
  </w:style>
  <w:style w:type="paragraph" w:styleId="a4">
    <w:name w:val="Subtitle"/>
    <w:basedOn w:val="a"/>
    <w:qFormat/>
    <w:rsid w:val="00796420"/>
    <w:pPr>
      <w:spacing w:before="120"/>
      <w:jc w:val="center"/>
    </w:pPr>
    <w:rPr>
      <w:rFonts w:ascii="NTTimes/Cyrillic" w:hAnsi="NTTimes/Cyrillic"/>
      <w:b/>
      <w:spacing w:val="20"/>
      <w:sz w:val="28"/>
    </w:rPr>
  </w:style>
  <w:style w:type="paragraph" w:styleId="a5">
    <w:name w:val="List Paragraph"/>
    <w:basedOn w:val="a"/>
    <w:uiPriority w:val="34"/>
    <w:qFormat/>
    <w:rsid w:val="00E67DE7"/>
    <w:pPr>
      <w:ind w:left="720"/>
      <w:contextualSpacing/>
    </w:pPr>
  </w:style>
  <w:style w:type="paragraph" w:styleId="a6">
    <w:name w:val="No Spacing"/>
    <w:uiPriority w:val="1"/>
    <w:qFormat/>
    <w:rsid w:val="00C05AAC"/>
    <w:rPr>
      <w:rFonts w:ascii="Calibri" w:hAnsi="Calibri"/>
      <w:sz w:val="22"/>
      <w:szCs w:val="22"/>
    </w:rPr>
  </w:style>
  <w:style w:type="table" w:styleId="a7">
    <w:name w:val="Table Grid"/>
    <w:basedOn w:val="a1"/>
    <w:rsid w:val="00665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23B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23B88"/>
    <w:rPr>
      <w:rFonts w:ascii="CG Times" w:hAnsi="CG Times"/>
    </w:rPr>
  </w:style>
  <w:style w:type="paragraph" w:styleId="aa">
    <w:name w:val="footer"/>
    <w:basedOn w:val="a"/>
    <w:link w:val="ab"/>
    <w:rsid w:val="00423B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23B88"/>
    <w:rPr>
      <w:rFonts w:ascii="CG Times" w:hAnsi="CG Times"/>
    </w:rPr>
  </w:style>
  <w:style w:type="paragraph" w:styleId="ac">
    <w:name w:val="Balloon Text"/>
    <w:basedOn w:val="a"/>
    <w:link w:val="ad"/>
    <w:rsid w:val="00423B8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23B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1299"/>
    <w:rPr>
      <w:rFonts w:ascii="Arial" w:hAnsi="Arial" w:cs="Arial"/>
      <w:b/>
      <w:bCs/>
      <w:kern w:val="32"/>
      <w:sz w:val="32"/>
      <w:szCs w:val="32"/>
    </w:rPr>
  </w:style>
  <w:style w:type="paragraph" w:customStyle="1" w:styleId="u">
    <w:name w:val="u"/>
    <w:basedOn w:val="a"/>
    <w:rsid w:val="00D91D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71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6559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popular/budget/56_4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budget/56_44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a\&#1056;&#1072;&#1073;&#1086;&#1095;&#1080;&#1081;%20&#1089;&#1090;&#1086;&#1083;\&#1064;&#1072;&#1073;&#1083;&#1086;&#1085;&#1099;%20&#1076;&#1086;&#1082;&#1091;&#1084;&#1077;&#1085;&#1090;&#1086;&#1074;\&#1055;&#1086;&#1089;&#1090;&#1072;&#1085;&#1086;&#1074;&#1083;&#1077;&#1085;&#1080;&#1077;%20(&#1089;%20&#1090;&#1072;&#1073;&#1083;&#1080;&#1094;&#1077;&#1081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6EC7-DD23-4F3B-8E22-01E4610E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(с таблицей)</Template>
  <TotalTime>110</TotalTime>
  <Pages>1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</vt:lpstr>
    </vt:vector>
  </TitlesOfParts>
  <Company>Reanimator Extreme Edition</Company>
  <LinksUpToDate>false</LinksUpToDate>
  <CharactersWithSpaces>18477</CharactersWithSpaces>
  <SharedDoc>false</SharedDoc>
  <HLinks>
    <vt:vector size="30" baseType="variant">
      <vt:variant>
        <vt:i4>2293773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http://www.consultant.ru/document/cons_doc_LAW_157037/</vt:lpwstr>
      </vt:variant>
      <vt:variant>
        <vt:lpwstr/>
      </vt:variant>
      <vt:variant>
        <vt:i4>524346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http://www.consultant.ru/document/cons_doc_LAW_147172</vt:lpwstr>
      </vt:variant>
      <vt:variant>
        <vt:lpwstr/>
      </vt:variant>
      <vt:variant>
        <vt:i4>262204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http://www.consultant.ru/document/cons_doc_LAW_165592</vt:lpwstr>
      </vt:variant>
      <vt:variant>
        <vt:lpwstr/>
      </vt:variant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http://www.consultant.ru/popular/budget/56_44.html</vt:lpwstr>
      </vt:variant>
      <vt:variant>
        <vt:lpwstr>p6810</vt:lpwstr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http://www.consultant.ru/popular/budget/56_44.html</vt:lpwstr>
      </vt:variant>
      <vt:variant>
        <vt:lpwstr>p6810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Ira</dc:creator>
  <cp:lastModifiedBy>Администратор</cp:lastModifiedBy>
  <cp:revision>28</cp:revision>
  <cp:lastPrinted>2015-04-24T01:13:00Z</cp:lastPrinted>
  <dcterms:created xsi:type="dcterms:W3CDTF">2015-04-21T23:40:00Z</dcterms:created>
  <dcterms:modified xsi:type="dcterms:W3CDTF">2015-04-24T01:16:00Z</dcterms:modified>
</cp:coreProperties>
</file>