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50" w:rsidRDefault="00E738AF" w:rsidP="00BE3ADA">
      <w:pPr>
        <w:pStyle w:val="a7"/>
        <w:ind w:left="-900"/>
        <w:jc w:val="center"/>
        <w:rPr>
          <w:u w:val="single"/>
        </w:rPr>
      </w:pPr>
      <w:r>
        <w:rPr>
          <w:noProof/>
        </w:rPr>
        <w:drawing>
          <wp:inline distT="0" distB="0" distL="0" distR="0">
            <wp:extent cx="676275" cy="762000"/>
            <wp:effectExtent l="19050" t="0" r="9525" b="0"/>
            <wp:docPr id="1" name="Рисунок 1" descr="http://www.gsen.ru/gerb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gsen.ru/gerb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950" w:rsidRPr="00BE3ADA" w:rsidRDefault="00667950" w:rsidP="00BE3ADA">
      <w:pPr>
        <w:pStyle w:val="a4"/>
        <w:ind w:left="-1440" w:right="-545"/>
        <w:jc w:val="center"/>
        <w:rPr>
          <w:b/>
        </w:rPr>
      </w:pPr>
      <w:r w:rsidRPr="00BE3ADA">
        <w:rPr>
          <w:b/>
        </w:rPr>
        <w:t>ФЕДЕРАЛЬНАЯ СЛУЖБА ПО НАДЗОРУ В СФЕРЕ ЗАЩИТЫ ПРАВ ПОТРЕБИТЕЛЕЙ И БЛАГОПОЛУЧИЯ ЧЕЛОВЕКА</w:t>
      </w:r>
    </w:p>
    <w:p w:rsidR="00667950" w:rsidRDefault="00667950" w:rsidP="00BE3ADA">
      <w:pPr>
        <w:pStyle w:val="a4"/>
        <w:ind w:left="-1440" w:right="-545"/>
        <w:jc w:val="center"/>
      </w:pPr>
      <w:r>
        <w:t>Территориальный отдел Управления Федеральной службы по надзору в сфере защиты прав потребителей и благополучия человека по Приморскому краю в г. Дальнегорске</w:t>
      </w:r>
    </w:p>
    <w:p w:rsidR="00667950" w:rsidRPr="00B23DE0" w:rsidRDefault="00667950" w:rsidP="004F28EC">
      <w:pPr>
        <w:ind w:left="-709" w:right="-545"/>
        <w:jc w:val="center"/>
        <w:rPr>
          <w:sz w:val="20"/>
          <w:szCs w:val="20"/>
        </w:rPr>
      </w:pPr>
      <w:r w:rsidRPr="00B23DE0">
        <w:rPr>
          <w:sz w:val="20"/>
          <w:szCs w:val="20"/>
        </w:rPr>
        <w:t>Инженерная ул., д.8, г. Дальнегорск, 692446</w:t>
      </w:r>
    </w:p>
    <w:p w:rsidR="00667950" w:rsidRPr="00B23DE0" w:rsidRDefault="00667950" w:rsidP="004F28EC">
      <w:pPr>
        <w:jc w:val="center"/>
        <w:rPr>
          <w:sz w:val="20"/>
          <w:szCs w:val="20"/>
          <w:u w:val="single"/>
        </w:rPr>
      </w:pPr>
      <w:r w:rsidRPr="00B23DE0">
        <w:rPr>
          <w:sz w:val="20"/>
          <w:szCs w:val="20"/>
        </w:rPr>
        <w:t xml:space="preserve">тел/факс: </w:t>
      </w:r>
      <w:r w:rsidRPr="00B23DE0">
        <w:rPr>
          <w:sz w:val="20"/>
          <w:szCs w:val="20"/>
          <w:u w:val="single"/>
        </w:rPr>
        <w:t xml:space="preserve">   8/42373/2-77-94   </w:t>
      </w:r>
      <w:r w:rsidRPr="00B23DE0">
        <w:rPr>
          <w:sz w:val="20"/>
          <w:szCs w:val="20"/>
        </w:rPr>
        <w:t xml:space="preserve"> </w:t>
      </w:r>
      <w:r w:rsidRPr="00B23DE0">
        <w:rPr>
          <w:sz w:val="20"/>
          <w:szCs w:val="20"/>
          <w:lang w:val="en-US"/>
        </w:rPr>
        <w:t>E</w:t>
      </w:r>
      <w:r w:rsidRPr="00B23DE0">
        <w:rPr>
          <w:sz w:val="20"/>
          <w:szCs w:val="20"/>
        </w:rPr>
        <w:t>-</w:t>
      </w:r>
      <w:r w:rsidRPr="00B23DE0">
        <w:rPr>
          <w:sz w:val="20"/>
          <w:szCs w:val="20"/>
          <w:lang w:val="en-US"/>
        </w:rPr>
        <w:t>mail</w:t>
      </w:r>
      <w:r w:rsidRPr="00B23DE0">
        <w:rPr>
          <w:sz w:val="20"/>
          <w:szCs w:val="20"/>
        </w:rPr>
        <w:t xml:space="preserve"> </w:t>
      </w:r>
      <w:r w:rsidRPr="00B23DE0">
        <w:rPr>
          <w:sz w:val="20"/>
          <w:szCs w:val="20"/>
          <w:u w:val="single"/>
        </w:rPr>
        <w:t xml:space="preserve">   </w:t>
      </w:r>
      <w:hyperlink r:id="rId8" w:history="1">
        <w:r w:rsidRPr="00B23DE0">
          <w:rPr>
            <w:rStyle w:val="a6"/>
            <w:sz w:val="20"/>
            <w:szCs w:val="20"/>
          </w:rPr>
          <w:t>dalnegorsk@pk</w:t>
        </w:r>
        <w:r w:rsidRPr="00B23DE0">
          <w:rPr>
            <w:rStyle w:val="a6"/>
            <w:sz w:val="20"/>
            <w:szCs w:val="20"/>
            <w:lang w:val="en-US"/>
          </w:rPr>
          <w:t>rp</w:t>
        </w:r>
        <w:r w:rsidRPr="00B23DE0">
          <w:rPr>
            <w:rStyle w:val="a6"/>
            <w:sz w:val="20"/>
            <w:szCs w:val="20"/>
          </w:rPr>
          <w:t>n.ru</w:t>
        </w:r>
      </w:hyperlink>
      <w:r w:rsidRPr="00B23DE0">
        <w:rPr>
          <w:sz w:val="20"/>
          <w:szCs w:val="20"/>
          <w:u w:val="single"/>
        </w:rPr>
        <w:t xml:space="preserve">    </w:t>
      </w:r>
      <w:r w:rsidRPr="00B23DE0">
        <w:rPr>
          <w:sz w:val="20"/>
          <w:szCs w:val="20"/>
          <w:lang w:val="en-US"/>
        </w:rPr>
        <w:t>http</w:t>
      </w:r>
      <w:r w:rsidRPr="00B23DE0">
        <w:rPr>
          <w:sz w:val="20"/>
          <w:szCs w:val="20"/>
          <w:u w:val="single"/>
        </w:rPr>
        <w:t xml:space="preserve">:/ </w:t>
      </w:r>
      <w:r w:rsidRPr="00B23DE0">
        <w:rPr>
          <w:sz w:val="20"/>
          <w:szCs w:val="20"/>
          <w:u w:val="single"/>
          <w:lang w:val="en-US"/>
        </w:rPr>
        <w:t>www</w:t>
      </w:r>
      <w:r w:rsidRPr="00B23DE0">
        <w:rPr>
          <w:sz w:val="20"/>
          <w:szCs w:val="20"/>
          <w:u w:val="single"/>
        </w:rPr>
        <w:t>.25.</w:t>
      </w:r>
      <w:r w:rsidRPr="00B23DE0">
        <w:rPr>
          <w:sz w:val="20"/>
          <w:szCs w:val="20"/>
          <w:u w:val="single"/>
          <w:lang w:val="en-US"/>
        </w:rPr>
        <w:t>rospotrebnadzor</w:t>
      </w:r>
      <w:r w:rsidRPr="00B23DE0">
        <w:rPr>
          <w:sz w:val="20"/>
          <w:szCs w:val="20"/>
          <w:u w:val="single"/>
        </w:rPr>
        <w:t>.</w:t>
      </w:r>
      <w:r w:rsidRPr="00B23DE0">
        <w:rPr>
          <w:sz w:val="20"/>
          <w:szCs w:val="20"/>
          <w:u w:val="single"/>
          <w:lang w:val="en-US"/>
        </w:rPr>
        <w:t>ru</w:t>
      </w:r>
    </w:p>
    <w:p w:rsidR="00667950" w:rsidRDefault="00667950" w:rsidP="004F28EC">
      <w:pPr>
        <w:jc w:val="center"/>
        <w:rPr>
          <w:sz w:val="20"/>
          <w:szCs w:val="20"/>
        </w:rPr>
      </w:pPr>
      <w:r w:rsidRPr="00B23DE0">
        <w:rPr>
          <w:sz w:val="20"/>
          <w:szCs w:val="20"/>
        </w:rPr>
        <w:t xml:space="preserve">ОКПО </w:t>
      </w:r>
      <w:r w:rsidRPr="00B23DE0">
        <w:rPr>
          <w:sz w:val="20"/>
          <w:szCs w:val="20"/>
          <w:u w:val="single"/>
        </w:rPr>
        <w:t xml:space="preserve">      74985558       </w:t>
      </w:r>
      <w:r w:rsidRPr="00B23DE0">
        <w:rPr>
          <w:sz w:val="20"/>
          <w:szCs w:val="20"/>
        </w:rPr>
        <w:t xml:space="preserve">    ОГРН </w:t>
      </w:r>
      <w:r w:rsidRPr="00B23DE0">
        <w:rPr>
          <w:sz w:val="20"/>
          <w:szCs w:val="20"/>
          <w:u w:val="single"/>
        </w:rPr>
        <w:t xml:space="preserve">   1052503717408    </w:t>
      </w:r>
      <w:r w:rsidRPr="00B23DE0">
        <w:rPr>
          <w:sz w:val="20"/>
          <w:szCs w:val="20"/>
        </w:rPr>
        <w:t xml:space="preserve"> ИНН/КПП </w:t>
      </w:r>
      <w:r w:rsidRPr="00B23DE0">
        <w:rPr>
          <w:sz w:val="20"/>
          <w:szCs w:val="20"/>
          <w:u w:val="single"/>
        </w:rPr>
        <w:t xml:space="preserve">  2538090446/25</w:t>
      </w:r>
      <w:r>
        <w:rPr>
          <w:sz w:val="20"/>
          <w:szCs w:val="20"/>
          <w:u w:val="single"/>
        </w:rPr>
        <w:t>43</w:t>
      </w:r>
      <w:r w:rsidRPr="00B23DE0">
        <w:rPr>
          <w:sz w:val="20"/>
          <w:szCs w:val="20"/>
          <w:u w:val="single"/>
        </w:rPr>
        <w:t xml:space="preserve">01001    </w:t>
      </w:r>
      <w:r w:rsidRPr="00B23DE0">
        <w:rPr>
          <w:sz w:val="20"/>
          <w:szCs w:val="20"/>
        </w:rPr>
        <w:t xml:space="preserve"> </w:t>
      </w:r>
    </w:p>
    <w:p w:rsidR="00667950" w:rsidRPr="00F44CEB" w:rsidRDefault="00667950" w:rsidP="00F44CEB">
      <w:pPr>
        <w:jc w:val="center"/>
        <w:rPr>
          <w:sz w:val="20"/>
          <w:szCs w:val="20"/>
          <w:u w:val="single"/>
        </w:rPr>
      </w:pPr>
    </w:p>
    <w:p w:rsidR="00667950" w:rsidRDefault="00667950" w:rsidP="00BE66DC">
      <w:pPr>
        <w:ind w:left="-360"/>
        <w:rPr>
          <w:u w:val="single"/>
        </w:rPr>
      </w:pPr>
    </w:p>
    <w:p w:rsidR="00667950" w:rsidRDefault="00667950" w:rsidP="00847156">
      <w:pPr>
        <w:ind w:left="-851"/>
      </w:pPr>
    </w:p>
    <w:p w:rsidR="00667950" w:rsidRPr="001E628B" w:rsidRDefault="00667950" w:rsidP="001E628B">
      <w:pPr>
        <w:ind w:left="-851"/>
        <w:jc w:val="center"/>
        <w:rPr>
          <w:b/>
          <w:sz w:val="26"/>
        </w:rPr>
      </w:pPr>
      <w:r w:rsidRPr="001E628B">
        <w:rPr>
          <w:b/>
          <w:sz w:val="26"/>
        </w:rPr>
        <w:t>О состоянии профессиональной  заболеваемости на территории</w:t>
      </w:r>
    </w:p>
    <w:p w:rsidR="00667950" w:rsidRPr="001E628B" w:rsidRDefault="00667950" w:rsidP="001E628B">
      <w:pPr>
        <w:ind w:left="-851"/>
        <w:jc w:val="center"/>
        <w:rPr>
          <w:b/>
          <w:sz w:val="26"/>
        </w:rPr>
      </w:pPr>
      <w:r w:rsidRPr="001E628B">
        <w:rPr>
          <w:b/>
          <w:sz w:val="26"/>
        </w:rPr>
        <w:t>Дальнегорского городского округа в 2016г.</w:t>
      </w:r>
    </w:p>
    <w:p w:rsidR="00667950" w:rsidRPr="001E628B" w:rsidRDefault="00667950" w:rsidP="001E628B">
      <w:pPr>
        <w:pStyle w:val="a4"/>
        <w:ind w:left="-851" w:right="-6"/>
        <w:jc w:val="center"/>
        <w:rPr>
          <w:b/>
          <w:sz w:val="26"/>
        </w:rPr>
      </w:pPr>
    </w:p>
    <w:p w:rsidR="00667950" w:rsidRPr="00847156" w:rsidRDefault="00667950" w:rsidP="00847156">
      <w:pPr>
        <w:ind w:left="-851" w:firstLine="709"/>
        <w:jc w:val="both"/>
        <w:rPr>
          <w:sz w:val="26"/>
          <w:szCs w:val="26"/>
        </w:rPr>
      </w:pPr>
      <w:r w:rsidRPr="00847156">
        <w:rPr>
          <w:sz w:val="26"/>
          <w:szCs w:val="26"/>
        </w:rPr>
        <w:t>Ведущими отраслями экономики на территории Дальнегорского городского округа являются: химическая промышленность, добыча металлических руд, лесное хозяйство, транспорт.</w:t>
      </w:r>
    </w:p>
    <w:p w:rsidR="00667950" w:rsidRDefault="00667950" w:rsidP="00847156">
      <w:pPr>
        <w:pStyle w:val="21"/>
        <w:spacing w:after="0" w:line="240" w:lineRule="auto"/>
        <w:ind w:left="-851" w:firstLine="709"/>
        <w:jc w:val="both"/>
        <w:rPr>
          <w:sz w:val="26"/>
          <w:szCs w:val="26"/>
        </w:rPr>
      </w:pPr>
      <w:r w:rsidRPr="00847156">
        <w:rPr>
          <w:sz w:val="26"/>
          <w:szCs w:val="26"/>
        </w:rPr>
        <w:t>Вредными производственными факторами условий труда, способными вызвать профессиональные заболевания на промышленных предприятиях Дальнегорского ГО являются: повышенные уровни вибрации (локальной и общей), производственного шума, тяжесть трудового процесса, повышенные концентрации пыли  в воздухе рабочей зоны, неудовлетворительные параметры микроклимата. Многие из вышеперечисленных факторов действуют на организм работающих в комплексе, что приводит к более быстрому развитию заболевания связанных с профессиональной деятельностью рабочих. В рамках проведения  мероприятий по контролю были проведены лабораторно-инструментальные исследования на рабочих местах. Анализ показал, что в 201</w:t>
      </w:r>
      <w:r>
        <w:rPr>
          <w:sz w:val="26"/>
          <w:szCs w:val="26"/>
        </w:rPr>
        <w:t>6</w:t>
      </w:r>
      <w:r w:rsidRPr="00847156">
        <w:rPr>
          <w:sz w:val="26"/>
          <w:szCs w:val="26"/>
        </w:rPr>
        <w:t xml:space="preserve">году </w:t>
      </w:r>
      <w:r>
        <w:rPr>
          <w:sz w:val="26"/>
          <w:szCs w:val="26"/>
        </w:rPr>
        <w:t xml:space="preserve">удельный вес </w:t>
      </w:r>
      <w:r w:rsidRPr="00847156">
        <w:rPr>
          <w:sz w:val="26"/>
          <w:szCs w:val="26"/>
        </w:rPr>
        <w:t>рабочих мест  несоответствующих санитарным нормам по уровням шума</w:t>
      </w:r>
      <w:r>
        <w:rPr>
          <w:sz w:val="26"/>
          <w:szCs w:val="26"/>
        </w:rPr>
        <w:t xml:space="preserve"> составил 63,6%. В 2015году несоответствующих- </w:t>
      </w:r>
      <w:r w:rsidRPr="00847156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847156">
        <w:rPr>
          <w:sz w:val="26"/>
          <w:szCs w:val="26"/>
        </w:rPr>
        <w:t>арегистрировано</w:t>
      </w:r>
      <w:r>
        <w:rPr>
          <w:sz w:val="26"/>
          <w:szCs w:val="26"/>
        </w:rPr>
        <w:t xml:space="preserve"> не было.</w:t>
      </w:r>
      <w:r w:rsidRPr="008471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 </w:t>
      </w:r>
      <w:r w:rsidRPr="00847156">
        <w:rPr>
          <w:sz w:val="26"/>
          <w:szCs w:val="26"/>
        </w:rPr>
        <w:t>2014г. -63,3% 2013г.-57,9%),</w:t>
      </w:r>
      <w:r>
        <w:rPr>
          <w:sz w:val="26"/>
          <w:szCs w:val="26"/>
        </w:rPr>
        <w:t xml:space="preserve"> В динамике за 5 лет  видно процент несоответствующих рабочих мест достаточно высокий. </w:t>
      </w:r>
      <w:r w:rsidRPr="008471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2016году отмечается увеличение удельного веса рабочих мест не отвечающих гигиеническим нормам по уровням вибрации в сравнении с 2014годм в 1,4 раза. В 2015году измерения не проводились. Хочется отметить, что удельный вес несоответствующих рабочих мест так же высок. В 2016году 51,5 % не соответствовал, (в </w:t>
      </w:r>
      <w:r w:rsidRPr="00847156">
        <w:rPr>
          <w:sz w:val="26"/>
          <w:szCs w:val="26"/>
        </w:rPr>
        <w:t>2014г. -</w:t>
      </w:r>
      <w:r>
        <w:rPr>
          <w:sz w:val="26"/>
          <w:szCs w:val="26"/>
        </w:rPr>
        <w:t>35,9</w:t>
      </w:r>
      <w:r w:rsidRPr="00847156">
        <w:rPr>
          <w:sz w:val="26"/>
          <w:szCs w:val="26"/>
        </w:rPr>
        <w:t>%,</w:t>
      </w:r>
      <w:r>
        <w:rPr>
          <w:sz w:val="26"/>
          <w:szCs w:val="26"/>
        </w:rPr>
        <w:t xml:space="preserve"> </w:t>
      </w:r>
      <w:r w:rsidRPr="00847156">
        <w:rPr>
          <w:sz w:val="26"/>
          <w:szCs w:val="26"/>
        </w:rPr>
        <w:t>2013г.-46,8 %)</w:t>
      </w:r>
      <w:r>
        <w:rPr>
          <w:sz w:val="26"/>
          <w:szCs w:val="26"/>
        </w:rPr>
        <w:t>.</w:t>
      </w:r>
      <w:r w:rsidRPr="00847156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847156">
        <w:rPr>
          <w:sz w:val="26"/>
          <w:szCs w:val="26"/>
        </w:rPr>
        <w:t xml:space="preserve">о параметрам микроклимата не соответствовало </w:t>
      </w:r>
      <w:r>
        <w:rPr>
          <w:sz w:val="26"/>
          <w:szCs w:val="26"/>
        </w:rPr>
        <w:t xml:space="preserve">16,4% </w:t>
      </w:r>
      <w:r w:rsidRPr="00847156">
        <w:rPr>
          <w:sz w:val="26"/>
          <w:szCs w:val="26"/>
        </w:rPr>
        <w:t>рабочих мест</w:t>
      </w:r>
      <w:r>
        <w:rPr>
          <w:sz w:val="26"/>
          <w:szCs w:val="26"/>
        </w:rPr>
        <w:t>, что в 3 раза больше чем в 2015году.</w:t>
      </w:r>
      <w:r w:rsidRPr="00847156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2015- 4,5%, </w:t>
      </w:r>
      <w:r w:rsidRPr="00847156">
        <w:rPr>
          <w:sz w:val="26"/>
          <w:szCs w:val="26"/>
        </w:rPr>
        <w:t>2014г. -12,3%, 2013г.- 17,2%)</w:t>
      </w:r>
      <w:r>
        <w:rPr>
          <w:sz w:val="26"/>
          <w:szCs w:val="26"/>
        </w:rPr>
        <w:t>.</w:t>
      </w:r>
      <w:r w:rsidRPr="008471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 исследовании воздуха рабочей зоны проб превышающих ПДК по парам и газам не регистрируется на протяжении последних 3-х лет. В 2016году удельный вес рабочих мест на которых зарегистрировано превышения ПДК по пыли составил 16,7%. В сравнении с 2015годом произошло снижение почти в 2 раза. (2015г. </w:t>
      </w:r>
      <w:r w:rsidRPr="00847156">
        <w:rPr>
          <w:sz w:val="26"/>
          <w:szCs w:val="26"/>
        </w:rPr>
        <w:t xml:space="preserve">33,3 % проб превышали предельно-допустимые концентрации по </w:t>
      </w:r>
      <w:r>
        <w:rPr>
          <w:sz w:val="26"/>
          <w:szCs w:val="26"/>
        </w:rPr>
        <w:t>пыли и аэрозолям, 2014г. -35,7%</w:t>
      </w:r>
      <w:r w:rsidRPr="00847156">
        <w:rPr>
          <w:sz w:val="26"/>
          <w:szCs w:val="26"/>
        </w:rPr>
        <w:t xml:space="preserve">).  </w:t>
      </w:r>
    </w:p>
    <w:p w:rsidR="00667950" w:rsidRDefault="00667950" w:rsidP="000B5CF8">
      <w:pPr>
        <w:pStyle w:val="21"/>
        <w:spacing w:after="0" w:line="240" w:lineRule="auto"/>
        <w:ind w:left="-851" w:firstLine="709"/>
        <w:jc w:val="right"/>
        <w:rPr>
          <w:sz w:val="26"/>
          <w:szCs w:val="26"/>
        </w:rPr>
      </w:pPr>
    </w:p>
    <w:p w:rsidR="00667950" w:rsidRDefault="00667950" w:rsidP="000B5CF8">
      <w:pPr>
        <w:pStyle w:val="21"/>
        <w:spacing w:after="0" w:line="240" w:lineRule="auto"/>
        <w:ind w:left="-851"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1.</w:t>
      </w:r>
    </w:p>
    <w:p w:rsidR="00667950" w:rsidRDefault="00667950" w:rsidP="000B5CF8">
      <w:pPr>
        <w:pStyle w:val="21"/>
        <w:spacing w:after="0" w:line="240" w:lineRule="auto"/>
        <w:ind w:left="-851" w:firstLine="709"/>
        <w:jc w:val="center"/>
        <w:rPr>
          <w:sz w:val="26"/>
          <w:szCs w:val="26"/>
        </w:rPr>
      </w:pPr>
      <w:r w:rsidRPr="004A2012">
        <w:rPr>
          <w:sz w:val="22"/>
          <w:szCs w:val="22"/>
        </w:rPr>
        <w:t>Оценка  лабораторно-инструментальных  исследований  рабочих  мест  на  промышленных  предприятиях  Дальнегорского  ГО, выполненных ИЛЦ филиала ФБУЗ «Центр гигиены  и эпидемиологии в г. Дальнегорске» за 2012-2016гг.</w:t>
      </w:r>
    </w:p>
    <w:tbl>
      <w:tblPr>
        <w:tblW w:w="100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7"/>
        <w:gridCol w:w="773"/>
        <w:gridCol w:w="773"/>
        <w:gridCol w:w="774"/>
        <w:gridCol w:w="773"/>
        <w:gridCol w:w="774"/>
        <w:gridCol w:w="773"/>
        <w:gridCol w:w="773"/>
        <w:gridCol w:w="774"/>
        <w:gridCol w:w="773"/>
        <w:gridCol w:w="774"/>
        <w:gridCol w:w="773"/>
        <w:gridCol w:w="774"/>
      </w:tblGrid>
      <w:tr w:rsidR="00667950" w:rsidRPr="004A2012" w:rsidTr="000B5CF8">
        <w:tc>
          <w:tcPr>
            <w:tcW w:w="727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 xml:space="preserve">Год </w:t>
            </w:r>
          </w:p>
        </w:tc>
        <w:tc>
          <w:tcPr>
            <w:tcW w:w="1546" w:type="dxa"/>
            <w:gridSpan w:val="2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Исслед.на пары,газы</w:t>
            </w:r>
          </w:p>
        </w:tc>
        <w:tc>
          <w:tcPr>
            <w:tcW w:w="1547" w:type="dxa"/>
            <w:gridSpan w:val="2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Исслед.на пыль,аэроз.</w:t>
            </w:r>
          </w:p>
        </w:tc>
        <w:tc>
          <w:tcPr>
            <w:tcW w:w="1547" w:type="dxa"/>
            <w:gridSpan w:val="2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Исслед. на шум</w:t>
            </w:r>
          </w:p>
        </w:tc>
        <w:tc>
          <w:tcPr>
            <w:tcW w:w="1547" w:type="dxa"/>
            <w:gridSpan w:val="2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Исслед. на вибрацию</w:t>
            </w:r>
          </w:p>
        </w:tc>
        <w:tc>
          <w:tcPr>
            <w:tcW w:w="1547" w:type="dxa"/>
            <w:gridSpan w:val="2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Исслед. ос-вещённости</w:t>
            </w:r>
          </w:p>
        </w:tc>
        <w:tc>
          <w:tcPr>
            <w:tcW w:w="1547" w:type="dxa"/>
            <w:gridSpan w:val="2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Исслед. микроклимата</w:t>
            </w:r>
          </w:p>
        </w:tc>
      </w:tr>
      <w:tr w:rsidR="00667950" w:rsidRPr="004A2012" w:rsidTr="000B5CF8">
        <w:tc>
          <w:tcPr>
            <w:tcW w:w="727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</w:p>
        </w:tc>
        <w:tc>
          <w:tcPr>
            <w:tcW w:w="773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Все-го</w:t>
            </w:r>
          </w:p>
        </w:tc>
        <w:tc>
          <w:tcPr>
            <w:tcW w:w="773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%вы-ше ПДК</w:t>
            </w:r>
          </w:p>
        </w:tc>
        <w:tc>
          <w:tcPr>
            <w:tcW w:w="774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Все-го</w:t>
            </w:r>
          </w:p>
        </w:tc>
        <w:tc>
          <w:tcPr>
            <w:tcW w:w="773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%вы-ше ПДК</w:t>
            </w:r>
          </w:p>
        </w:tc>
        <w:tc>
          <w:tcPr>
            <w:tcW w:w="774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Все-го</w:t>
            </w:r>
          </w:p>
        </w:tc>
        <w:tc>
          <w:tcPr>
            <w:tcW w:w="773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%вы-ше ПДУ</w:t>
            </w:r>
          </w:p>
        </w:tc>
        <w:tc>
          <w:tcPr>
            <w:tcW w:w="773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Все-го</w:t>
            </w:r>
          </w:p>
        </w:tc>
        <w:tc>
          <w:tcPr>
            <w:tcW w:w="774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%вы-ше ПДУ</w:t>
            </w:r>
          </w:p>
        </w:tc>
        <w:tc>
          <w:tcPr>
            <w:tcW w:w="773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Всего</w:t>
            </w:r>
          </w:p>
        </w:tc>
        <w:tc>
          <w:tcPr>
            <w:tcW w:w="774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%не от вечает СН</w:t>
            </w:r>
          </w:p>
        </w:tc>
        <w:tc>
          <w:tcPr>
            <w:tcW w:w="773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Всего</w:t>
            </w:r>
          </w:p>
        </w:tc>
        <w:tc>
          <w:tcPr>
            <w:tcW w:w="774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%не от вечает СН</w:t>
            </w:r>
          </w:p>
        </w:tc>
      </w:tr>
      <w:tr w:rsidR="00667950" w:rsidRPr="004A2012" w:rsidTr="000B5CF8">
        <w:tc>
          <w:tcPr>
            <w:tcW w:w="727" w:type="dxa"/>
          </w:tcPr>
          <w:p w:rsidR="00667950" w:rsidRPr="004A2012" w:rsidRDefault="00667950" w:rsidP="005931CC">
            <w:r w:rsidRPr="004A2012">
              <w:rPr>
                <w:sz w:val="22"/>
                <w:szCs w:val="22"/>
              </w:rPr>
              <w:t>2012</w:t>
            </w:r>
          </w:p>
        </w:tc>
        <w:tc>
          <w:tcPr>
            <w:tcW w:w="773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40</w:t>
            </w:r>
          </w:p>
        </w:tc>
        <w:tc>
          <w:tcPr>
            <w:tcW w:w="773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0</w:t>
            </w:r>
          </w:p>
        </w:tc>
        <w:tc>
          <w:tcPr>
            <w:tcW w:w="774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8</w:t>
            </w:r>
          </w:p>
        </w:tc>
        <w:tc>
          <w:tcPr>
            <w:tcW w:w="773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25</w:t>
            </w:r>
          </w:p>
        </w:tc>
        <w:tc>
          <w:tcPr>
            <w:tcW w:w="774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19</w:t>
            </w:r>
          </w:p>
        </w:tc>
        <w:tc>
          <w:tcPr>
            <w:tcW w:w="773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57,9</w:t>
            </w:r>
          </w:p>
        </w:tc>
        <w:tc>
          <w:tcPr>
            <w:tcW w:w="773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35</w:t>
            </w:r>
          </w:p>
        </w:tc>
        <w:tc>
          <w:tcPr>
            <w:tcW w:w="774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45,7</w:t>
            </w:r>
          </w:p>
        </w:tc>
        <w:tc>
          <w:tcPr>
            <w:tcW w:w="773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17</w:t>
            </w:r>
          </w:p>
        </w:tc>
        <w:tc>
          <w:tcPr>
            <w:tcW w:w="774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5,9</w:t>
            </w:r>
          </w:p>
        </w:tc>
        <w:tc>
          <w:tcPr>
            <w:tcW w:w="773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27</w:t>
            </w:r>
          </w:p>
        </w:tc>
        <w:tc>
          <w:tcPr>
            <w:tcW w:w="774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44,4</w:t>
            </w:r>
          </w:p>
        </w:tc>
      </w:tr>
      <w:tr w:rsidR="00667950" w:rsidRPr="004A2012" w:rsidTr="000B5CF8">
        <w:tc>
          <w:tcPr>
            <w:tcW w:w="727" w:type="dxa"/>
          </w:tcPr>
          <w:p w:rsidR="00667950" w:rsidRPr="004A2012" w:rsidRDefault="00667950" w:rsidP="005931CC">
            <w:pPr>
              <w:rPr>
                <w:lang w:val="en-US"/>
              </w:rPr>
            </w:pPr>
            <w:r w:rsidRPr="004A2012">
              <w:rPr>
                <w:sz w:val="22"/>
                <w:szCs w:val="22"/>
                <w:lang w:val="en-US"/>
              </w:rPr>
              <w:t>2013</w:t>
            </w:r>
          </w:p>
        </w:tc>
        <w:tc>
          <w:tcPr>
            <w:tcW w:w="773" w:type="dxa"/>
          </w:tcPr>
          <w:p w:rsidR="00667950" w:rsidRPr="004A2012" w:rsidRDefault="00667950" w:rsidP="005931CC">
            <w:pPr>
              <w:jc w:val="both"/>
              <w:rPr>
                <w:spacing w:val="20"/>
                <w:lang w:val="en-US"/>
              </w:rPr>
            </w:pPr>
            <w:r w:rsidRPr="004A2012">
              <w:rPr>
                <w:spacing w:val="20"/>
                <w:lang w:val="en-US"/>
              </w:rPr>
              <w:t>137</w:t>
            </w:r>
          </w:p>
        </w:tc>
        <w:tc>
          <w:tcPr>
            <w:tcW w:w="773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  <w:lang w:val="en-US"/>
              </w:rPr>
              <w:t>0</w:t>
            </w:r>
            <w:r w:rsidRPr="004A2012">
              <w:rPr>
                <w:spacing w:val="20"/>
              </w:rPr>
              <w:t>,7</w:t>
            </w:r>
          </w:p>
        </w:tc>
        <w:tc>
          <w:tcPr>
            <w:tcW w:w="774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27</w:t>
            </w:r>
          </w:p>
        </w:tc>
        <w:tc>
          <w:tcPr>
            <w:tcW w:w="773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0</w:t>
            </w:r>
          </w:p>
        </w:tc>
        <w:tc>
          <w:tcPr>
            <w:tcW w:w="774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57</w:t>
            </w:r>
          </w:p>
        </w:tc>
        <w:tc>
          <w:tcPr>
            <w:tcW w:w="773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57,9</w:t>
            </w:r>
          </w:p>
        </w:tc>
        <w:tc>
          <w:tcPr>
            <w:tcW w:w="773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62</w:t>
            </w:r>
          </w:p>
        </w:tc>
        <w:tc>
          <w:tcPr>
            <w:tcW w:w="774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46,8</w:t>
            </w:r>
          </w:p>
        </w:tc>
        <w:tc>
          <w:tcPr>
            <w:tcW w:w="773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90</w:t>
            </w:r>
          </w:p>
        </w:tc>
        <w:tc>
          <w:tcPr>
            <w:tcW w:w="774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26,7</w:t>
            </w:r>
          </w:p>
        </w:tc>
        <w:tc>
          <w:tcPr>
            <w:tcW w:w="773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87</w:t>
            </w:r>
          </w:p>
        </w:tc>
        <w:tc>
          <w:tcPr>
            <w:tcW w:w="774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17,2</w:t>
            </w:r>
          </w:p>
        </w:tc>
      </w:tr>
      <w:tr w:rsidR="00667950" w:rsidRPr="004A2012" w:rsidTr="000B5CF8">
        <w:tc>
          <w:tcPr>
            <w:tcW w:w="727" w:type="dxa"/>
          </w:tcPr>
          <w:p w:rsidR="00667950" w:rsidRPr="004A2012" w:rsidRDefault="00667950" w:rsidP="005931CC">
            <w:r w:rsidRPr="004A2012">
              <w:rPr>
                <w:sz w:val="22"/>
                <w:szCs w:val="22"/>
              </w:rPr>
              <w:t>2014</w:t>
            </w:r>
          </w:p>
        </w:tc>
        <w:tc>
          <w:tcPr>
            <w:tcW w:w="773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84</w:t>
            </w:r>
          </w:p>
        </w:tc>
        <w:tc>
          <w:tcPr>
            <w:tcW w:w="773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0</w:t>
            </w:r>
          </w:p>
        </w:tc>
        <w:tc>
          <w:tcPr>
            <w:tcW w:w="774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42</w:t>
            </w:r>
          </w:p>
        </w:tc>
        <w:tc>
          <w:tcPr>
            <w:tcW w:w="773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35,7</w:t>
            </w:r>
          </w:p>
        </w:tc>
        <w:tc>
          <w:tcPr>
            <w:tcW w:w="774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30</w:t>
            </w:r>
          </w:p>
        </w:tc>
        <w:tc>
          <w:tcPr>
            <w:tcW w:w="773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63,3</w:t>
            </w:r>
          </w:p>
        </w:tc>
        <w:tc>
          <w:tcPr>
            <w:tcW w:w="773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39</w:t>
            </w:r>
          </w:p>
        </w:tc>
        <w:tc>
          <w:tcPr>
            <w:tcW w:w="774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35,9</w:t>
            </w:r>
          </w:p>
        </w:tc>
        <w:tc>
          <w:tcPr>
            <w:tcW w:w="773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26</w:t>
            </w:r>
          </w:p>
        </w:tc>
        <w:tc>
          <w:tcPr>
            <w:tcW w:w="774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30,8</w:t>
            </w:r>
          </w:p>
        </w:tc>
        <w:tc>
          <w:tcPr>
            <w:tcW w:w="773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53</w:t>
            </w:r>
          </w:p>
        </w:tc>
        <w:tc>
          <w:tcPr>
            <w:tcW w:w="774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13,2</w:t>
            </w:r>
          </w:p>
        </w:tc>
      </w:tr>
      <w:tr w:rsidR="00667950" w:rsidRPr="004A2012" w:rsidTr="000B5CF8">
        <w:tc>
          <w:tcPr>
            <w:tcW w:w="727" w:type="dxa"/>
          </w:tcPr>
          <w:p w:rsidR="00667950" w:rsidRPr="004A2012" w:rsidRDefault="00667950" w:rsidP="005931CC">
            <w:r w:rsidRPr="004A2012">
              <w:rPr>
                <w:sz w:val="22"/>
                <w:szCs w:val="22"/>
              </w:rPr>
              <w:t>2015</w:t>
            </w:r>
          </w:p>
        </w:tc>
        <w:tc>
          <w:tcPr>
            <w:tcW w:w="773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49</w:t>
            </w:r>
          </w:p>
        </w:tc>
        <w:tc>
          <w:tcPr>
            <w:tcW w:w="773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0</w:t>
            </w:r>
          </w:p>
        </w:tc>
        <w:tc>
          <w:tcPr>
            <w:tcW w:w="774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9</w:t>
            </w:r>
          </w:p>
        </w:tc>
        <w:tc>
          <w:tcPr>
            <w:tcW w:w="773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33,3</w:t>
            </w:r>
          </w:p>
        </w:tc>
        <w:tc>
          <w:tcPr>
            <w:tcW w:w="774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5</w:t>
            </w:r>
          </w:p>
        </w:tc>
        <w:tc>
          <w:tcPr>
            <w:tcW w:w="773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0</w:t>
            </w:r>
          </w:p>
        </w:tc>
        <w:tc>
          <w:tcPr>
            <w:tcW w:w="773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-</w:t>
            </w:r>
          </w:p>
        </w:tc>
        <w:tc>
          <w:tcPr>
            <w:tcW w:w="774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-</w:t>
            </w:r>
          </w:p>
        </w:tc>
        <w:tc>
          <w:tcPr>
            <w:tcW w:w="773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52</w:t>
            </w:r>
          </w:p>
        </w:tc>
        <w:tc>
          <w:tcPr>
            <w:tcW w:w="774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15,3</w:t>
            </w:r>
          </w:p>
        </w:tc>
        <w:tc>
          <w:tcPr>
            <w:tcW w:w="773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66</w:t>
            </w:r>
          </w:p>
        </w:tc>
        <w:tc>
          <w:tcPr>
            <w:tcW w:w="774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4,5</w:t>
            </w:r>
          </w:p>
        </w:tc>
      </w:tr>
      <w:tr w:rsidR="00667950" w:rsidRPr="004A2012" w:rsidTr="000B5CF8">
        <w:tc>
          <w:tcPr>
            <w:tcW w:w="727" w:type="dxa"/>
          </w:tcPr>
          <w:p w:rsidR="00667950" w:rsidRPr="004A2012" w:rsidRDefault="00667950" w:rsidP="005931CC">
            <w:r w:rsidRPr="004A2012">
              <w:rPr>
                <w:sz w:val="22"/>
                <w:szCs w:val="22"/>
              </w:rPr>
              <w:t>2016</w:t>
            </w:r>
          </w:p>
        </w:tc>
        <w:tc>
          <w:tcPr>
            <w:tcW w:w="773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57</w:t>
            </w:r>
          </w:p>
        </w:tc>
        <w:tc>
          <w:tcPr>
            <w:tcW w:w="773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0</w:t>
            </w:r>
          </w:p>
        </w:tc>
        <w:tc>
          <w:tcPr>
            <w:tcW w:w="774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6</w:t>
            </w:r>
          </w:p>
        </w:tc>
        <w:tc>
          <w:tcPr>
            <w:tcW w:w="773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16,7</w:t>
            </w:r>
          </w:p>
        </w:tc>
        <w:tc>
          <w:tcPr>
            <w:tcW w:w="774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22</w:t>
            </w:r>
          </w:p>
        </w:tc>
        <w:tc>
          <w:tcPr>
            <w:tcW w:w="773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63,6</w:t>
            </w:r>
          </w:p>
        </w:tc>
        <w:tc>
          <w:tcPr>
            <w:tcW w:w="773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33</w:t>
            </w:r>
          </w:p>
        </w:tc>
        <w:tc>
          <w:tcPr>
            <w:tcW w:w="774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51,5</w:t>
            </w:r>
          </w:p>
        </w:tc>
        <w:tc>
          <w:tcPr>
            <w:tcW w:w="773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10</w:t>
            </w:r>
          </w:p>
        </w:tc>
        <w:tc>
          <w:tcPr>
            <w:tcW w:w="774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0</w:t>
            </w:r>
          </w:p>
        </w:tc>
        <w:tc>
          <w:tcPr>
            <w:tcW w:w="773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55</w:t>
            </w:r>
          </w:p>
        </w:tc>
        <w:tc>
          <w:tcPr>
            <w:tcW w:w="774" w:type="dxa"/>
          </w:tcPr>
          <w:p w:rsidR="00667950" w:rsidRPr="004A2012" w:rsidRDefault="00667950" w:rsidP="005931CC">
            <w:pPr>
              <w:jc w:val="both"/>
              <w:rPr>
                <w:spacing w:val="20"/>
              </w:rPr>
            </w:pPr>
            <w:r w:rsidRPr="004A2012">
              <w:rPr>
                <w:spacing w:val="20"/>
              </w:rPr>
              <w:t>16,4</w:t>
            </w:r>
          </w:p>
        </w:tc>
      </w:tr>
    </w:tbl>
    <w:p w:rsidR="00667950" w:rsidRPr="00847156" w:rsidRDefault="00667950" w:rsidP="00847156">
      <w:pPr>
        <w:pStyle w:val="21"/>
        <w:spacing w:after="0" w:line="240" w:lineRule="auto"/>
        <w:ind w:left="-851" w:firstLine="709"/>
        <w:jc w:val="both"/>
        <w:rPr>
          <w:sz w:val="26"/>
          <w:szCs w:val="26"/>
        </w:rPr>
      </w:pPr>
    </w:p>
    <w:p w:rsidR="00667950" w:rsidRPr="000B5CF8" w:rsidRDefault="00667950" w:rsidP="00847156">
      <w:pPr>
        <w:pStyle w:val="31"/>
        <w:ind w:left="-851" w:firstLine="708"/>
        <w:rPr>
          <w:sz w:val="26"/>
          <w:szCs w:val="26"/>
        </w:rPr>
      </w:pPr>
      <w:r w:rsidRPr="000B5CF8">
        <w:rPr>
          <w:sz w:val="26"/>
          <w:szCs w:val="26"/>
        </w:rPr>
        <w:t xml:space="preserve">Основными причинами несоответствия физических факторов на промышленных объектах являются: изношенность технологического оборудования, отсутствие контроля со стороны работодателей за  организацией  и проведением производственного лабораторного контроля за факторами производственной среды,  не использование эффективных индивидуальных и коллективных средств защиты.   </w:t>
      </w:r>
    </w:p>
    <w:p w:rsidR="00667950" w:rsidRPr="004A2012" w:rsidRDefault="00667950" w:rsidP="000B5CF8">
      <w:pPr>
        <w:pStyle w:val="31"/>
        <w:ind w:left="-851" w:firstLine="708"/>
        <w:rPr>
          <w:szCs w:val="24"/>
        </w:rPr>
      </w:pPr>
      <w:r w:rsidRPr="00847156">
        <w:rPr>
          <w:sz w:val="26"/>
          <w:szCs w:val="26"/>
        </w:rPr>
        <w:t xml:space="preserve">Одними из основных источников шума и вибрации является транспорт. </w:t>
      </w:r>
      <w:r w:rsidRPr="00847156">
        <w:rPr>
          <w:bCs/>
          <w:sz w:val="26"/>
          <w:szCs w:val="26"/>
        </w:rPr>
        <w:t>Оценка   лабораторно-инструментальных  исследований  рабочих  мест  на  транспорте и предприятиях транспортной инфрастру</w:t>
      </w:r>
      <w:r>
        <w:rPr>
          <w:bCs/>
          <w:sz w:val="26"/>
          <w:szCs w:val="26"/>
        </w:rPr>
        <w:t>ктуры в 2016</w:t>
      </w:r>
      <w:r w:rsidRPr="00847156">
        <w:rPr>
          <w:bCs/>
          <w:sz w:val="26"/>
          <w:szCs w:val="26"/>
        </w:rPr>
        <w:t xml:space="preserve">г. показала, что </w:t>
      </w:r>
      <w:r w:rsidRPr="00847156">
        <w:rPr>
          <w:sz w:val="26"/>
          <w:szCs w:val="26"/>
        </w:rPr>
        <w:t xml:space="preserve">проб с превышением ПДК на  пары и газы не </w:t>
      </w:r>
      <w:r w:rsidRPr="000B5CF8">
        <w:rPr>
          <w:sz w:val="26"/>
          <w:szCs w:val="26"/>
        </w:rPr>
        <w:t>выявлено. Удельный вес рабочих мест несоответствующих по уровням шума и вибрации составляет 50%. По параметрам микроклимата не соответствовало 42,8% рабочих мест. Положительной динамикой является что на протяжении  5 лет не регистрируются пробы  воздуха рабочей, превышающие ПДК.</w:t>
      </w:r>
      <w:r w:rsidRPr="004A2012">
        <w:rPr>
          <w:szCs w:val="24"/>
        </w:rPr>
        <w:t xml:space="preserve"> </w:t>
      </w:r>
    </w:p>
    <w:p w:rsidR="00667950" w:rsidRPr="00847156" w:rsidRDefault="00667950" w:rsidP="000B5CF8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667950" w:rsidRPr="00847156" w:rsidRDefault="00667950" w:rsidP="00847156">
      <w:pPr>
        <w:ind w:left="-851" w:firstLine="708"/>
        <w:jc w:val="both"/>
        <w:rPr>
          <w:sz w:val="26"/>
          <w:szCs w:val="26"/>
        </w:rPr>
      </w:pPr>
      <w:r w:rsidRPr="00847156">
        <w:rPr>
          <w:sz w:val="26"/>
          <w:szCs w:val="26"/>
        </w:rPr>
        <w:t xml:space="preserve">Влияние вредных производственных факторов обуславливает  развитие профессиональной патологии работающего населения Дальнегорского городского округа. </w:t>
      </w:r>
    </w:p>
    <w:p w:rsidR="00667950" w:rsidRPr="00847156" w:rsidRDefault="00667950" w:rsidP="00847156">
      <w:pPr>
        <w:ind w:left="-851"/>
        <w:jc w:val="both"/>
        <w:rPr>
          <w:sz w:val="26"/>
          <w:szCs w:val="26"/>
        </w:rPr>
      </w:pPr>
      <w:r w:rsidRPr="00847156">
        <w:rPr>
          <w:sz w:val="26"/>
          <w:szCs w:val="26"/>
        </w:rPr>
        <w:t>Всего зарегистрировано в 201</w:t>
      </w:r>
      <w:r>
        <w:rPr>
          <w:sz w:val="26"/>
          <w:szCs w:val="26"/>
        </w:rPr>
        <w:t>6</w:t>
      </w:r>
      <w:r w:rsidRPr="00847156">
        <w:rPr>
          <w:sz w:val="26"/>
          <w:szCs w:val="26"/>
        </w:rPr>
        <w:t>году 1</w:t>
      </w:r>
      <w:r>
        <w:rPr>
          <w:sz w:val="26"/>
          <w:szCs w:val="26"/>
        </w:rPr>
        <w:t>3</w:t>
      </w:r>
      <w:r w:rsidRPr="00847156">
        <w:rPr>
          <w:sz w:val="26"/>
          <w:szCs w:val="26"/>
        </w:rPr>
        <w:t xml:space="preserve"> случаев профессиональных заболеваний. </w:t>
      </w:r>
      <w:r>
        <w:rPr>
          <w:sz w:val="26"/>
          <w:szCs w:val="26"/>
        </w:rPr>
        <w:t xml:space="preserve">Показатель на 10 тысяч работающих составил 5,7. Что выше показателя за 2015год- 4,3. </w:t>
      </w:r>
      <w:r w:rsidRPr="00847156">
        <w:rPr>
          <w:sz w:val="26"/>
          <w:szCs w:val="26"/>
        </w:rPr>
        <w:t>В</w:t>
      </w:r>
      <w:r>
        <w:rPr>
          <w:sz w:val="26"/>
          <w:szCs w:val="26"/>
        </w:rPr>
        <w:t xml:space="preserve"> 2015г. было зарегистрировано 10 случаев</w:t>
      </w:r>
      <w:r w:rsidRPr="00847156">
        <w:rPr>
          <w:sz w:val="26"/>
          <w:szCs w:val="26"/>
        </w:rPr>
        <w:t xml:space="preserve"> </w:t>
      </w:r>
      <w:r>
        <w:rPr>
          <w:sz w:val="26"/>
          <w:szCs w:val="26"/>
        </w:rPr>
        <w:t>2014г.-</w:t>
      </w:r>
      <w:r w:rsidRPr="00847156">
        <w:rPr>
          <w:sz w:val="26"/>
          <w:szCs w:val="26"/>
        </w:rPr>
        <w:t xml:space="preserve"> 19, в  2013году 26</w:t>
      </w:r>
      <w:r>
        <w:rPr>
          <w:sz w:val="26"/>
          <w:szCs w:val="26"/>
        </w:rPr>
        <w:t>, 2012-7</w:t>
      </w:r>
      <w:r w:rsidRPr="0084715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847156">
        <w:rPr>
          <w:sz w:val="26"/>
          <w:szCs w:val="26"/>
        </w:rPr>
        <w:t xml:space="preserve"> В среднем за период с 201</w:t>
      </w:r>
      <w:r>
        <w:rPr>
          <w:sz w:val="26"/>
          <w:szCs w:val="26"/>
        </w:rPr>
        <w:t>2</w:t>
      </w:r>
      <w:r w:rsidRPr="00847156">
        <w:rPr>
          <w:sz w:val="26"/>
          <w:szCs w:val="26"/>
        </w:rPr>
        <w:t>года регистрируется 1</w:t>
      </w:r>
      <w:r>
        <w:rPr>
          <w:sz w:val="26"/>
          <w:szCs w:val="26"/>
        </w:rPr>
        <w:t>5</w:t>
      </w:r>
      <w:r w:rsidRPr="00847156">
        <w:rPr>
          <w:sz w:val="26"/>
          <w:szCs w:val="26"/>
        </w:rPr>
        <w:t xml:space="preserve"> случа</w:t>
      </w:r>
      <w:r>
        <w:rPr>
          <w:sz w:val="26"/>
          <w:szCs w:val="26"/>
        </w:rPr>
        <w:t>ев</w:t>
      </w:r>
      <w:r w:rsidRPr="00847156">
        <w:rPr>
          <w:sz w:val="26"/>
          <w:szCs w:val="26"/>
        </w:rPr>
        <w:t xml:space="preserve"> в год.</w:t>
      </w:r>
      <w:r>
        <w:rPr>
          <w:sz w:val="26"/>
          <w:szCs w:val="26"/>
        </w:rPr>
        <w:t xml:space="preserve"> </w:t>
      </w:r>
    </w:p>
    <w:p w:rsidR="00667950" w:rsidRDefault="00667950" w:rsidP="0034712A">
      <w:pPr>
        <w:pStyle w:val="31"/>
        <w:jc w:val="right"/>
        <w:rPr>
          <w:szCs w:val="24"/>
        </w:rPr>
      </w:pPr>
    </w:p>
    <w:p w:rsidR="00667950" w:rsidRPr="0034712A" w:rsidRDefault="00667950" w:rsidP="0034712A">
      <w:pPr>
        <w:pStyle w:val="31"/>
        <w:jc w:val="right"/>
        <w:rPr>
          <w:szCs w:val="24"/>
        </w:rPr>
      </w:pPr>
      <w:r>
        <w:rPr>
          <w:szCs w:val="24"/>
        </w:rPr>
        <w:t>Таблица 2.</w:t>
      </w:r>
    </w:p>
    <w:p w:rsidR="00667950" w:rsidRPr="002741DE" w:rsidRDefault="00667950" w:rsidP="004B0ECF">
      <w:pPr>
        <w:pStyle w:val="31"/>
        <w:jc w:val="center"/>
        <w:rPr>
          <w:sz w:val="22"/>
          <w:szCs w:val="22"/>
        </w:rPr>
      </w:pPr>
      <w:r w:rsidRPr="002741DE">
        <w:rPr>
          <w:sz w:val="22"/>
          <w:szCs w:val="22"/>
        </w:rPr>
        <w:t>Показатель профессиональной заболеваемости за 201</w:t>
      </w:r>
      <w:r>
        <w:rPr>
          <w:sz w:val="22"/>
          <w:szCs w:val="22"/>
        </w:rPr>
        <w:t>2</w:t>
      </w:r>
      <w:r w:rsidRPr="002741DE">
        <w:rPr>
          <w:sz w:val="22"/>
          <w:szCs w:val="22"/>
        </w:rPr>
        <w:t>-201</w:t>
      </w:r>
      <w:r>
        <w:rPr>
          <w:sz w:val="22"/>
          <w:szCs w:val="22"/>
        </w:rPr>
        <w:t>6</w:t>
      </w:r>
      <w:r w:rsidRPr="002741DE">
        <w:rPr>
          <w:sz w:val="22"/>
          <w:szCs w:val="22"/>
        </w:rPr>
        <w:t>гг. (на 10тыс. работающего населения)</w:t>
      </w:r>
    </w:p>
    <w:p w:rsidR="00667950" w:rsidRPr="002741DE" w:rsidRDefault="00667950" w:rsidP="004B0ECF">
      <w:pPr>
        <w:pStyle w:val="31"/>
        <w:jc w:val="center"/>
        <w:rPr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152"/>
        <w:gridCol w:w="2524"/>
        <w:gridCol w:w="1757"/>
        <w:gridCol w:w="1665"/>
      </w:tblGrid>
      <w:tr w:rsidR="00667950" w:rsidRPr="004A2012" w:rsidTr="005931CC">
        <w:trPr>
          <w:trHeight w:val="555"/>
        </w:trPr>
        <w:tc>
          <w:tcPr>
            <w:tcW w:w="900" w:type="dxa"/>
            <w:vMerge w:val="restart"/>
          </w:tcPr>
          <w:p w:rsidR="00667950" w:rsidRPr="004A2012" w:rsidRDefault="00667950" w:rsidP="005931CC">
            <w:pPr>
              <w:pStyle w:val="1"/>
              <w:rPr>
                <w:b/>
                <w:szCs w:val="22"/>
              </w:rPr>
            </w:pPr>
            <w:r w:rsidRPr="004A2012">
              <w:rPr>
                <w:sz w:val="22"/>
                <w:szCs w:val="22"/>
              </w:rPr>
              <w:t>Год</w:t>
            </w:r>
          </w:p>
        </w:tc>
        <w:tc>
          <w:tcPr>
            <w:tcW w:w="2152" w:type="dxa"/>
            <w:vMerge w:val="restart"/>
          </w:tcPr>
          <w:p w:rsidR="00667950" w:rsidRPr="004A2012" w:rsidRDefault="00667950" w:rsidP="005931CC">
            <w:pPr>
              <w:jc w:val="both"/>
            </w:pPr>
            <w:r w:rsidRPr="004A2012">
              <w:rPr>
                <w:sz w:val="22"/>
                <w:szCs w:val="22"/>
              </w:rPr>
              <w:t>Число случаев проф.заболеваний</w:t>
            </w:r>
          </w:p>
        </w:tc>
        <w:tc>
          <w:tcPr>
            <w:tcW w:w="2524" w:type="dxa"/>
            <w:vMerge w:val="restart"/>
          </w:tcPr>
          <w:p w:rsidR="00667950" w:rsidRPr="004A2012" w:rsidRDefault="00667950" w:rsidP="005931CC">
            <w:pPr>
              <w:jc w:val="both"/>
            </w:pPr>
            <w:r w:rsidRPr="004A2012">
              <w:rPr>
                <w:sz w:val="22"/>
                <w:szCs w:val="22"/>
              </w:rPr>
              <w:t xml:space="preserve">Число случаев </w:t>
            </w:r>
          </w:p>
          <w:p w:rsidR="00667950" w:rsidRPr="004A2012" w:rsidRDefault="00667950" w:rsidP="005931CC">
            <w:pPr>
              <w:jc w:val="both"/>
            </w:pPr>
            <w:r w:rsidRPr="004A2012">
              <w:rPr>
                <w:sz w:val="22"/>
                <w:szCs w:val="22"/>
              </w:rPr>
              <w:t xml:space="preserve">проф. заболеваний </w:t>
            </w:r>
          </w:p>
          <w:p w:rsidR="00667950" w:rsidRPr="004A2012" w:rsidRDefault="00667950" w:rsidP="005931CC">
            <w:pPr>
              <w:jc w:val="both"/>
            </w:pPr>
            <w:r w:rsidRPr="004A2012">
              <w:rPr>
                <w:sz w:val="22"/>
                <w:szCs w:val="22"/>
              </w:rPr>
              <w:t>на 10000 работающих</w:t>
            </w:r>
          </w:p>
        </w:tc>
        <w:tc>
          <w:tcPr>
            <w:tcW w:w="3422" w:type="dxa"/>
            <w:gridSpan w:val="2"/>
          </w:tcPr>
          <w:p w:rsidR="00667950" w:rsidRPr="004A2012" w:rsidRDefault="00667950" w:rsidP="005931CC">
            <w:pPr>
              <w:jc w:val="both"/>
            </w:pPr>
            <w:r w:rsidRPr="004A2012">
              <w:rPr>
                <w:sz w:val="22"/>
                <w:szCs w:val="22"/>
              </w:rPr>
              <w:t>Показатель проф.заболеваемости по ПК на 10000 работающих</w:t>
            </w:r>
          </w:p>
        </w:tc>
      </w:tr>
      <w:tr w:rsidR="00667950" w:rsidRPr="004A2012" w:rsidTr="005131E4">
        <w:trPr>
          <w:trHeight w:val="210"/>
        </w:trPr>
        <w:tc>
          <w:tcPr>
            <w:tcW w:w="900" w:type="dxa"/>
            <w:vMerge/>
          </w:tcPr>
          <w:p w:rsidR="00667950" w:rsidRPr="004A2012" w:rsidRDefault="00667950" w:rsidP="005931CC">
            <w:pPr>
              <w:pStyle w:val="1"/>
              <w:rPr>
                <w:szCs w:val="22"/>
              </w:rPr>
            </w:pPr>
          </w:p>
        </w:tc>
        <w:tc>
          <w:tcPr>
            <w:tcW w:w="2152" w:type="dxa"/>
            <w:vMerge/>
          </w:tcPr>
          <w:p w:rsidR="00667950" w:rsidRPr="004A2012" w:rsidRDefault="00667950" w:rsidP="005931CC">
            <w:pPr>
              <w:jc w:val="both"/>
            </w:pPr>
          </w:p>
        </w:tc>
        <w:tc>
          <w:tcPr>
            <w:tcW w:w="2524" w:type="dxa"/>
            <w:vMerge/>
          </w:tcPr>
          <w:p w:rsidR="00667950" w:rsidRPr="004A2012" w:rsidRDefault="00667950" w:rsidP="005931CC">
            <w:pPr>
              <w:jc w:val="both"/>
            </w:pPr>
          </w:p>
        </w:tc>
        <w:tc>
          <w:tcPr>
            <w:tcW w:w="1757" w:type="dxa"/>
          </w:tcPr>
          <w:p w:rsidR="00667950" w:rsidRPr="004A2012" w:rsidRDefault="00667950" w:rsidP="005931CC">
            <w:pPr>
              <w:jc w:val="both"/>
            </w:pPr>
          </w:p>
        </w:tc>
        <w:tc>
          <w:tcPr>
            <w:tcW w:w="1665" w:type="dxa"/>
          </w:tcPr>
          <w:p w:rsidR="00667950" w:rsidRPr="004A2012" w:rsidRDefault="00667950" w:rsidP="005931CC">
            <w:pPr>
              <w:jc w:val="both"/>
            </w:pPr>
            <w:r>
              <w:rPr>
                <w:color w:val="000000"/>
                <w:sz w:val="22"/>
                <w:szCs w:val="22"/>
              </w:rPr>
              <w:t>Кратность превышения</w:t>
            </w:r>
          </w:p>
        </w:tc>
      </w:tr>
      <w:tr w:rsidR="00667950" w:rsidRPr="004A2012" w:rsidTr="005131E4">
        <w:tc>
          <w:tcPr>
            <w:tcW w:w="900" w:type="dxa"/>
          </w:tcPr>
          <w:p w:rsidR="00667950" w:rsidRPr="004A2012" w:rsidRDefault="00667950" w:rsidP="005931CC">
            <w:pPr>
              <w:jc w:val="center"/>
            </w:pPr>
            <w:r w:rsidRPr="004A2012">
              <w:rPr>
                <w:sz w:val="22"/>
                <w:szCs w:val="22"/>
              </w:rPr>
              <w:t>2012</w:t>
            </w:r>
          </w:p>
        </w:tc>
        <w:tc>
          <w:tcPr>
            <w:tcW w:w="2152" w:type="dxa"/>
          </w:tcPr>
          <w:p w:rsidR="00667950" w:rsidRPr="004A2012" w:rsidRDefault="00667950" w:rsidP="005931CC">
            <w:pPr>
              <w:jc w:val="center"/>
            </w:pPr>
            <w:r w:rsidRPr="004A2012">
              <w:rPr>
                <w:sz w:val="22"/>
                <w:szCs w:val="22"/>
              </w:rPr>
              <w:t>7</w:t>
            </w:r>
          </w:p>
        </w:tc>
        <w:tc>
          <w:tcPr>
            <w:tcW w:w="2524" w:type="dxa"/>
          </w:tcPr>
          <w:p w:rsidR="00667950" w:rsidRPr="004A2012" w:rsidRDefault="00667950" w:rsidP="005931CC">
            <w:pPr>
              <w:jc w:val="center"/>
            </w:pPr>
            <w:r w:rsidRPr="004A2012">
              <w:rPr>
                <w:sz w:val="22"/>
                <w:szCs w:val="22"/>
              </w:rPr>
              <w:t>2,8</w:t>
            </w:r>
          </w:p>
        </w:tc>
        <w:tc>
          <w:tcPr>
            <w:tcW w:w="1757" w:type="dxa"/>
          </w:tcPr>
          <w:p w:rsidR="00667950" w:rsidRPr="004A2012" w:rsidRDefault="00667950" w:rsidP="005931CC">
            <w:pPr>
              <w:jc w:val="center"/>
            </w:pPr>
            <w:r w:rsidRPr="004A2012">
              <w:rPr>
                <w:sz w:val="22"/>
                <w:szCs w:val="22"/>
              </w:rPr>
              <w:t>1,1</w:t>
            </w:r>
          </w:p>
        </w:tc>
        <w:tc>
          <w:tcPr>
            <w:tcW w:w="1665" w:type="dxa"/>
          </w:tcPr>
          <w:p w:rsidR="00667950" w:rsidRPr="004A2012" w:rsidRDefault="00667950" w:rsidP="005131E4">
            <w:pPr>
              <w:jc w:val="center"/>
            </w:pPr>
            <w:r>
              <w:rPr>
                <w:sz w:val="22"/>
                <w:szCs w:val="22"/>
              </w:rPr>
              <w:t>2,5 раза</w:t>
            </w:r>
          </w:p>
        </w:tc>
      </w:tr>
      <w:tr w:rsidR="00667950" w:rsidRPr="004A2012" w:rsidTr="005131E4">
        <w:tc>
          <w:tcPr>
            <w:tcW w:w="900" w:type="dxa"/>
          </w:tcPr>
          <w:p w:rsidR="00667950" w:rsidRPr="004A2012" w:rsidRDefault="00667950" w:rsidP="005931CC">
            <w:pPr>
              <w:jc w:val="center"/>
            </w:pPr>
            <w:r w:rsidRPr="004A2012">
              <w:rPr>
                <w:sz w:val="22"/>
                <w:szCs w:val="22"/>
              </w:rPr>
              <w:t>2013</w:t>
            </w:r>
          </w:p>
        </w:tc>
        <w:tc>
          <w:tcPr>
            <w:tcW w:w="2152" w:type="dxa"/>
          </w:tcPr>
          <w:p w:rsidR="00667950" w:rsidRPr="004A2012" w:rsidRDefault="00667950" w:rsidP="005931CC">
            <w:pPr>
              <w:jc w:val="center"/>
            </w:pPr>
            <w:r w:rsidRPr="004A2012">
              <w:rPr>
                <w:sz w:val="22"/>
                <w:szCs w:val="22"/>
              </w:rPr>
              <w:t>26</w:t>
            </w:r>
          </w:p>
        </w:tc>
        <w:tc>
          <w:tcPr>
            <w:tcW w:w="2524" w:type="dxa"/>
          </w:tcPr>
          <w:p w:rsidR="00667950" w:rsidRPr="004A2012" w:rsidRDefault="00667950" w:rsidP="005931CC">
            <w:pPr>
              <w:jc w:val="center"/>
            </w:pPr>
            <w:r w:rsidRPr="004A2012">
              <w:rPr>
                <w:sz w:val="22"/>
                <w:szCs w:val="22"/>
              </w:rPr>
              <w:t>10,8</w:t>
            </w:r>
          </w:p>
        </w:tc>
        <w:tc>
          <w:tcPr>
            <w:tcW w:w="1757" w:type="dxa"/>
          </w:tcPr>
          <w:p w:rsidR="00667950" w:rsidRPr="004A2012" w:rsidRDefault="00667950" w:rsidP="005931CC">
            <w:pPr>
              <w:jc w:val="center"/>
            </w:pPr>
            <w:r w:rsidRPr="004A2012">
              <w:rPr>
                <w:sz w:val="22"/>
                <w:szCs w:val="22"/>
              </w:rPr>
              <w:t>2,1</w:t>
            </w:r>
          </w:p>
        </w:tc>
        <w:tc>
          <w:tcPr>
            <w:tcW w:w="1665" w:type="dxa"/>
          </w:tcPr>
          <w:p w:rsidR="00667950" w:rsidRPr="004A2012" w:rsidRDefault="00667950" w:rsidP="005131E4">
            <w:pPr>
              <w:jc w:val="center"/>
            </w:pPr>
            <w:r>
              <w:rPr>
                <w:sz w:val="22"/>
                <w:szCs w:val="22"/>
              </w:rPr>
              <w:t>5,1 раза</w:t>
            </w:r>
          </w:p>
        </w:tc>
      </w:tr>
      <w:tr w:rsidR="00667950" w:rsidRPr="004A2012" w:rsidTr="005131E4">
        <w:tc>
          <w:tcPr>
            <w:tcW w:w="900" w:type="dxa"/>
          </w:tcPr>
          <w:p w:rsidR="00667950" w:rsidRPr="004A2012" w:rsidRDefault="00667950" w:rsidP="005931CC">
            <w:pPr>
              <w:jc w:val="center"/>
            </w:pPr>
            <w:r w:rsidRPr="004A2012">
              <w:rPr>
                <w:sz w:val="22"/>
                <w:szCs w:val="22"/>
              </w:rPr>
              <w:t>2014</w:t>
            </w:r>
          </w:p>
        </w:tc>
        <w:tc>
          <w:tcPr>
            <w:tcW w:w="2152" w:type="dxa"/>
          </w:tcPr>
          <w:p w:rsidR="00667950" w:rsidRPr="004A2012" w:rsidRDefault="00667950" w:rsidP="005931CC">
            <w:pPr>
              <w:jc w:val="center"/>
            </w:pPr>
            <w:r w:rsidRPr="004A2012">
              <w:rPr>
                <w:sz w:val="22"/>
                <w:szCs w:val="22"/>
              </w:rPr>
              <w:t>19</w:t>
            </w:r>
          </w:p>
        </w:tc>
        <w:tc>
          <w:tcPr>
            <w:tcW w:w="2524" w:type="dxa"/>
          </w:tcPr>
          <w:p w:rsidR="00667950" w:rsidRPr="004A2012" w:rsidRDefault="00667950" w:rsidP="005931CC">
            <w:pPr>
              <w:jc w:val="center"/>
            </w:pPr>
            <w:r w:rsidRPr="004A2012">
              <w:rPr>
                <w:sz w:val="22"/>
                <w:szCs w:val="22"/>
              </w:rPr>
              <w:t>7,9</w:t>
            </w:r>
          </w:p>
        </w:tc>
        <w:tc>
          <w:tcPr>
            <w:tcW w:w="1757" w:type="dxa"/>
          </w:tcPr>
          <w:p w:rsidR="00667950" w:rsidRPr="004A2012" w:rsidRDefault="00667950" w:rsidP="005931CC">
            <w:pPr>
              <w:jc w:val="center"/>
            </w:pPr>
            <w:r w:rsidRPr="004A2012">
              <w:rPr>
                <w:sz w:val="22"/>
                <w:szCs w:val="22"/>
              </w:rPr>
              <w:t>3,1</w:t>
            </w:r>
          </w:p>
        </w:tc>
        <w:tc>
          <w:tcPr>
            <w:tcW w:w="1665" w:type="dxa"/>
          </w:tcPr>
          <w:p w:rsidR="00667950" w:rsidRPr="004A2012" w:rsidRDefault="00667950" w:rsidP="005131E4">
            <w:pPr>
              <w:jc w:val="center"/>
            </w:pPr>
            <w:r>
              <w:rPr>
                <w:sz w:val="22"/>
                <w:szCs w:val="22"/>
              </w:rPr>
              <w:t>2,5 раза</w:t>
            </w:r>
          </w:p>
        </w:tc>
      </w:tr>
      <w:tr w:rsidR="00667950" w:rsidRPr="004A2012" w:rsidTr="005131E4">
        <w:tc>
          <w:tcPr>
            <w:tcW w:w="900" w:type="dxa"/>
          </w:tcPr>
          <w:p w:rsidR="00667950" w:rsidRPr="004A2012" w:rsidRDefault="00667950" w:rsidP="005931CC">
            <w:pPr>
              <w:jc w:val="center"/>
            </w:pPr>
            <w:r w:rsidRPr="004A2012">
              <w:rPr>
                <w:sz w:val="22"/>
                <w:szCs w:val="22"/>
              </w:rPr>
              <w:t>2015</w:t>
            </w:r>
          </w:p>
        </w:tc>
        <w:tc>
          <w:tcPr>
            <w:tcW w:w="2152" w:type="dxa"/>
          </w:tcPr>
          <w:p w:rsidR="00667950" w:rsidRPr="004A2012" w:rsidRDefault="00667950" w:rsidP="005931CC">
            <w:pPr>
              <w:jc w:val="center"/>
            </w:pPr>
            <w:r w:rsidRPr="004A2012">
              <w:rPr>
                <w:sz w:val="22"/>
                <w:szCs w:val="22"/>
              </w:rPr>
              <w:t>10</w:t>
            </w:r>
          </w:p>
        </w:tc>
        <w:tc>
          <w:tcPr>
            <w:tcW w:w="2524" w:type="dxa"/>
          </w:tcPr>
          <w:p w:rsidR="00667950" w:rsidRPr="004A2012" w:rsidRDefault="00667950" w:rsidP="005931CC">
            <w:pPr>
              <w:jc w:val="center"/>
            </w:pPr>
            <w:r w:rsidRPr="004A2012">
              <w:rPr>
                <w:sz w:val="22"/>
                <w:szCs w:val="22"/>
              </w:rPr>
              <w:t>4,3</w:t>
            </w:r>
          </w:p>
        </w:tc>
        <w:tc>
          <w:tcPr>
            <w:tcW w:w="1757" w:type="dxa"/>
          </w:tcPr>
          <w:p w:rsidR="00667950" w:rsidRPr="004A2012" w:rsidRDefault="00667950" w:rsidP="005931CC">
            <w:pPr>
              <w:jc w:val="center"/>
            </w:pPr>
            <w:r w:rsidRPr="004A2012">
              <w:rPr>
                <w:sz w:val="22"/>
                <w:szCs w:val="22"/>
              </w:rPr>
              <w:t>1,8</w:t>
            </w:r>
          </w:p>
        </w:tc>
        <w:tc>
          <w:tcPr>
            <w:tcW w:w="1665" w:type="dxa"/>
          </w:tcPr>
          <w:p w:rsidR="00667950" w:rsidRPr="004A2012" w:rsidRDefault="00667950" w:rsidP="005131E4">
            <w:pPr>
              <w:jc w:val="center"/>
            </w:pPr>
            <w:r>
              <w:rPr>
                <w:sz w:val="22"/>
                <w:szCs w:val="22"/>
              </w:rPr>
              <w:t>2,4 раза</w:t>
            </w:r>
          </w:p>
        </w:tc>
      </w:tr>
      <w:tr w:rsidR="00667950" w:rsidRPr="004A2012" w:rsidTr="005131E4">
        <w:tc>
          <w:tcPr>
            <w:tcW w:w="900" w:type="dxa"/>
          </w:tcPr>
          <w:p w:rsidR="00667950" w:rsidRPr="004A2012" w:rsidRDefault="00667950" w:rsidP="005931CC">
            <w:pPr>
              <w:jc w:val="center"/>
            </w:pPr>
            <w:r w:rsidRPr="004A2012">
              <w:rPr>
                <w:sz w:val="22"/>
                <w:szCs w:val="22"/>
              </w:rPr>
              <w:t>2016</w:t>
            </w:r>
          </w:p>
        </w:tc>
        <w:tc>
          <w:tcPr>
            <w:tcW w:w="2152" w:type="dxa"/>
          </w:tcPr>
          <w:p w:rsidR="00667950" w:rsidRPr="004A2012" w:rsidRDefault="00667950" w:rsidP="005931CC">
            <w:pPr>
              <w:jc w:val="center"/>
            </w:pPr>
            <w:r w:rsidRPr="004A2012">
              <w:rPr>
                <w:sz w:val="22"/>
                <w:szCs w:val="22"/>
              </w:rPr>
              <w:t>13</w:t>
            </w:r>
          </w:p>
        </w:tc>
        <w:tc>
          <w:tcPr>
            <w:tcW w:w="2524" w:type="dxa"/>
          </w:tcPr>
          <w:p w:rsidR="00667950" w:rsidRPr="004A2012" w:rsidRDefault="00667950" w:rsidP="005931CC">
            <w:pPr>
              <w:jc w:val="center"/>
            </w:pPr>
            <w:r w:rsidRPr="004A2012">
              <w:rPr>
                <w:sz w:val="22"/>
                <w:szCs w:val="22"/>
              </w:rPr>
              <w:t>5,7</w:t>
            </w:r>
          </w:p>
        </w:tc>
        <w:tc>
          <w:tcPr>
            <w:tcW w:w="1757" w:type="dxa"/>
          </w:tcPr>
          <w:p w:rsidR="00667950" w:rsidRPr="004A2012" w:rsidRDefault="00667950" w:rsidP="005931CC">
            <w:pPr>
              <w:jc w:val="center"/>
            </w:pPr>
            <w:r w:rsidRPr="004A2012">
              <w:rPr>
                <w:sz w:val="22"/>
                <w:szCs w:val="22"/>
              </w:rPr>
              <w:t>1,97</w:t>
            </w:r>
          </w:p>
        </w:tc>
        <w:tc>
          <w:tcPr>
            <w:tcW w:w="1665" w:type="dxa"/>
          </w:tcPr>
          <w:p w:rsidR="00667950" w:rsidRPr="004A2012" w:rsidRDefault="00667950" w:rsidP="005131E4">
            <w:pPr>
              <w:jc w:val="center"/>
            </w:pPr>
            <w:r>
              <w:rPr>
                <w:sz w:val="22"/>
                <w:szCs w:val="22"/>
              </w:rPr>
              <w:t>2,9 раза</w:t>
            </w:r>
          </w:p>
        </w:tc>
      </w:tr>
    </w:tbl>
    <w:p w:rsidR="00667950" w:rsidRPr="00847156" w:rsidRDefault="00667950" w:rsidP="004B0ECF">
      <w:pPr>
        <w:ind w:firstLine="708"/>
        <w:jc w:val="both"/>
        <w:rPr>
          <w:sz w:val="26"/>
          <w:szCs w:val="26"/>
        </w:rPr>
      </w:pPr>
    </w:p>
    <w:p w:rsidR="00667950" w:rsidRPr="00847156" w:rsidRDefault="00667950" w:rsidP="00847156">
      <w:pPr>
        <w:ind w:left="-851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динамике с 2013года отмечается тенденция к снижению профессиональной заболеваемости на территории Дальнегорского городского округа. </w:t>
      </w:r>
      <w:r w:rsidRPr="00847156">
        <w:rPr>
          <w:sz w:val="26"/>
          <w:szCs w:val="26"/>
        </w:rPr>
        <w:t>Но</w:t>
      </w:r>
      <w:r>
        <w:rPr>
          <w:sz w:val="26"/>
          <w:szCs w:val="26"/>
        </w:rPr>
        <w:t xml:space="preserve"> если сравнить с показателем профессиональной заболеваемости по Приморскому краю,</w:t>
      </w:r>
      <w:r w:rsidRPr="00847156">
        <w:rPr>
          <w:sz w:val="26"/>
          <w:szCs w:val="26"/>
        </w:rPr>
        <w:t xml:space="preserve"> в целом за 5лет уровень профессиональной заболеваемости в Дальнегорском ГО по – прежнему выше показателя по Приморскому краю более чем в 2 раза.</w:t>
      </w:r>
      <w:r>
        <w:rPr>
          <w:sz w:val="26"/>
          <w:szCs w:val="26"/>
        </w:rPr>
        <w:t xml:space="preserve"> Так в 2016г. при показателе ПК 1,97 на 10 тыс. работающих в Дальнегорском ГО он был 5,7 превышение в 2,9 раза. </w:t>
      </w:r>
    </w:p>
    <w:p w:rsidR="00667950" w:rsidRPr="00847156" w:rsidRDefault="00667950" w:rsidP="00060805">
      <w:pPr>
        <w:ind w:firstLine="708"/>
        <w:jc w:val="both"/>
        <w:rPr>
          <w:sz w:val="26"/>
          <w:szCs w:val="26"/>
        </w:rPr>
      </w:pPr>
    </w:p>
    <w:p w:rsidR="00667950" w:rsidRDefault="00E738AF" w:rsidP="00060805">
      <w:pPr>
        <w:pStyle w:val="31"/>
        <w:ind w:firstLine="708"/>
        <w:rPr>
          <w:szCs w:val="24"/>
        </w:rPr>
      </w:pPr>
      <w:r>
        <w:rPr>
          <w:noProof/>
        </w:rPr>
        <w:lastRenderedPageBreak/>
        <w:drawing>
          <wp:inline distT="0" distB="0" distL="0" distR="0">
            <wp:extent cx="5105400" cy="202882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67950" w:rsidRDefault="00667950" w:rsidP="00060805">
      <w:pPr>
        <w:pStyle w:val="31"/>
        <w:jc w:val="center"/>
        <w:rPr>
          <w:b/>
          <w:szCs w:val="24"/>
        </w:rPr>
      </w:pPr>
    </w:p>
    <w:p w:rsidR="00667950" w:rsidRDefault="00667950" w:rsidP="00060805">
      <w:pPr>
        <w:pStyle w:val="31"/>
        <w:jc w:val="center"/>
        <w:rPr>
          <w:szCs w:val="24"/>
        </w:rPr>
      </w:pPr>
      <w:r w:rsidRPr="00384869">
        <w:rPr>
          <w:b/>
          <w:szCs w:val="24"/>
        </w:rPr>
        <w:t>Рис.</w:t>
      </w:r>
      <w:r>
        <w:rPr>
          <w:b/>
          <w:szCs w:val="24"/>
        </w:rPr>
        <w:t>1</w:t>
      </w:r>
      <w:r w:rsidRPr="00384869">
        <w:rPr>
          <w:b/>
          <w:szCs w:val="24"/>
        </w:rPr>
        <w:t xml:space="preserve"> </w:t>
      </w:r>
      <w:r w:rsidRPr="001251A1">
        <w:rPr>
          <w:szCs w:val="24"/>
        </w:rPr>
        <w:t>Динамика  профессиональн</w:t>
      </w:r>
      <w:r>
        <w:rPr>
          <w:szCs w:val="24"/>
        </w:rPr>
        <w:t>ой заболеваемости на территории Дальнегорского ГО за период 2012</w:t>
      </w:r>
      <w:r w:rsidRPr="001251A1">
        <w:rPr>
          <w:szCs w:val="24"/>
        </w:rPr>
        <w:t>-201</w:t>
      </w:r>
      <w:r>
        <w:rPr>
          <w:szCs w:val="24"/>
        </w:rPr>
        <w:t>6</w:t>
      </w:r>
      <w:r w:rsidRPr="001251A1">
        <w:rPr>
          <w:szCs w:val="24"/>
        </w:rPr>
        <w:t>гг.</w:t>
      </w:r>
      <w:r>
        <w:rPr>
          <w:szCs w:val="24"/>
        </w:rPr>
        <w:t xml:space="preserve"> в сравнении с Приморским краем.</w:t>
      </w:r>
    </w:p>
    <w:p w:rsidR="00667950" w:rsidRDefault="00667950" w:rsidP="009E5311">
      <w:pPr>
        <w:jc w:val="both"/>
      </w:pPr>
      <w:r>
        <w:tab/>
      </w:r>
    </w:p>
    <w:p w:rsidR="00667950" w:rsidRPr="00731416" w:rsidRDefault="00667950" w:rsidP="00731416">
      <w:pPr>
        <w:pStyle w:val="21"/>
        <w:spacing w:after="0" w:line="240" w:lineRule="auto"/>
        <w:ind w:left="-851" w:firstLine="709"/>
        <w:jc w:val="both"/>
        <w:rPr>
          <w:sz w:val="26"/>
          <w:szCs w:val="26"/>
        </w:rPr>
      </w:pPr>
      <w:r w:rsidRPr="00731416">
        <w:rPr>
          <w:sz w:val="26"/>
          <w:szCs w:val="26"/>
        </w:rPr>
        <w:t>На протяжении ряда лет существенно не меняется  перечень предприятий, где регистрируются случаи профессиональных заболеваний. Наибольшее число случаев хронических профессиональных заболеваний традиционно регистрируется в  АО «ГМК «Дальполиметалл»: удельный вес в общей структуре по ДГО в 2016г. составил 69,2%  или 9 случаев (2015г. – 60%, в 2014г.-68,4 % ,  2013г.- 65,4%). На втором месте АО «ГХК Бор» (с 2016г. ООО «ДХК Бор») – 15,4% или 2 случая (2015г. – 30%, 2014г.-21%, 2013г.- 15,4%). Также в 2016 году зарегистрировано по 1 случаю профессиональных заболеваний в ООО «Чугуевский ЛЗК» Дальнегорский участок,  Дальнегорский филиал КГУП «Примтеплоэнерго».</w:t>
      </w:r>
    </w:p>
    <w:p w:rsidR="00667950" w:rsidRPr="00731416" w:rsidRDefault="00667950" w:rsidP="00731416">
      <w:pPr>
        <w:pStyle w:val="21"/>
        <w:spacing w:after="0" w:line="240" w:lineRule="auto"/>
        <w:ind w:left="-851" w:firstLine="709"/>
        <w:jc w:val="both"/>
        <w:rPr>
          <w:sz w:val="26"/>
          <w:szCs w:val="26"/>
        </w:rPr>
      </w:pPr>
      <w:r w:rsidRPr="00731416">
        <w:rPr>
          <w:sz w:val="26"/>
          <w:szCs w:val="26"/>
        </w:rPr>
        <w:t xml:space="preserve">По профессиональным группам, где зарегистрированы профзаболевания по-прежнему на первом месте – категория работ,  связанных с управлением транспортными средствами (водители автомобилей, машинисты ПДМ, машинисты экскаваторов, машинисты бульдозеров и т.д.) 8 человек, что составляет 61,5% (2015г. – 60%, 2014г.- 57,9%; 2013г. - 53,8%). Затем идут профессии горнодобывающей группы (проходчики, горные мастера, подземные слесари) – 5  человек, что составляет 38,5% (2015г. – 20%, 2014г. -  31,6%; 2013г.- 26,9%). </w:t>
      </w:r>
    </w:p>
    <w:p w:rsidR="00667950" w:rsidRPr="00731416" w:rsidRDefault="00667950" w:rsidP="00731416">
      <w:pPr>
        <w:pStyle w:val="21"/>
        <w:spacing w:after="0" w:line="240" w:lineRule="auto"/>
        <w:ind w:left="-851" w:firstLine="709"/>
        <w:jc w:val="both"/>
        <w:rPr>
          <w:sz w:val="26"/>
          <w:szCs w:val="26"/>
        </w:rPr>
      </w:pPr>
      <w:r w:rsidRPr="00731416">
        <w:rPr>
          <w:sz w:val="26"/>
          <w:szCs w:val="26"/>
        </w:rPr>
        <w:t>Причинами возникновения хронических профзаболеваний в основном послужили: конструктивные недостатки технологического оборудования, несовершенство технологических процессов и несовершенство рабочих мест, а так же неудовлетворительная организация проведения работодателями периодических медицинских осмотров.</w:t>
      </w:r>
    </w:p>
    <w:p w:rsidR="00667950" w:rsidRPr="00731416" w:rsidRDefault="00667950" w:rsidP="00731416">
      <w:pPr>
        <w:pStyle w:val="21"/>
        <w:spacing w:after="0" w:line="240" w:lineRule="auto"/>
        <w:ind w:left="-851" w:firstLine="709"/>
        <w:jc w:val="both"/>
        <w:rPr>
          <w:sz w:val="26"/>
          <w:szCs w:val="26"/>
        </w:rPr>
      </w:pPr>
      <w:r w:rsidRPr="00731416">
        <w:rPr>
          <w:sz w:val="26"/>
          <w:szCs w:val="26"/>
        </w:rPr>
        <w:t>При анализе профессиональной заболеваемости с учетом стажа работы выявлено, что профзаболевания встречаются преимущественно при стаже работы 16-20 лет и свыше 20 лет. Наибольший удельный вес профессиональной патологии наблюдается в возрасте 50-60 лет (в 11 случаях из 13).</w:t>
      </w:r>
    </w:p>
    <w:p w:rsidR="00667950" w:rsidRDefault="00667950" w:rsidP="00847156">
      <w:pPr>
        <w:ind w:left="-851"/>
        <w:jc w:val="both"/>
        <w:rPr>
          <w:sz w:val="26"/>
          <w:szCs w:val="26"/>
        </w:rPr>
      </w:pPr>
    </w:p>
    <w:p w:rsidR="00667950" w:rsidRPr="002741DE" w:rsidRDefault="00667950" w:rsidP="004B0ECF">
      <w:pPr>
        <w:pStyle w:val="31"/>
        <w:ind w:firstLine="708"/>
        <w:jc w:val="right"/>
        <w:rPr>
          <w:sz w:val="22"/>
          <w:szCs w:val="22"/>
        </w:rPr>
      </w:pPr>
      <w:r w:rsidRPr="002741DE">
        <w:rPr>
          <w:sz w:val="22"/>
          <w:szCs w:val="22"/>
        </w:rPr>
        <w:t>Т</w:t>
      </w:r>
      <w:r>
        <w:rPr>
          <w:sz w:val="22"/>
          <w:szCs w:val="22"/>
        </w:rPr>
        <w:t>аблица 2</w:t>
      </w:r>
    </w:p>
    <w:p w:rsidR="00667950" w:rsidRPr="004A2012" w:rsidRDefault="00667950" w:rsidP="00731416">
      <w:pPr>
        <w:pStyle w:val="4"/>
        <w:jc w:val="center"/>
        <w:rPr>
          <w:b/>
          <w:sz w:val="22"/>
          <w:szCs w:val="22"/>
        </w:rPr>
      </w:pPr>
      <w:r w:rsidRPr="004A2012">
        <w:rPr>
          <w:b/>
          <w:sz w:val="22"/>
          <w:szCs w:val="22"/>
        </w:rPr>
        <w:t>Распределение случаев профессиональной заболеваемости по нозологическим формам  за 2012-2016г.г.</w:t>
      </w:r>
    </w:p>
    <w:tbl>
      <w:tblPr>
        <w:tblW w:w="103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5"/>
        <w:gridCol w:w="715"/>
        <w:gridCol w:w="715"/>
        <w:gridCol w:w="16"/>
        <w:gridCol w:w="699"/>
        <w:gridCol w:w="716"/>
        <w:gridCol w:w="31"/>
        <w:gridCol w:w="684"/>
        <w:gridCol w:w="715"/>
        <w:gridCol w:w="48"/>
        <w:gridCol w:w="668"/>
        <w:gridCol w:w="699"/>
        <w:gridCol w:w="16"/>
        <w:gridCol w:w="715"/>
        <w:gridCol w:w="716"/>
      </w:tblGrid>
      <w:tr w:rsidR="00667950" w:rsidRPr="004A2012" w:rsidTr="00AD3484">
        <w:trPr>
          <w:cantSplit/>
          <w:trHeight w:val="268"/>
        </w:trPr>
        <w:tc>
          <w:tcPr>
            <w:tcW w:w="3225" w:type="dxa"/>
            <w:vMerge w:val="restart"/>
          </w:tcPr>
          <w:p w:rsidR="00667950" w:rsidRPr="004A2012" w:rsidRDefault="00667950" w:rsidP="005931CC">
            <w:pPr>
              <w:jc w:val="center"/>
            </w:pPr>
            <w:r w:rsidRPr="004A2012">
              <w:rPr>
                <w:sz w:val="22"/>
                <w:szCs w:val="22"/>
              </w:rPr>
              <w:t>Нозологические формы</w:t>
            </w:r>
          </w:p>
        </w:tc>
        <w:tc>
          <w:tcPr>
            <w:tcW w:w="1446" w:type="dxa"/>
            <w:gridSpan w:val="3"/>
          </w:tcPr>
          <w:p w:rsidR="00667950" w:rsidRPr="004A2012" w:rsidRDefault="00667950" w:rsidP="005931CC">
            <w:pPr>
              <w:jc w:val="center"/>
            </w:pPr>
            <w:r w:rsidRPr="004A2012">
              <w:rPr>
                <w:sz w:val="22"/>
                <w:szCs w:val="22"/>
              </w:rPr>
              <w:t>2012г.</w:t>
            </w:r>
          </w:p>
        </w:tc>
        <w:tc>
          <w:tcPr>
            <w:tcW w:w="1446" w:type="dxa"/>
            <w:gridSpan w:val="3"/>
          </w:tcPr>
          <w:p w:rsidR="00667950" w:rsidRPr="004A2012" w:rsidRDefault="00667950" w:rsidP="005931CC">
            <w:pPr>
              <w:jc w:val="center"/>
            </w:pPr>
            <w:r w:rsidRPr="004A2012">
              <w:rPr>
                <w:sz w:val="22"/>
                <w:szCs w:val="22"/>
              </w:rPr>
              <w:t>2013г.</w:t>
            </w:r>
          </w:p>
        </w:tc>
        <w:tc>
          <w:tcPr>
            <w:tcW w:w="1447" w:type="dxa"/>
            <w:gridSpan w:val="3"/>
          </w:tcPr>
          <w:p w:rsidR="00667950" w:rsidRPr="004A2012" w:rsidRDefault="00667950" w:rsidP="005931CC">
            <w:pPr>
              <w:jc w:val="center"/>
            </w:pPr>
            <w:r w:rsidRPr="004A2012">
              <w:rPr>
                <w:sz w:val="22"/>
                <w:szCs w:val="22"/>
              </w:rPr>
              <w:t>2014г.</w:t>
            </w:r>
          </w:p>
        </w:tc>
        <w:tc>
          <w:tcPr>
            <w:tcW w:w="1367" w:type="dxa"/>
            <w:gridSpan w:val="2"/>
          </w:tcPr>
          <w:p w:rsidR="00667950" w:rsidRPr="004A2012" w:rsidRDefault="00667950" w:rsidP="005931CC">
            <w:pPr>
              <w:jc w:val="center"/>
            </w:pPr>
            <w:r w:rsidRPr="004A2012">
              <w:rPr>
                <w:sz w:val="22"/>
                <w:szCs w:val="22"/>
              </w:rPr>
              <w:t>2015г.</w:t>
            </w:r>
          </w:p>
        </w:tc>
        <w:tc>
          <w:tcPr>
            <w:tcW w:w="1447" w:type="dxa"/>
            <w:gridSpan w:val="3"/>
          </w:tcPr>
          <w:p w:rsidR="00667950" w:rsidRPr="004A2012" w:rsidRDefault="00667950" w:rsidP="005931CC">
            <w:pPr>
              <w:jc w:val="center"/>
            </w:pPr>
            <w:r w:rsidRPr="004A2012">
              <w:rPr>
                <w:sz w:val="22"/>
                <w:szCs w:val="22"/>
              </w:rPr>
              <w:t>2016г.</w:t>
            </w:r>
          </w:p>
        </w:tc>
      </w:tr>
      <w:tr w:rsidR="00667950" w:rsidRPr="004A2012" w:rsidTr="00AD3484">
        <w:trPr>
          <w:cantSplit/>
          <w:trHeight w:val="246"/>
        </w:trPr>
        <w:tc>
          <w:tcPr>
            <w:tcW w:w="3225" w:type="dxa"/>
            <w:vMerge/>
            <w:vAlign w:val="center"/>
          </w:tcPr>
          <w:p w:rsidR="00667950" w:rsidRPr="004A2012" w:rsidRDefault="00667950" w:rsidP="005931CC"/>
        </w:tc>
        <w:tc>
          <w:tcPr>
            <w:tcW w:w="715" w:type="dxa"/>
          </w:tcPr>
          <w:p w:rsidR="00667950" w:rsidRPr="004A2012" w:rsidRDefault="00667950" w:rsidP="005931CC">
            <w:pPr>
              <w:jc w:val="center"/>
            </w:pPr>
            <w:r w:rsidRPr="004A2012">
              <w:rPr>
                <w:sz w:val="22"/>
                <w:szCs w:val="22"/>
              </w:rPr>
              <w:t>Абс.</w:t>
            </w:r>
          </w:p>
        </w:tc>
        <w:tc>
          <w:tcPr>
            <w:tcW w:w="715" w:type="dxa"/>
          </w:tcPr>
          <w:p w:rsidR="00667950" w:rsidRPr="004A2012" w:rsidRDefault="00667950" w:rsidP="005931CC">
            <w:pPr>
              <w:jc w:val="center"/>
            </w:pPr>
            <w:r w:rsidRPr="004A2012">
              <w:rPr>
                <w:sz w:val="22"/>
                <w:szCs w:val="22"/>
              </w:rPr>
              <w:t>%</w:t>
            </w:r>
          </w:p>
        </w:tc>
        <w:tc>
          <w:tcPr>
            <w:tcW w:w="715" w:type="dxa"/>
            <w:gridSpan w:val="2"/>
          </w:tcPr>
          <w:p w:rsidR="00667950" w:rsidRPr="004A2012" w:rsidRDefault="00667950" w:rsidP="005931CC">
            <w:pPr>
              <w:jc w:val="center"/>
            </w:pPr>
            <w:r w:rsidRPr="004A2012">
              <w:rPr>
                <w:sz w:val="22"/>
                <w:szCs w:val="22"/>
              </w:rPr>
              <w:t>Абс.</w:t>
            </w:r>
          </w:p>
        </w:tc>
        <w:tc>
          <w:tcPr>
            <w:tcW w:w="716" w:type="dxa"/>
          </w:tcPr>
          <w:p w:rsidR="00667950" w:rsidRPr="004A2012" w:rsidRDefault="00667950" w:rsidP="005931CC">
            <w:pPr>
              <w:jc w:val="center"/>
            </w:pPr>
            <w:r w:rsidRPr="004A2012">
              <w:rPr>
                <w:sz w:val="22"/>
                <w:szCs w:val="22"/>
              </w:rPr>
              <w:t>%</w:t>
            </w:r>
          </w:p>
        </w:tc>
        <w:tc>
          <w:tcPr>
            <w:tcW w:w="715" w:type="dxa"/>
            <w:gridSpan w:val="2"/>
          </w:tcPr>
          <w:p w:rsidR="00667950" w:rsidRPr="004A2012" w:rsidRDefault="00667950" w:rsidP="005931CC">
            <w:pPr>
              <w:jc w:val="center"/>
            </w:pPr>
            <w:r w:rsidRPr="004A2012">
              <w:rPr>
                <w:sz w:val="22"/>
                <w:szCs w:val="22"/>
              </w:rPr>
              <w:t>Абс.</w:t>
            </w:r>
          </w:p>
        </w:tc>
        <w:tc>
          <w:tcPr>
            <w:tcW w:w="715" w:type="dxa"/>
          </w:tcPr>
          <w:p w:rsidR="00667950" w:rsidRPr="004A2012" w:rsidRDefault="00667950" w:rsidP="005931CC">
            <w:pPr>
              <w:jc w:val="center"/>
            </w:pPr>
            <w:r w:rsidRPr="004A2012">
              <w:rPr>
                <w:sz w:val="22"/>
                <w:szCs w:val="22"/>
              </w:rPr>
              <w:t>%</w:t>
            </w:r>
          </w:p>
        </w:tc>
        <w:tc>
          <w:tcPr>
            <w:tcW w:w="716" w:type="dxa"/>
            <w:gridSpan w:val="2"/>
          </w:tcPr>
          <w:p w:rsidR="00667950" w:rsidRPr="004A2012" w:rsidRDefault="00667950" w:rsidP="005931CC">
            <w:pPr>
              <w:jc w:val="center"/>
            </w:pPr>
            <w:r w:rsidRPr="004A2012">
              <w:rPr>
                <w:sz w:val="22"/>
                <w:szCs w:val="22"/>
              </w:rPr>
              <w:t>Абс.</w:t>
            </w:r>
          </w:p>
        </w:tc>
        <w:tc>
          <w:tcPr>
            <w:tcW w:w="715" w:type="dxa"/>
            <w:gridSpan w:val="2"/>
          </w:tcPr>
          <w:p w:rsidR="00667950" w:rsidRPr="00AD3484" w:rsidRDefault="00667950" w:rsidP="005931CC">
            <w:pPr>
              <w:jc w:val="center"/>
              <w:rPr>
                <w:b/>
              </w:rPr>
            </w:pPr>
            <w:r w:rsidRPr="00AD348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715" w:type="dxa"/>
          </w:tcPr>
          <w:p w:rsidR="00667950" w:rsidRPr="004A2012" w:rsidRDefault="00667950" w:rsidP="005931CC">
            <w:pPr>
              <w:jc w:val="center"/>
            </w:pPr>
            <w:r w:rsidRPr="004A2012">
              <w:rPr>
                <w:sz w:val="22"/>
                <w:szCs w:val="22"/>
              </w:rPr>
              <w:t>Абс.</w:t>
            </w:r>
          </w:p>
        </w:tc>
        <w:tc>
          <w:tcPr>
            <w:tcW w:w="716" w:type="dxa"/>
          </w:tcPr>
          <w:p w:rsidR="00667950" w:rsidRPr="00AD3484" w:rsidRDefault="00667950" w:rsidP="005931CC">
            <w:pPr>
              <w:jc w:val="center"/>
              <w:rPr>
                <w:b/>
              </w:rPr>
            </w:pPr>
            <w:r w:rsidRPr="00AD3484">
              <w:rPr>
                <w:b/>
                <w:sz w:val="22"/>
                <w:szCs w:val="22"/>
              </w:rPr>
              <w:t>%</w:t>
            </w:r>
          </w:p>
        </w:tc>
      </w:tr>
      <w:tr w:rsidR="00667950" w:rsidRPr="004A2012" w:rsidTr="00AD3484">
        <w:trPr>
          <w:cantSplit/>
          <w:trHeight w:val="385"/>
        </w:trPr>
        <w:tc>
          <w:tcPr>
            <w:tcW w:w="3225" w:type="dxa"/>
          </w:tcPr>
          <w:p w:rsidR="00667950" w:rsidRPr="004A2012" w:rsidRDefault="00667950" w:rsidP="005931CC">
            <w:pPr>
              <w:jc w:val="center"/>
            </w:pPr>
            <w:r w:rsidRPr="004A2012">
              <w:rPr>
                <w:sz w:val="22"/>
                <w:szCs w:val="22"/>
              </w:rPr>
              <w:t>Хр. пылевой бронхит / проф. обструктивный бронхит, ХОБЛ</w:t>
            </w:r>
          </w:p>
        </w:tc>
        <w:tc>
          <w:tcPr>
            <w:tcW w:w="715" w:type="dxa"/>
          </w:tcPr>
          <w:p w:rsidR="00667950" w:rsidRPr="004A2012" w:rsidRDefault="00667950" w:rsidP="005931CC">
            <w:pPr>
              <w:jc w:val="center"/>
            </w:pPr>
            <w:r w:rsidRPr="004A2012">
              <w:rPr>
                <w:sz w:val="22"/>
                <w:szCs w:val="22"/>
              </w:rPr>
              <w:t>2</w:t>
            </w:r>
          </w:p>
        </w:tc>
        <w:tc>
          <w:tcPr>
            <w:tcW w:w="715" w:type="dxa"/>
          </w:tcPr>
          <w:p w:rsidR="00667950" w:rsidRPr="00AD3484" w:rsidRDefault="00667950" w:rsidP="00BA04C4">
            <w:pPr>
              <w:jc w:val="center"/>
              <w:rPr>
                <w:b/>
              </w:rPr>
            </w:pPr>
            <w:r w:rsidRPr="00AD348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715" w:type="dxa"/>
            <w:gridSpan w:val="2"/>
          </w:tcPr>
          <w:p w:rsidR="00667950" w:rsidRPr="004A2012" w:rsidRDefault="00667950" w:rsidP="005931CC">
            <w:pPr>
              <w:jc w:val="center"/>
            </w:pPr>
            <w:r w:rsidRPr="004A2012">
              <w:rPr>
                <w:sz w:val="22"/>
                <w:szCs w:val="22"/>
              </w:rPr>
              <w:t>2</w:t>
            </w:r>
          </w:p>
        </w:tc>
        <w:tc>
          <w:tcPr>
            <w:tcW w:w="716" w:type="dxa"/>
          </w:tcPr>
          <w:p w:rsidR="00667950" w:rsidRPr="00AD3484" w:rsidRDefault="00667950" w:rsidP="00BA04C4">
            <w:pPr>
              <w:jc w:val="center"/>
              <w:rPr>
                <w:b/>
              </w:rPr>
            </w:pPr>
            <w:r w:rsidRPr="00AD3484">
              <w:rPr>
                <w:b/>
                <w:sz w:val="22"/>
                <w:szCs w:val="22"/>
              </w:rPr>
              <w:t>7,7</w:t>
            </w:r>
          </w:p>
        </w:tc>
        <w:tc>
          <w:tcPr>
            <w:tcW w:w="715" w:type="dxa"/>
            <w:gridSpan w:val="2"/>
          </w:tcPr>
          <w:p w:rsidR="00667950" w:rsidRPr="004A2012" w:rsidRDefault="00667950" w:rsidP="005931CC">
            <w:pPr>
              <w:jc w:val="center"/>
            </w:pPr>
            <w:r w:rsidRPr="004A2012">
              <w:rPr>
                <w:sz w:val="22"/>
                <w:szCs w:val="22"/>
              </w:rPr>
              <w:t>1</w:t>
            </w:r>
          </w:p>
        </w:tc>
        <w:tc>
          <w:tcPr>
            <w:tcW w:w="715" w:type="dxa"/>
          </w:tcPr>
          <w:p w:rsidR="00667950" w:rsidRPr="00AD3484" w:rsidRDefault="00667950" w:rsidP="00BA04C4">
            <w:pPr>
              <w:jc w:val="center"/>
              <w:rPr>
                <w:b/>
              </w:rPr>
            </w:pPr>
            <w:r w:rsidRPr="00AD3484">
              <w:rPr>
                <w:b/>
                <w:sz w:val="22"/>
                <w:szCs w:val="22"/>
              </w:rPr>
              <w:t>5,3</w:t>
            </w:r>
          </w:p>
        </w:tc>
        <w:tc>
          <w:tcPr>
            <w:tcW w:w="716" w:type="dxa"/>
            <w:gridSpan w:val="2"/>
          </w:tcPr>
          <w:p w:rsidR="00667950" w:rsidRPr="004A2012" w:rsidRDefault="00667950" w:rsidP="005931CC">
            <w:pPr>
              <w:jc w:val="center"/>
            </w:pPr>
            <w:r w:rsidRPr="004A2012">
              <w:rPr>
                <w:sz w:val="22"/>
                <w:szCs w:val="22"/>
              </w:rPr>
              <w:t>1</w:t>
            </w:r>
          </w:p>
        </w:tc>
        <w:tc>
          <w:tcPr>
            <w:tcW w:w="715" w:type="dxa"/>
            <w:gridSpan w:val="2"/>
          </w:tcPr>
          <w:p w:rsidR="00667950" w:rsidRPr="00AD3484" w:rsidRDefault="00667950" w:rsidP="005931CC">
            <w:pPr>
              <w:jc w:val="center"/>
              <w:rPr>
                <w:b/>
              </w:rPr>
            </w:pPr>
            <w:r w:rsidRPr="00AD3484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715" w:type="dxa"/>
          </w:tcPr>
          <w:p w:rsidR="00667950" w:rsidRPr="004A2012" w:rsidRDefault="00667950" w:rsidP="005931CC">
            <w:pPr>
              <w:jc w:val="center"/>
            </w:pPr>
            <w:r w:rsidRPr="004A2012">
              <w:rPr>
                <w:sz w:val="22"/>
                <w:szCs w:val="22"/>
              </w:rPr>
              <w:t>1</w:t>
            </w:r>
          </w:p>
        </w:tc>
        <w:tc>
          <w:tcPr>
            <w:tcW w:w="716" w:type="dxa"/>
          </w:tcPr>
          <w:p w:rsidR="00667950" w:rsidRPr="00AD3484" w:rsidRDefault="00667950" w:rsidP="00BA04C4">
            <w:pPr>
              <w:jc w:val="center"/>
              <w:rPr>
                <w:b/>
              </w:rPr>
            </w:pPr>
            <w:r w:rsidRPr="00AD3484">
              <w:rPr>
                <w:b/>
                <w:sz w:val="22"/>
                <w:szCs w:val="22"/>
              </w:rPr>
              <w:t>7,7</w:t>
            </w:r>
          </w:p>
        </w:tc>
      </w:tr>
      <w:tr w:rsidR="00667950" w:rsidRPr="004A2012" w:rsidTr="00AD3484">
        <w:tc>
          <w:tcPr>
            <w:tcW w:w="3225" w:type="dxa"/>
          </w:tcPr>
          <w:p w:rsidR="00667950" w:rsidRPr="004A2012" w:rsidRDefault="00667950" w:rsidP="005931CC">
            <w:pPr>
              <w:jc w:val="center"/>
            </w:pPr>
            <w:r w:rsidRPr="004A2012">
              <w:rPr>
                <w:sz w:val="22"/>
                <w:szCs w:val="22"/>
              </w:rPr>
              <w:t>Силикоз</w:t>
            </w:r>
          </w:p>
        </w:tc>
        <w:tc>
          <w:tcPr>
            <w:tcW w:w="715" w:type="dxa"/>
          </w:tcPr>
          <w:p w:rsidR="00667950" w:rsidRPr="004A2012" w:rsidRDefault="00667950" w:rsidP="005931CC">
            <w:pPr>
              <w:jc w:val="center"/>
            </w:pPr>
            <w:r w:rsidRPr="004A2012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667950" w:rsidRPr="00AD3484" w:rsidRDefault="00667950" w:rsidP="00BA04C4">
            <w:pPr>
              <w:jc w:val="center"/>
              <w:rPr>
                <w:b/>
              </w:rPr>
            </w:pPr>
            <w:r w:rsidRPr="00AD3484">
              <w:rPr>
                <w:b/>
                <w:sz w:val="22"/>
                <w:szCs w:val="22"/>
              </w:rPr>
              <w:t>28,55</w:t>
            </w:r>
          </w:p>
        </w:tc>
        <w:tc>
          <w:tcPr>
            <w:tcW w:w="715" w:type="dxa"/>
            <w:gridSpan w:val="2"/>
          </w:tcPr>
          <w:p w:rsidR="00667950" w:rsidRPr="004A2012" w:rsidRDefault="00667950" w:rsidP="005931CC">
            <w:pPr>
              <w:jc w:val="center"/>
            </w:pPr>
            <w:r w:rsidRPr="004A2012">
              <w:rPr>
                <w:sz w:val="22"/>
                <w:szCs w:val="22"/>
              </w:rPr>
              <w:t>-</w:t>
            </w:r>
          </w:p>
        </w:tc>
        <w:tc>
          <w:tcPr>
            <w:tcW w:w="716" w:type="dxa"/>
          </w:tcPr>
          <w:p w:rsidR="00667950" w:rsidRPr="00AD3484" w:rsidRDefault="00667950" w:rsidP="00BA04C4">
            <w:pPr>
              <w:jc w:val="center"/>
              <w:rPr>
                <w:b/>
              </w:rPr>
            </w:pPr>
            <w:r w:rsidRPr="00AD348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15" w:type="dxa"/>
            <w:gridSpan w:val="2"/>
          </w:tcPr>
          <w:p w:rsidR="00667950" w:rsidRPr="004A2012" w:rsidRDefault="00667950" w:rsidP="005931CC">
            <w:pPr>
              <w:jc w:val="center"/>
            </w:pPr>
            <w:r w:rsidRPr="004A2012">
              <w:rPr>
                <w:sz w:val="22"/>
                <w:szCs w:val="22"/>
              </w:rPr>
              <w:t>3</w:t>
            </w:r>
          </w:p>
        </w:tc>
        <w:tc>
          <w:tcPr>
            <w:tcW w:w="715" w:type="dxa"/>
          </w:tcPr>
          <w:p w:rsidR="00667950" w:rsidRPr="00AD3484" w:rsidRDefault="00667950" w:rsidP="00BA04C4">
            <w:pPr>
              <w:jc w:val="center"/>
              <w:rPr>
                <w:b/>
              </w:rPr>
            </w:pPr>
            <w:r w:rsidRPr="00AD3484">
              <w:rPr>
                <w:b/>
                <w:sz w:val="22"/>
                <w:szCs w:val="22"/>
              </w:rPr>
              <w:t>15,8</w:t>
            </w:r>
          </w:p>
        </w:tc>
        <w:tc>
          <w:tcPr>
            <w:tcW w:w="716" w:type="dxa"/>
            <w:gridSpan w:val="2"/>
          </w:tcPr>
          <w:p w:rsidR="00667950" w:rsidRPr="004A2012" w:rsidRDefault="00667950" w:rsidP="005931CC">
            <w:pPr>
              <w:jc w:val="center"/>
            </w:pPr>
            <w:r w:rsidRPr="004A2012">
              <w:rPr>
                <w:sz w:val="22"/>
                <w:szCs w:val="22"/>
              </w:rPr>
              <w:t>2</w:t>
            </w:r>
          </w:p>
        </w:tc>
        <w:tc>
          <w:tcPr>
            <w:tcW w:w="715" w:type="dxa"/>
            <w:gridSpan w:val="2"/>
          </w:tcPr>
          <w:p w:rsidR="00667950" w:rsidRPr="00AD3484" w:rsidRDefault="00667950" w:rsidP="005931CC">
            <w:pPr>
              <w:jc w:val="center"/>
              <w:rPr>
                <w:b/>
              </w:rPr>
            </w:pPr>
            <w:r w:rsidRPr="00AD3484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715" w:type="dxa"/>
          </w:tcPr>
          <w:p w:rsidR="00667950" w:rsidRPr="004A2012" w:rsidRDefault="00667950" w:rsidP="005931CC">
            <w:pPr>
              <w:jc w:val="center"/>
            </w:pPr>
            <w:r w:rsidRPr="004A2012">
              <w:rPr>
                <w:sz w:val="22"/>
                <w:szCs w:val="22"/>
              </w:rPr>
              <w:t>-</w:t>
            </w:r>
          </w:p>
        </w:tc>
        <w:tc>
          <w:tcPr>
            <w:tcW w:w="716" w:type="dxa"/>
          </w:tcPr>
          <w:p w:rsidR="00667950" w:rsidRPr="00AD3484" w:rsidRDefault="00667950" w:rsidP="00BA04C4">
            <w:pPr>
              <w:jc w:val="center"/>
              <w:rPr>
                <w:b/>
              </w:rPr>
            </w:pPr>
            <w:r w:rsidRPr="00AD3484">
              <w:rPr>
                <w:b/>
                <w:sz w:val="22"/>
                <w:szCs w:val="22"/>
              </w:rPr>
              <w:t>-</w:t>
            </w:r>
          </w:p>
        </w:tc>
      </w:tr>
      <w:tr w:rsidR="00667950" w:rsidRPr="004A2012" w:rsidTr="00AD3484">
        <w:tc>
          <w:tcPr>
            <w:tcW w:w="3225" w:type="dxa"/>
          </w:tcPr>
          <w:p w:rsidR="00667950" w:rsidRPr="004A2012" w:rsidRDefault="00667950" w:rsidP="005931CC">
            <w:pPr>
              <w:jc w:val="center"/>
            </w:pPr>
            <w:r w:rsidRPr="004A2012">
              <w:rPr>
                <w:sz w:val="22"/>
                <w:szCs w:val="22"/>
              </w:rPr>
              <w:t>Вибрационная болезнь,</w:t>
            </w:r>
          </w:p>
          <w:p w:rsidR="00667950" w:rsidRPr="004A2012" w:rsidRDefault="00667950" w:rsidP="005931CC">
            <w:pPr>
              <w:jc w:val="center"/>
            </w:pPr>
            <w:r w:rsidRPr="004A2012">
              <w:rPr>
                <w:sz w:val="22"/>
                <w:szCs w:val="22"/>
              </w:rPr>
              <w:t>в том числе вегетосенсорная полиневропатия</w:t>
            </w:r>
          </w:p>
        </w:tc>
        <w:tc>
          <w:tcPr>
            <w:tcW w:w="715" w:type="dxa"/>
          </w:tcPr>
          <w:p w:rsidR="00667950" w:rsidRPr="004A2012" w:rsidRDefault="00667950" w:rsidP="005931CC">
            <w:pPr>
              <w:jc w:val="center"/>
            </w:pPr>
            <w:r w:rsidRPr="004A2012">
              <w:rPr>
                <w:sz w:val="22"/>
                <w:szCs w:val="22"/>
              </w:rPr>
              <w:t>1</w:t>
            </w:r>
          </w:p>
        </w:tc>
        <w:tc>
          <w:tcPr>
            <w:tcW w:w="715" w:type="dxa"/>
          </w:tcPr>
          <w:p w:rsidR="00667950" w:rsidRPr="00AD3484" w:rsidRDefault="00667950" w:rsidP="00BA04C4">
            <w:pPr>
              <w:jc w:val="center"/>
              <w:rPr>
                <w:b/>
              </w:rPr>
            </w:pPr>
            <w:r w:rsidRPr="00AD348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15" w:type="dxa"/>
            <w:gridSpan w:val="2"/>
          </w:tcPr>
          <w:p w:rsidR="00667950" w:rsidRPr="004A2012" w:rsidRDefault="00667950" w:rsidP="005931CC">
            <w:pPr>
              <w:jc w:val="center"/>
            </w:pPr>
            <w:r w:rsidRPr="004A2012">
              <w:rPr>
                <w:sz w:val="22"/>
                <w:szCs w:val="22"/>
              </w:rPr>
              <w:t>17</w:t>
            </w:r>
          </w:p>
        </w:tc>
        <w:tc>
          <w:tcPr>
            <w:tcW w:w="716" w:type="dxa"/>
          </w:tcPr>
          <w:p w:rsidR="00667950" w:rsidRPr="00AD3484" w:rsidRDefault="00667950" w:rsidP="00BA04C4">
            <w:pPr>
              <w:jc w:val="center"/>
              <w:rPr>
                <w:b/>
              </w:rPr>
            </w:pPr>
            <w:r w:rsidRPr="00AD3484">
              <w:rPr>
                <w:b/>
                <w:sz w:val="22"/>
                <w:szCs w:val="22"/>
              </w:rPr>
              <w:t>65,4</w:t>
            </w:r>
          </w:p>
        </w:tc>
        <w:tc>
          <w:tcPr>
            <w:tcW w:w="715" w:type="dxa"/>
            <w:gridSpan w:val="2"/>
          </w:tcPr>
          <w:p w:rsidR="00667950" w:rsidRPr="004A2012" w:rsidRDefault="00667950" w:rsidP="005931CC">
            <w:pPr>
              <w:jc w:val="center"/>
            </w:pPr>
            <w:r w:rsidRPr="004A2012">
              <w:rPr>
                <w:sz w:val="22"/>
                <w:szCs w:val="22"/>
              </w:rPr>
              <w:t>13</w:t>
            </w:r>
          </w:p>
        </w:tc>
        <w:tc>
          <w:tcPr>
            <w:tcW w:w="715" w:type="dxa"/>
          </w:tcPr>
          <w:p w:rsidR="00667950" w:rsidRPr="00AD3484" w:rsidRDefault="00667950" w:rsidP="00BA04C4">
            <w:pPr>
              <w:jc w:val="center"/>
              <w:rPr>
                <w:b/>
              </w:rPr>
            </w:pPr>
            <w:r w:rsidRPr="00AD3484">
              <w:rPr>
                <w:b/>
                <w:sz w:val="22"/>
                <w:szCs w:val="22"/>
              </w:rPr>
              <w:t>68,4</w:t>
            </w:r>
          </w:p>
        </w:tc>
        <w:tc>
          <w:tcPr>
            <w:tcW w:w="716" w:type="dxa"/>
            <w:gridSpan w:val="2"/>
          </w:tcPr>
          <w:p w:rsidR="00667950" w:rsidRPr="004A2012" w:rsidRDefault="00667950" w:rsidP="005931CC">
            <w:pPr>
              <w:jc w:val="center"/>
            </w:pPr>
            <w:r w:rsidRPr="004A2012">
              <w:rPr>
                <w:sz w:val="22"/>
                <w:szCs w:val="22"/>
              </w:rPr>
              <w:t>6</w:t>
            </w:r>
          </w:p>
        </w:tc>
        <w:tc>
          <w:tcPr>
            <w:tcW w:w="715" w:type="dxa"/>
            <w:gridSpan w:val="2"/>
          </w:tcPr>
          <w:p w:rsidR="00667950" w:rsidRPr="00AD3484" w:rsidRDefault="00667950" w:rsidP="005931CC">
            <w:pPr>
              <w:jc w:val="center"/>
              <w:rPr>
                <w:b/>
              </w:rPr>
            </w:pPr>
            <w:r w:rsidRPr="00AD3484"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715" w:type="dxa"/>
          </w:tcPr>
          <w:p w:rsidR="00667950" w:rsidRPr="004A2012" w:rsidRDefault="00667950" w:rsidP="005931CC">
            <w:pPr>
              <w:jc w:val="center"/>
            </w:pPr>
            <w:r w:rsidRPr="004A2012">
              <w:rPr>
                <w:sz w:val="22"/>
                <w:szCs w:val="22"/>
              </w:rPr>
              <w:t>6</w:t>
            </w:r>
          </w:p>
        </w:tc>
        <w:tc>
          <w:tcPr>
            <w:tcW w:w="716" w:type="dxa"/>
          </w:tcPr>
          <w:p w:rsidR="00667950" w:rsidRPr="00AD3484" w:rsidRDefault="00667950" w:rsidP="00BA04C4">
            <w:pPr>
              <w:jc w:val="center"/>
              <w:rPr>
                <w:b/>
              </w:rPr>
            </w:pPr>
            <w:r w:rsidRPr="00AD3484">
              <w:rPr>
                <w:b/>
                <w:sz w:val="22"/>
                <w:szCs w:val="22"/>
              </w:rPr>
              <w:t>46,2</w:t>
            </w:r>
          </w:p>
        </w:tc>
      </w:tr>
      <w:tr w:rsidR="00667950" w:rsidRPr="004A2012" w:rsidTr="00AD3484">
        <w:tc>
          <w:tcPr>
            <w:tcW w:w="3225" w:type="dxa"/>
          </w:tcPr>
          <w:p w:rsidR="00667950" w:rsidRPr="004A2012" w:rsidRDefault="00667950" w:rsidP="005931CC">
            <w:pPr>
              <w:jc w:val="center"/>
            </w:pPr>
            <w:r w:rsidRPr="004A2012">
              <w:rPr>
                <w:sz w:val="22"/>
                <w:szCs w:val="22"/>
              </w:rPr>
              <w:t>Кохлеарный неврит, 2-х сторонняя нейросенсорная  т/у</w:t>
            </w:r>
          </w:p>
        </w:tc>
        <w:tc>
          <w:tcPr>
            <w:tcW w:w="715" w:type="dxa"/>
          </w:tcPr>
          <w:p w:rsidR="00667950" w:rsidRPr="004A2012" w:rsidRDefault="00667950" w:rsidP="005931CC">
            <w:pPr>
              <w:jc w:val="center"/>
            </w:pPr>
            <w:r w:rsidRPr="004A2012">
              <w:rPr>
                <w:sz w:val="22"/>
                <w:szCs w:val="22"/>
              </w:rPr>
              <w:t>1</w:t>
            </w:r>
          </w:p>
        </w:tc>
        <w:tc>
          <w:tcPr>
            <w:tcW w:w="715" w:type="dxa"/>
          </w:tcPr>
          <w:p w:rsidR="00667950" w:rsidRPr="00AD3484" w:rsidRDefault="00667950" w:rsidP="00BA04C4">
            <w:pPr>
              <w:jc w:val="center"/>
              <w:rPr>
                <w:b/>
              </w:rPr>
            </w:pPr>
            <w:r w:rsidRPr="00AD3484">
              <w:rPr>
                <w:b/>
                <w:sz w:val="22"/>
                <w:szCs w:val="22"/>
              </w:rPr>
              <w:t>14,3</w:t>
            </w:r>
          </w:p>
        </w:tc>
        <w:tc>
          <w:tcPr>
            <w:tcW w:w="715" w:type="dxa"/>
            <w:gridSpan w:val="2"/>
          </w:tcPr>
          <w:p w:rsidR="00667950" w:rsidRPr="004A2012" w:rsidRDefault="00667950" w:rsidP="005931CC">
            <w:pPr>
              <w:jc w:val="center"/>
            </w:pPr>
            <w:r w:rsidRPr="004A2012">
              <w:rPr>
                <w:sz w:val="22"/>
                <w:szCs w:val="22"/>
              </w:rPr>
              <w:t>3</w:t>
            </w:r>
          </w:p>
        </w:tc>
        <w:tc>
          <w:tcPr>
            <w:tcW w:w="716" w:type="dxa"/>
          </w:tcPr>
          <w:p w:rsidR="00667950" w:rsidRPr="00AD3484" w:rsidRDefault="00667950" w:rsidP="00BA04C4">
            <w:pPr>
              <w:jc w:val="center"/>
              <w:rPr>
                <w:b/>
              </w:rPr>
            </w:pPr>
            <w:r w:rsidRPr="00AD3484">
              <w:rPr>
                <w:b/>
                <w:sz w:val="22"/>
                <w:szCs w:val="22"/>
              </w:rPr>
              <w:t>11,5</w:t>
            </w:r>
          </w:p>
        </w:tc>
        <w:tc>
          <w:tcPr>
            <w:tcW w:w="715" w:type="dxa"/>
            <w:gridSpan w:val="2"/>
          </w:tcPr>
          <w:p w:rsidR="00667950" w:rsidRPr="004A2012" w:rsidRDefault="00667950" w:rsidP="005931CC">
            <w:pPr>
              <w:jc w:val="center"/>
            </w:pPr>
            <w:r w:rsidRPr="004A2012">
              <w:rPr>
                <w:sz w:val="22"/>
                <w:szCs w:val="22"/>
              </w:rPr>
              <w:t>1</w:t>
            </w:r>
          </w:p>
        </w:tc>
        <w:tc>
          <w:tcPr>
            <w:tcW w:w="715" w:type="dxa"/>
          </w:tcPr>
          <w:p w:rsidR="00667950" w:rsidRPr="00AD3484" w:rsidRDefault="00667950" w:rsidP="00BA04C4">
            <w:pPr>
              <w:jc w:val="center"/>
              <w:rPr>
                <w:b/>
              </w:rPr>
            </w:pPr>
            <w:r w:rsidRPr="00AD3484">
              <w:rPr>
                <w:b/>
                <w:sz w:val="22"/>
                <w:szCs w:val="22"/>
              </w:rPr>
              <w:t>5,3</w:t>
            </w:r>
          </w:p>
        </w:tc>
        <w:tc>
          <w:tcPr>
            <w:tcW w:w="716" w:type="dxa"/>
            <w:gridSpan w:val="2"/>
          </w:tcPr>
          <w:p w:rsidR="00667950" w:rsidRPr="004A2012" w:rsidRDefault="00667950" w:rsidP="005931CC">
            <w:pPr>
              <w:jc w:val="center"/>
            </w:pPr>
            <w:r w:rsidRPr="004A2012">
              <w:rPr>
                <w:sz w:val="22"/>
                <w:szCs w:val="22"/>
              </w:rPr>
              <w:t>1</w:t>
            </w:r>
          </w:p>
        </w:tc>
        <w:tc>
          <w:tcPr>
            <w:tcW w:w="715" w:type="dxa"/>
            <w:gridSpan w:val="2"/>
          </w:tcPr>
          <w:p w:rsidR="00667950" w:rsidRPr="00AD3484" w:rsidRDefault="00667950" w:rsidP="005931CC">
            <w:pPr>
              <w:jc w:val="center"/>
              <w:rPr>
                <w:b/>
              </w:rPr>
            </w:pPr>
            <w:r w:rsidRPr="00AD3484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715" w:type="dxa"/>
          </w:tcPr>
          <w:p w:rsidR="00667950" w:rsidRPr="004A2012" w:rsidRDefault="00667950" w:rsidP="005931CC">
            <w:pPr>
              <w:jc w:val="center"/>
            </w:pPr>
            <w:r w:rsidRPr="004A2012">
              <w:rPr>
                <w:sz w:val="22"/>
                <w:szCs w:val="22"/>
              </w:rPr>
              <w:t>5</w:t>
            </w:r>
          </w:p>
        </w:tc>
        <w:tc>
          <w:tcPr>
            <w:tcW w:w="716" w:type="dxa"/>
          </w:tcPr>
          <w:p w:rsidR="00667950" w:rsidRPr="00AD3484" w:rsidRDefault="00667950" w:rsidP="00BA04C4">
            <w:pPr>
              <w:jc w:val="center"/>
              <w:rPr>
                <w:b/>
              </w:rPr>
            </w:pPr>
            <w:r w:rsidRPr="00AD3484">
              <w:rPr>
                <w:b/>
                <w:sz w:val="22"/>
                <w:szCs w:val="22"/>
              </w:rPr>
              <w:t>38,4</w:t>
            </w:r>
          </w:p>
        </w:tc>
      </w:tr>
      <w:tr w:rsidR="00667950" w:rsidRPr="00731416" w:rsidTr="00AD3484">
        <w:tc>
          <w:tcPr>
            <w:tcW w:w="3225" w:type="dxa"/>
          </w:tcPr>
          <w:p w:rsidR="00667950" w:rsidRPr="004A2012" w:rsidRDefault="00667950" w:rsidP="00731416">
            <w:pPr>
              <w:tabs>
                <w:tab w:val="left" w:pos="1155"/>
              </w:tabs>
              <w:ind w:firstLine="720"/>
              <w:jc w:val="both"/>
            </w:pPr>
            <w:r w:rsidRPr="004A2012">
              <w:rPr>
                <w:sz w:val="22"/>
                <w:szCs w:val="22"/>
              </w:rPr>
              <w:lastRenderedPageBreak/>
              <w:t>Хр. интоксикации (марганцем, свинцом)</w:t>
            </w:r>
          </w:p>
        </w:tc>
        <w:tc>
          <w:tcPr>
            <w:tcW w:w="715" w:type="dxa"/>
          </w:tcPr>
          <w:p w:rsidR="00667950" w:rsidRPr="004A2012" w:rsidRDefault="00667950" w:rsidP="00731416">
            <w:pPr>
              <w:tabs>
                <w:tab w:val="left" w:pos="1155"/>
              </w:tabs>
              <w:ind w:firstLine="720"/>
              <w:jc w:val="both"/>
            </w:pPr>
            <w:r w:rsidRPr="004A2012">
              <w:rPr>
                <w:sz w:val="22"/>
                <w:szCs w:val="22"/>
              </w:rPr>
              <w:t>1</w:t>
            </w:r>
          </w:p>
        </w:tc>
        <w:tc>
          <w:tcPr>
            <w:tcW w:w="715" w:type="dxa"/>
          </w:tcPr>
          <w:p w:rsidR="00667950" w:rsidRPr="00AD3484" w:rsidRDefault="00667950" w:rsidP="00BA04C4">
            <w:pPr>
              <w:jc w:val="center"/>
              <w:rPr>
                <w:b/>
              </w:rPr>
            </w:pPr>
            <w:r w:rsidRPr="00AD3484">
              <w:rPr>
                <w:b/>
                <w:sz w:val="22"/>
                <w:szCs w:val="22"/>
              </w:rPr>
              <w:t>14,3</w:t>
            </w:r>
          </w:p>
        </w:tc>
        <w:tc>
          <w:tcPr>
            <w:tcW w:w="715" w:type="dxa"/>
            <w:gridSpan w:val="2"/>
          </w:tcPr>
          <w:p w:rsidR="00667950" w:rsidRPr="004A2012" w:rsidRDefault="00667950" w:rsidP="00731416">
            <w:pPr>
              <w:tabs>
                <w:tab w:val="left" w:pos="1155"/>
              </w:tabs>
              <w:ind w:firstLine="720"/>
              <w:jc w:val="both"/>
            </w:pPr>
            <w:r w:rsidRPr="004A2012">
              <w:rPr>
                <w:sz w:val="22"/>
                <w:szCs w:val="22"/>
              </w:rPr>
              <w:t>1</w:t>
            </w:r>
          </w:p>
        </w:tc>
        <w:tc>
          <w:tcPr>
            <w:tcW w:w="716" w:type="dxa"/>
          </w:tcPr>
          <w:p w:rsidR="00667950" w:rsidRPr="00AD3484" w:rsidRDefault="00667950" w:rsidP="00BA04C4">
            <w:pPr>
              <w:jc w:val="center"/>
              <w:rPr>
                <w:b/>
              </w:rPr>
            </w:pPr>
            <w:r w:rsidRPr="00AD3484">
              <w:rPr>
                <w:b/>
                <w:sz w:val="22"/>
                <w:szCs w:val="22"/>
              </w:rPr>
              <w:t>3,9</w:t>
            </w:r>
          </w:p>
        </w:tc>
        <w:tc>
          <w:tcPr>
            <w:tcW w:w="715" w:type="dxa"/>
            <w:gridSpan w:val="2"/>
          </w:tcPr>
          <w:p w:rsidR="00667950" w:rsidRPr="004A2012" w:rsidRDefault="00667950" w:rsidP="00731416">
            <w:pPr>
              <w:tabs>
                <w:tab w:val="left" w:pos="1155"/>
              </w:tabs>
              <w:ind w:firstLine="720"/>
              <w:jc w:val="both"/>
            </w:pPr>
            <w:r w:rsidRPr="004A2012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667950" w:rsidRPr="00AD3484" w:rsidRDefault="00667950" w:rsidP="00BA04C4">
            <w:pPr>
              <w:jc w:val="center"/>
              <w:rPr>
                <w:b/>
              </w:rPr>
            </w:pPr>
            <w:r w:rsidRPr="00AD348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2"/>
          </w:tcPr>
          <w:p w:rsidR="00667950" w:rsidRPr="004A2012" w:rsidRDefault="00667950" w:rsidP="00731416">
            <w:pPr>
              <w:tabs>
                <w:tab w:val="left" w:pos="1155"/>
              </w:tabs>
              <w:ind w:firstLine="720"/>
              <w:jc w:val="both"/>
            </w:pPr>
            <w:r w:rsidRPr="004A2012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  <w:gridSpan w:val="2"/>
          </w:tcPr>
          <w:p w:rsidR="00667950" w:rsidRPr="00AD3484" w:rsidRDefault="00667950" w:rsidP="00731416">
            <w:pPr>
              <w:tabs>
                <w:tab w:val="left" w:pos="1155"/>
              </w:tabs>
              <w:ind w:firstLine="72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667950" w:rsidRPr="004A2012" w:rsidRDefault="00667950" w:rsidP="00731416">
            <w:pPr>
              <w:tabs>
                <w:tab w:val="left" w:pos="1155"/>
              </w:tabs>
              <w:ind w:firstLine="720"/>
              <w:jc w:val="both"/>
            </w:pPr>
            <w:r w:rsidRPr="004A2012">
              <w:rPr>
                <w:sz w:val="22"/>
                <w:szCs w:val="22"/>
              </w:rPr>
              <w:t>-</w:t>
            </w:r>
          </w:p>
        </w:tc>
        <w:tc>
          <w:tcPr>
            <w:tcW w:w="716" w:type="dxa"/>
          </w:tcPr>
          <w:p w:rsidR="00667950" w:rsidRPr="00AD3484" w:rsidRDefault="00667950" w:rsidP="00BA04C4">
            <w:pPr>
              <w:jc w:val="center"/>
              <w:rPr>
                <w:b/>
              </w:rPr>
            </w:pPr>
            <w:r w:rsidRPr="00AD3484">
              <w:rPr>
                <w:b/>
                <w:sz w:val="22"/>
                <w:szCs w:val="22"/>
              </w:rPr>
              <w:t>-</w:t>
            </w:r>
          </w:p>
        </w:tc>
      </w:tr>
      <w:tr w:rsidR="00667950" w:rsidRPr="00731416" w:rsidTr="00AD3484">
        <w:tc>
          <w:tcPr>
            <w:tcW w:w="3225" w:type="dxa"/>
          </w:tcPr>
          <w:p w:rsidR="00667950" w:rsidRPr="004A2012" w:rsidRDefault="00667950" w:rsidP="00731416">
            <w:pPr>
              <w:tabs>
                <w:tab w:val="left" w:pos="1155"/>
              </w:tabs>
              <w:ind w:firstLine="720"/>
              <w:jc w:val="both"/>
            </w:pPr>
            <w:r w:rsidRPr="004A2012">
              <w:rPr>
                <w:sz w:val="22"/>
                <w:szCs w:val="22"/>
              </w:rPr>
              <w:t>Болезни периферической нервной системы (поясничный мышечно-тонический с-м, хр. радикулопатия, и т.д.)</w:t>
            </w:r>
          </w:p>
        </w:tc>
        <w:tc>
          <w:tcPr>
            <w:tcW w:w="715" w:type="dxa"/>
          </w:tcPr>
          <w:p w:rsidR="00667950" w:rsidRPr="004A2012" w:rsidRDefault="00667950" w:rsidP="00731416">
            <w:pPr>
              <w:tabs>
                <w:tab w:val="left" w:pos="1155"/>
              </w:tabs>
              <w:ind w:firstLine="720"/>
              <w:jc w:val="both"/>
            </w:pPr>
            <w:r w:rsidRPr="004A2012">
              <w:rPr>
                <w:sz w:val="22"/>
                <w:szCs w:val="22"/>
              </w:rPr>
              <w:t>2</w:t>
            </w:r>
          </w:p>
        </w:tc>
        <w:tc>
          <w:tcPr>
            <w:tcW w:w="715" w:type="dxa"/>
          </w:tcPr>
          <w:p w:rsidR="00667950" w:rsidRPr="00AD3484" w:rsidRDefault="00667950" w:rsidP="00BA04C4">
            <w:pPr>
              <w:jc w:val="center"/>
              <w:rPr>
                <w:b/>
              </w:rPr>
            </w:pPr>
            <w:r w:rsidRPr="00AD3484">
              <w:rPr>
                <w:b/>
                <w:sz w:val="22"/>
                <w:szCs w:val="22"/>
              </w:rPr>
              <w:t>14,3</w:t>
            </w:r>
          </w:p>
        </w:tc>
        <w:tc>
          <w:tcPr>
            <w:tcW w:w="715" w:type="dxa"/>
            <w:gridSpan w:val="2"/>
          </w:tcPr>
          <w:p w:rsidR="00667950" w:rsidRPr="004A2012" w:rsidRDefault="00667950" w:rsidP="00731416">
            <w:pPr>
              <w:tabs>
                <w:tab w:val="left" w:pos="1155"/>
              </w:tabs>
              <w:ind w:firstLine="720"/>
              <w:jc w:val="both"/>
            </w:pPr>
            <w:r w:rsidRPr="004A2012">
              <w:rPr>
                <w:sz w:val="22"/>
                <w:szCs w:val="22"/>
              </w:rPr>
              <w:t>3</w:t>
            </w:r>
          </w:p>
        </w:tc>
        <w:tc>
          <w:tcPr>
            <w:tcW w:w="716" w:type="dxa"/>
          </w:tcPr>
          <w:p w:rsidR="00667950" w:rsidRPr="00AD3484" w:rsidRDefault="00667950" w:rsidP="00BA04C4">
            <w:pPr>
              <w:jc w:val="center"/>
              <w:rPr>
                <w:b/>
              </w:rPr>
            </w:pPr>
            <w:r w:rsidRPr="00AD3484">
              <w:rPr>
                <w:b/>
                <w:sz w:val="22"/>
                <w:szCs w:val="22"/>
              </w:rPr>
              <w:t>11,5</w:t>
            </w:r>
          </w:p>
        </w:tc>
        <w:tc>
          <w:tcPr>
            <w:tcW w:w="715" w:type="dxa"/>
            <w:gridSpan w:val="2"/>
          </w:tcPr>
          <w:p w:rsidR="00667950" w:rsidRPr="004A2012" w:rsidRDefault="00667950" w:rsidP="00731416">
            <w:pPr>
              <w:tabs>
                <w:tab w:val="left" w:pos="1155"/>
              </w:tabs>
              <w:ind w:firstLine="720"/>
              <w:jc w:val="both"/>
            </w:pPr>
            <w:r w:rsidRPr="004A2012">
              <w:rPr>
                <w:sz w:val="22"/>
                <w:szCs w:val="22"/>
              </w:rPr>
              <w:t>1</w:t>
            </w:r>
          </w:p>
        </w:tc>
        <w:tc>
          <w:tcPr>
            <w:tcW w:w="715" w:type="dxa"/>
          </w:tcPr>
          <w:p w:rsidR="00667950" w:rsidRPr="00AD3484" w:rsidRDefault="00667950" w:rsidP="00BA04C4">
            <w:pPr>
              <w:jc w:val="center"/>
              <w:rPr>
                <w:b/>
              </w:rPr>
            </w:pPr>
            <w:r w:rsidRPr="00AD3484">
              <w:rPr>
                <w:b/>
                <w:sz w:val="22"/>
                <w:szCs w:val="22"/>
              </w:rPr>
              <w:t>5,3</w:t>
            </w:r>
          </w:p>
        </w:tc>
        <w:tc>
          <w:tcPr>
            <w:tcW w:w="716" w:type="dxa"/>
            <w:gridSpan w:val="2"/>
          </w:tcPr>
          <w:p w:rsidR="00667950" w:rsidRPr="004A2012" w:rsidRDefault="00667950" w:rsidP="00731416">
            <w:pPr>
              <w:tabs>
                <w:tab w:val="left" w:pos="1155"/>
              </w:tabs>
              <w:ind w:firstLine="720"/>
              <w:jc w:val="both"/>
            </w:pPr>
            <w:r w:rsidRPr="004A2012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  <w:gridSpan w:val="2"/>
          </w:tcPr>
          <w:p w:rsidR="00667950" w:rsidRPr="00AD3484" w:rsidRDefault="00667950" w:rsidP="00731416">
            <w:pPr>
              <w:tabs>
                <w:tab w:val="left" w:pos="1155"/>
              </w:tabs>
              <w:ind w:firstLine="720"/>
              <w:jc w:val="both"/>
              <w:rPr>
                <w:b/>
              </w:rPr>
            </w:pPr>
            <w:r w:rsidRPr="00AD348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15" w:type="dxa"/>
          </w:tcPr>
          <w:p w:rsidR="00667950" w:rsidRPr="004A2012" w:rsidRDefault="00667950" w:rsidP="00731416">
            <w:pPr>
              <w:tabs>
                <w:tab w:val="left" w:pos="1155"/>
              </w:tabs>
              <w:ind w:firstLine="720"/>
              <w:jc w:val="both"/>
            </w:pPr>
            <w:r w:rsidRPr="004A2012">
              <w:rPr>
                <w:sz w:val="22"/>
                <w:szCs w:val="22"/>
              </w:rPr>
              <w:t>1</w:t>
            </w:r>
          </w:p>
        </w:tc>
        <w:tc>
          <w:tcPr>
            <w:tcW w:w="716" w:type="dxa"/>
          </w:tcPr>
          <w:p w:rsidR="00667950" w:rsidRPr="00AD3484" w:rsidRDefault="00667950" w:rsidP="00BA04C4">
            <w:pPr>
              <w:jc w:val="center"/>
              <w:rPr>
                <w:b/>
              </w:rPr>
            </w:pPr>
            <w:r w:rsidRPr="00AD3484">
              <w:rPr>
                <w:b/>
                <w:sz w:val="22"/>
                <w:szCs w:val="22"/>
              </w:rPr>
              <w:t>7,7</w:t>
            </w:r>
          </w:p>
        </w:tc>
      </w:tr>
    </w:tbl>
    <w:p w:rsidR="00667950" w:rsidRPr="005931CC" w:rsidRDefault="00667950" w:rsidP="005931CC">
      <w:pPr>
        <w:tabs>
          <w:tab w:val="left" w:pos="1155"/>
        </w:tabs>
        <w:rPr>
          <w:b/>
          <w:sz w:val="22"/>
          <w:szCs w:val="22"/>
        </w:rPr>
      </w:pPr>
    </w:p>
    <w:p w:rsidR="00667950" w:rsidRDefault="00667950" w:rsidP="00731416">
      <w:pPr>
        <w:tabs>
          <w:tab w:val="left" w:pos="1155"/>
        </w:tabs>
        <w:ind w:firstLine="720"/>
        <w:jc w:val="both"/>
        <w:rPr>
          <w:b/>
          <w:sz w:val="22"/>
          <w:szCs w:val="22"/>
        </w:rPr>
      </w:pPr>
    </w:p>
    <w:p w:rsidR="00667950" w:rsidRPr="00AD3484" w:rsidRDefault="00E738AF" w:rsidP="00AD3484">
      <w:pPr>
        <w:tabs>
          <w:tab w:val="left" w:pos="1155"/>
        </w:tabs>
        <w:ind w:hanging="567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610350" cy="3190875"/>
            <wp:effectExtent l="0" t="0" r="0" b="0"/>
            <wp:docPr id="3" name="Объект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667950" w:rsidRPr="00AD3484">
        <w:rPr>
          <w:b/>
          <w:sz w:val="22"/>
          <w:szCs w:val="22"/>
        </w:rPr>
        <w:t>Рис. 2</w:t>
      </w:r>
      <w:r w:rsidR="00667950" w:rsidRPr="004A2012">
        <w:rPr>
          <w:sz w:val="22"/>
          <w:szCs w:val="22"/>
        </w:rPr>
        <w:t xml:space="preserve"> Структура профессиональной заболеваемости за 2012-2016г.г.</w:t>
      </w:r>
    </w:p>
    <w:p w:rsidR="00667950" w:rsidRDefault="00667950" w:rsidP="00731416">
      <w:pPr>
        <w:rPr>
          <w:sz w:val="22"/>
          <w:szCs w:val="22"/>
        </w:rPr>
      </w:pPr>
    </w:p>
    <w:p w:rsidR="00667950" w:rsidRPr="00AD3484" w:rsidRDefault="00667950" w:rsidP="00AD3484">
      <w:pPr>
        <w:tabs>
          <w:tab w:val="left" w:pos="1155"/>
        </w:tabs>
        <w:ind w:left="-709" w:firstLine="720"/>
        <w:jc w:val="both"/>
        <w:rPr>
          <w:sz w:val="26"/>
          <w:szCs w:val="26"/>
        </w:rPr>
      </w:pPr>
      <w:r w:rsidRPr="00AD3484">
        <w:rPr>
          <w:sz w:val="26"/>
          <w:szCs w:val="26"/>
        </w:rPr>
        <w:t>Лидирующее место  в структуре профессиональных заболеваний на протяжени</w:t>
      </w:r>
      <w:r>
        <w:rPr>
          <w:sz w:val="26"/>
          <w:szCs w:val="26"/>
        </w:rPr>
        <w:t>и 4-х  лет (исключение 2012г.) з</w:t>
      </w:r>
      <w:r w:rsidRPr="00AD3484">
        <w:rPr>
          <w:sz w:val="26"/>
          <w:szCs w:val="26"/>
        </w:rPr>
        <w:t>анимает  вибрационная болезнь, но в 2016г. удельный вес данного заболевания с</w:t>
      </w:r>
      <w:r>
        <w:rPr>
          <w:sz w:val="26"/>
          <w:szCs w:val="26"/>
        </w:rPr>
        <w:t>низился  по сравнению с 2013г. н</w:t>
      </w:r>
      <w:r w:rsidRPr="00AD3484">
        <w:rPr>
          <w:sz w:val="26"/>
          <w:szCs w:val="26"/>
        </w:rPr>
        <w:t xml:space="preserve">а 19,2%. В 2016 году наблюдается значительное увеличение среди профессиональных заболеваний двусторонней нейросенсорной тугоухости до 38,4% (в сравнении с  2012 годом  рост составил 21,4%) - второе ранговое место. В 2016г. Не регистрировались заболевания силикозом. Такие заболевания как хроническая радикулопатия и ХОБЛ носили единичный характер. </w:t>
      </w:r>
    </w:p>
    <w:p w:rsidR="00667950" w:rsidRPr="00AD3484" w:rsidRDefault="00667950" w:rsidP="00AD3484">
      <w:pPr>
        <w:ind w:left="-709" w:firstLine="709"/>
        <w:jc w:val="both"/>
        <w:rPr>
          <w:sz w:val="26"/>
          <w:szCs w:val="26"/>
        </w:rPr>
      </w:pPr>
      <w:r w:rsidRPr="00AD3484">
        <w:rPr>
          <w:sz w:val="26"/>
          <w:szCs w:val="26"/>
        </w:rPr>
        <w:t xml:space="preserve">В целях динамического наблюдения за состоянием здоровья работников в условиях воздействия вредных и неблагоприятных факторов производственной среды, профилактики  развития профессиональных  заболеваний  проводятся периодические медицинские осмотры в соответствии с Приказом МЗ и СР №302н  от 12.04.2011г. На территории Дальнегорского городского округа предварительные и периодические медицинские осмотры проводят КГБУЗ «Дальнегорская ЦГБ», Приморский краевой центр профессиональной патологии, ООО «Приморский центр медицинских осмотров», имеющие лицензии на данный вид деятельности. В состав комиссии, проводящей медицинские осмотры, включены все специалисты в соответствии с Приказом МЗ и СР №302н  от 12.04.2011г.  Одним из показателей качества проведения периодических медицинских осмотров (ПМО), работающих в контакте с вредными и неблагоприятными факторами является выявление профзаболеваний в результате этих осмотров. </w:t>
      </w:r>
    </w:p>
    <w:p w:rsidR="00667950" w:rsidRPr="00AD3484" w:rsidRDefault="00667950" w:rsidP="00AD3484">
      <w:pPr>
        <w:tabs>
          <w:tab w:val="left" w:pos="1155"/>
        </w:tabs>
        <w:ind w:left="-709" w:firstLine="720"/>
        <w:jc w:val="both"/>
        <w:rPr>
          <w:sz w:val="26"/>
          <w:szCs w:val="26"/>
        </w:rPr>
      </w:pPr>
      <w:r w:rsidRPr="00AD3484">
        <w:rPr>
          <w:sz w:val="26"/>
          <w:szCs w:val="26"/>
        </w:rPr>
        <w:t xml:space="preserve"> В 2016году число профзаболеваний выявленных в результате медосмотров составило 92,3% (2015г. – 60,0%, 2014г. – 63,1%, 2013г.-88,8%  2012г.-71%). В сравнении с предыдущими годами отмечается значительный рост удельного веса профзаболеваний выявленных при ПМО.</w:t>
      </w:r>
    </w:p>
    <w:p w:rsidR="00667950" w:rsidRDefault="00667950" w:rsidP="00AD3484">
      <w:pPr>
        <w:tabs>
          <w:tab w:val="left" w:pos="1155"/>
        </w:tabs>
        <w:ind w:left="-709" w:firstLine="720"/>
        <w:jc w:val="both"/>
        <w:rPr>
          <w:sz w:val="22"/>
          <w:szCs w:val="22"/>
        </w:rPr>
      </w:pPr>
    </w:p>
    <w:p w:rsidR="00667950" w:rsidRDefault="00667950" w:rsidP="00AD3484">
      <w:pPr>
        <w:ind w:left="-709" w:firstLine="709"/>
        <w:jc w:val="right"/>
      </w:pPr>
      <w:r>
        <w:t>Таблица 3</w:t>
      </w:r>
    </w:p>
    <w:p w:rsidR="00667950" w:rsidRDefault="00667950" w:rsidP="00AD3484">
      <w:pPr>
        <w:ind w:left="-709" w:firstLine="709"/>
        <w:jc w:val="center"/>
      </w:pPr>
      <w:r>
        <w:t>Распределение выявленных профзаболеваний в результате ПМО за 2012-2016гг.</w:t>
      </w:r>
    </w:p>
    <w:p w:rsidR="00667950" w:rsidRDefault="00667950" w:rsidP="00D21563">
      <w:pPr>
        <w:ind w:firstLine="709"/>
        <w:jc w:val="center"/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2"/>
        <w:gridCol w:w="2602"/>
        <w:gridCol w:w="2603"/>
      </w:tblGrid>
      <w:tr w:rsidR="00667950" w:rsidTr="00657061">
        <w:trPr>
          <w:trHeight w:val="285"/>
        </w:trPr>
        <w:tc>
          <w:tcPr>
            <w:tcW w:w="2002" w:type="dxa"/>
            <w:vMerge w:val="restart"/>
          </w:tcPr>
          <w:p w:rsidR="00667950" w:rsidRDefault="00667950" w:rsidP="00657061">
            <w:pPr>
              <w:jc w:val="center"/>
            </w:pPr>
            <w:r>
              <w:t>год</w:t>
            </w:r>
          </w:p>
        </w:tc>
        <w:tc>
          <w:tcPr>
            <w:tcW w:w="5205" w:type="dxa"/>
            <w:gridSpan w:val="2"/>
          </w:tcPr>
          <w:p w:rsidR="00667950" w:rsidRDefault="00667950" w:rsidP="00657061">
            <w:pPr>
              <w:jc w:val="center"/>
            </w:pPr>
            <w:r>
              <w:t>Выявлено профзаболеваний в результате ПМО</w:t>
            </w:r>
          </w:p>
        </w:tc>
      </w:tr>
      <w:tr w:rsidR="00667950" w:rsidTr="00657061">
        <w:trPr>
          <w:trHeight w:val="255"/>
        </w:trPr>
        <w:tc>
          <w:tcPr>
            <w:tcW w:w="2002" w:type="dxa"/>
            <w:vMerge/>
          </w:tcPr>
          <w:p w:rsidR="00667950" w:rsidRDefault="00667950" w:rsidP="00657061">
            <w:pPr>
              <w:jc w:val="center"/>
            </w:pPr>
          </w:p>
        </w:tc>
        <w:tc>
          <w:tcPr>
            <w:tcW w:w="2602" w:type="dxa"/>
          </w:tcPr>
          <w:p w:rsidR="00667950" w:rsidRDefault="00667950" w:rsidP="00657061">
            <w:pPr>
              <w:jc w:val="center"/>
            </w:pPr>
            <w:r>
              <w:t>Абс. число</w:t>
            </w:r>
          </w:p>
        </w:tc>
        <w:tc>
          <w:tcPr>
            <w:tcW w:w="2603" w:type="dxa"/>
          </w:tcPr>
          <w:p w:rsidR="00667950" w:rsidRDefault="00667950" w:rsidP="00657061">
            <w:pPr>
              <w:jc w:val="center"/>
            </w:pPr>
            <w:r>
              <w:t>Удельный вес %</w:t>
            </w:r>
          </w:p>
        </w:tc>
      </w:tr>
      <w:tr w:rsidR="00667950" w:rsidTr="00657061">
        <w:tc>
          <w:tcPr>
            <w:tcW w:w="2002" w:type="dxa"/>
          </w:tcPr>
          <w:p w:rsidR="00667950" w:rsidRDefault="00667950" w:rsidP="001D1825">
            <w:pPr>
              <w:jc w:val="center"/>
            </w:pPr>
            <w:r>
              <w:t>2012</w:t>
            </w:r>
          </w:p>
        </w:tc>
        <w:tc>
          <w:tcPr>
            <w:tcW w:w="2602" w:type="dxa"/>
          </w:tcPr>
          <w:p w:rsidR="00667950" w:rsidRDefault="00667950" w:rsidP="0095608B">
            <w:pPr>
              <w:jc w:val="center"/>
            </w:pPr>
            <w:r>
              <w:t>3</w:t>
            </w:r>
          </w:p>
        </w:tc>
        <w:tc>
          <w:tcPr>
            <w:tcW w:w="2603" w:type="dxa"/>
          </w:tcPr>
          <w:p w:rsidR="00667950" w:rsidRDefault="00667950" w:rsidP="0095608B">
            <w:pPr>
              <w:jc w:val="center"/>
            </w:pPr>
            <w:r>
              <w:t>71</w:t>
            </w:r>
          </w:p>
        </w:tc>
      </w:tr>
      <w:tr w:rsidR="00667950" w:rsidTr="00657061">
        <w:tc>
          <w:tcPr>
            <w:tcW w:w="2002" w:type="dxa"/>
          </w:tcPr>
          <w:p w:rsidR="00667950" w:rsidRDefault="00667950" w:rsidP="001D1825">
            <w:pPr>
              <w:jc w:val="center"/>
            </w:pPr>
            <w:r>
              <w:t>2013</w:t>
            </w:r>
          </w:p>
        </w:tc>
        <w:tc>
          <w:tcPr>
            <w:tcW w:w="2602" w:type="dxa"/>
          </w:tcPr>
          <w:p w:rsidR="00667950" w:rsidRDefault="00667950" w:rsidP="0095608B">
            <w:pPr>
              <w:jc w:val="center"/>
            </w:pPr>
            <w:r>
              <w:t>21</w:t>
            </w:r>
          </w:p>
        </w:tc>
        <w:tc>
          <w:tcPr>
            <w:tcW w:w="2603" w:type="dxa"/>
          </w:tcPr>
          <w:p w:rsidR="00667950" w:rsidRDefault="00667950" w:rsidP="0095608B">
            <w:pPr>
              <w:jc w:val="center"/>
            </w:pPr>
            <w:r>
              <w:t>80,8</w:t>
            </w:r>
          </w:p>
        </w:tc>
      </w:tr>
      <w:tr w:rsidR="00667950" w:rsidTr="00657061">
        <w:tc>
          <w:tcPr>
            <w:tcW w:w="2002" w:type="dxa"/>
          </w:tcPr>
          <w:p w:rsidR="00667950" w:rsidRDefault="00667950" w:rsidP="001D1825">
            <w:pPr>
              <w:jc w:val="center"/>
            </w:pPr>
            <w:r>
              <w:t>2014</w:t>
            </w:r>
          </w:p>
        </w:tc>
        <w:tc>
          <w:tcPr>
            <w:tcW w:w="2602" w:type="dxa"/>
          </w:tcPr>
          <w:p w:rsidR="00667950" w:rsidRDefault="00667950" w:rsidP="0095608B">
            <w:pPr>
              <w:jc w:val="center"/>
            </w:pPr>
            <w:r>
              <w:t>12</w:t>
            </w:r>
          </w:p>
        </w:tc>
        <w:tc>
          <w:tcPr>
            <w:tcW w:w="2603" w:type="dxa"/>
          </w:tcPr>
          <w:p w:rsidR="00667950" w:rsidRDefault="00667950" w:rsidP="0095608B">
            <w:pPr>
              <w:jc w:val="center"/>
            </w:pPr>
            <w:r>
              <w:t>63,2</w:t>
            </w:r>
          </w:p>
        </w:tc>
      </w:tr>
      <w:tr w:rsidR="00667950" w:rsidTr="00657061">
        <w:tc>
          <w:tcPr>
            <w:tcW w:w="2002" w:type="dxa"/>
          </w:tcPr>
          <w:p w:rsidR="00667950" w:rsidRDefault="00667950" w:rsidP="001D1825">
            <w:pPr>
              <w:jc w:val="center"/>
            </w:pPr>
            <w:r>
              <w:t>2015</w:t>
            </w:r>
          </w:p>
        </w:tc>
        <w:tc>
          <w:tcPr>
            <w:tcW w:w="2602" w:type="dxa"/>
          </w:tcPr>
          <w:p w:rsidR="00667950" w:rsidRDefault="00667950" w:rsidP="0095608B">
            <w:pPr>
              <w:jc w:val="center"/>
            </w:pPr>
            <w:r>
              <w:t>6</w:t>
            </w:r>
          </w:p>
        </w:tc>
        <w:tc>
          <w:tcPr>
            <w:tcW w:w="2603" w:type="dxa"/>
          </w:tcPr>
          <w:p w:rsidR="00667950" w:rsidRDefault="00667950" w:rsidP="0095608B">
            <w:pPr>
              <w:jc w:val="center"/>
            </w:pPr>
            <w:r>
              <w:t>60,0</w:t>
            </w:r>
          </w:p>
        </w:tc>
      </w:tr>
      <w:tr w:rsidR="00667950" w:rsidTr="00657061">
        <w:tc>
          <w:tcPr>
            <w:tcW w:w="2002" w:type="dxa"/>
          </w:tcPr>
          <w:p w:rsidR="00667950" w:rsidRDefault="00667950" w:rsidP="00657061">
            <w:pPr>
              <w:jc w:val="center"/>
            </w:pPr>
            <w:r>
              <w:t>2016</w:t>
            </w:r>
          </w:p>
        </w:tc>
        <w:tc>
          <w:tcPr>
            <w:tcW w:w="2602" w:type="dxa"/>
          </w:tcPr>
          <w:p w:rsidR="00667950" w:rsidRDefault="00667950" w:rsidP="00657061">
            <w:pPr>
              <w:jc w:val="center"/>
            </w:pPr>
            <w:r>
              <w:t>12</w:t>
            </w:r>
          </w:p>
        </w:tc>
        <w:tc>
          <w:tcPr>
            <w:tcW w:w="2603" w:type="dxa"/>
          </w:tcPr>
          <w:p w:rsidR="00667950" w:rsidRDefault="00667950" w:rsidP="00657061">
            <w:pPr>
              <w:jc w:val="center"/>
            </w:pPr>
            <w:r>
              <w:t>92,3</w:t>
            </w:r>
          </w:p>
        </w:tc>
      </w:tr>
    </w:tbl>
    <w:p w:rsidR="00667950" w:rsidRPr="00847156" w:rsidRDefault="00667950" w:rsidP="00847156">
      <w:pPr>
        <w:ind w:left="-993" w:firstLine="992"/>
        <w:jc w:val="both"/>
        <w:rPr>
          <w:sz w:val="26"/>
          <w:szCs w:val="26"/>
        </w:rPr>
      </w:pPr>
    </w:p>
    <w:p w:rsidR="00667950" w:rsidRPr="00847156" w:rsidRDefault="00667950" w:rsidP="00847156">
      <w:pPr>
        <w:ind w:left="-993" w:firstLine="992"/>
        <w:jc w:val="both"/>
        <w:rPr>
          <w:sz w:val="26"/>
          <w:szCs w:val="26"/>
        </w:rPr>
      </w:pPr>
      <w:r w:rsidRPr="00847156">
        <w:rPr>
          <w:sz w:val="26"/>
          <w:szCs w:val="26"/>
        </w:rPr>
        <w:t xml:space="preserve">В целях профилактики возникновения и своевременного предупреждения профессиональных заболеваний среди работников Дальнегорского ГО рекомендуем: </w:t>
      </w:r>
    </w:p>
    <w:p w:rsidR="00667950" w:rsidRPr="00847156" w:rsidRDefault="00667950" w:rsidP="00847156">
      <w:pPr>
        <w:ind w:left="-993" w:firstLine="992"/>
        <w:jc w:val="both"/>
        <w:rPr>
          <w:sz w:val="26"/>
          <w:szCs w:val="26"/>
        </w:rPr>
      </w:pPr>
      <w:r w:rsidRPr="00847156">
        <w:rPr>
          <w:sz w:val="26"/>
          <w:szCs w:val="26"/>
        </w:rPr>
        <w:t>Руководителям предприятий, организаций, на которых рабочие подвергаются воздействию вредных и неблагоприятных факторов производственной среды:</w:t>
      </w:r>
    </w:p>
    <w:p w:rsidR="00667950" w:rsidRPr="00847156" w:rsidRDefault="00667950" w:rsidP="00847156">
      <w:pPr>
        <w:ind w:left="-993" w:firstLine="992"/>
        <w:jc w:val="both"/>
        <w:rPr>
          <w:sz w:val="26"/>
          <w:szCs w:val="26"/>
        </w:rPr>
      </w:pPr>
      <w:r w:rsidRPr="00847156">
        <w:rPr>
          <w:sz w:val="26"/>
          <w:szCs w:val="26"/>
        </w:rPr>
        <w:t>- обеспечить соблюдение Закона РФ № 52-ФЗ от 30.03.1999г. «О санитарно – эпидемиологическом благополучии населения» ст. 25 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Федерации;</w:t>
      </w:r>
    </w:p>
    <w:p w:rsidR="00667950" w:rsidRPr="00847156" w:rsidRDefault="00667950" w:rsidP="00847156">
      <w:pPr>
        <w:ind w:left="-993" w:firstLine="992"/>
        <w:jc w:val="both"/>
        <w:rPr>
          <w:sz w:val="26"/>
          <w:szCs w:val="26"/>
        </w:rPr>
      </w:pPr>
      <w:r w:rsidRPr="00847156">
        <w:rPr>
          <w:sz w:val="26"/>
          <w:szCs w:val="26"/>
        </w:rPr>
        <w:t xml:space="preserve"> - обеспечить соблюдение Закона РФ № 52-ФЗ от 30.03.1999г. «О санитарно – эпидемиологическом благополучии населения» ст. 32 об организации производственного контроля, в том числе проведение лабораторных исследований и испытаний за условиями труда работников;</w:t>
      </w:r>
    </w:p>
    <w:p w:rsidR="00667950" w:rsidRPr="00847156" w:rsidRDefault="00667950" w:rsidP="00847156">
      <w:pPr>
        <w:ind w:left="-993" w:firstLine="992"/>
        <w:jc w:val="both"/>
        <w:rPr>
          <w:sz w:val="26"/>
          <w:szCs w:val="26"/>
        </w:rPr>
      </w:pPr>
      <w:r w:rsidRPr="00847156">
        <w:rPr>
          <w:sz w:val="26"/>
          <w:szCs w:val="26"/>
        </w:rPr>
        <w:t>- обеспечить соблюдение Закона РФ № 52-ФЗ от 30.03.1999г. «О санитарно – эпидемиологическом благополучии населения» ст. 34 о проведении обязательных медицинских осмотрах; Трудового кодекса ст.  213.</w:t>
      </w:r>
    </w:p>
    <w:p w:rsidR="00667950" w:rsidRPr="005C7E01" w:rsidRDefault="00667950" w:rsidP="00C84214">
      <w:pPr>
        <w:ind w:firstLine="720"/>
        <w:jc w:val="both"/>
      </w:pPr>
    </w:p>
    <w:p w:rsidR="00667950" w:rsidRDefault="00667950" w:rsidP="00C84214">
      <w:pPr>
        <w:ind w:firstLine="720"/>
        <w:jc w:val="both"/>
      </w:pPr>
    </w:p>
    <w:p w:rsidR="00667950" w:rsidRDefault="00667950" w:rsidP="00C84214">
      <w:pPr>
        <w:ind w:firstLine="720"/>
        <w:jc w:val="both"/>
      </w:pPr>
      <w:r>
        <w:t xml:space="preserve">                                                                </w:t>
      </w:r>
      <w:r w:rsidRPr="005C7E01">
        <w:t xml:space="preserve">Начальник территориального отдела                              </w:t>
      </w:r>
    </w:p>
    <w:p w:rsidR="00667950" w:rsidRPr="001E628B" w:rsidRDefault="00667950" w:rsidP="00C84214">
      <w:pPr>
        <w:ind w:firstLine="720"/>
        <w:jc w:val="both"/>
        <w:rPr>
          <w:sz w:val="26"/>
        </w:rPr>
      </w:pPr>
      <w:r>
        <w:t xml:space="preserve">                                                                             </w:t>
      </w:r>
      <w:r w:rsidRPr="005C7E01">
        <w:t xml:space="preserve"> Т.П. Щербинина </w:t>
      </w:r>
    </w:p>
    <w:p w:rsidR="00667950" w:rsidRPr="005C7E01" w:rsidRDefault="00667950"/>
    <w:sectPr w:rsidR="00667950" w:rsidRPr="005C7E01" w:rsidSect="001E62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AC2" w:rsidRDefault="00A33AC2">
      <w:r>
        <w:separator/>
      </w:r>
    </w:p>
  </w:endnote>
  <w:endnote w:type="continuationSeparator" w:id="0">
    <w:p w:rsidR="00A33AC2" w:rsidRDefault="00A33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AC2" w:rsidRDefault="00A33AC2">
      <w:r>
        <w:separator/>
      </w:r>
    </w:p>
  </w:footnote>
  <w:footnote w:type="continuationSeparator" w:id="0">
    <w:p w:rsidR="00A33AC2" w:rsidRDefault="00A33A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607A6"/>
    <w:multiLevelType w:val="singleLevel"/>
    <w:tmpl w:val="32740F9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">
    <w:nsid w:val="211E27A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CA09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3108372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3B6F5CDC"/>
    <w:multiLevelType w:val="hybridMultilevel"/>
    <w:tmpl w:val="6E8A3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1A0B09"/>
    <w:multiLevelType w:val="singleLevel"/>
    <w:tmpl w:val="F80C78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6250C17"/>
    <w:multiLevelType w:val="singleLevel"/>
    <w:tmpl w:val="07EA1F1C"/>
    <w:lvl w:ilvl="0">
      <w:numFmt w:val="bullet"/>
      <w:lvlText w:val="-"/>
      <w:lvlJc w:val="left"/>
      <w:pPr>
        <w:tabs>
          <w:tab w:val="num" w:pos="1554"/>
        </w:tabs>
        <w:ind w:left="1554" w:hanging="360"/>
      </w:pPr>
      <w:rPr>
        <w:rFonts w:hint="default"/>
      </w:rPr>
    </w:lvl>
  </w:abstractNum>
  <w:abstractNum w:abstractNumId="7">
    <w:nsid w:val="63F50C4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B4E5BF8"/>
    <w:multiLevelType w:val="hybridMultilevel"/>
    <w:tmpl w:val="EB0E0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B4470C"/>
    <w:multiLevelType w:val="hybridMultilevel"/>
    <w:tmpl w:val="56A2D692"/>
    <w:lvl w:ilvl="0" w:tplc="D0EED1D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5F6"/>
    <w:rsid w:val="00030B9D"/>
    <w:rsid w:val="00060805"/>
    <w:rsid w:val="0007186A"/>
    <w:rsid w:val="00092449"/>
    <w:rsid w:val="000B5CF8"/>
    <w:rsid w:val="000B7CA5"/>
    <w:rsid w:val="000C10E1"/>
    <w:rsid w:val="000C4A63"/>
    <w:rsid w:val="000F71ED"/>
    <w:rsid w:val="00103CED"/>
    <w:rsid w:val="00121EB2"/>
    <w:rsid w:val="001251A1"/>
    <w:rsid w:val="001303BA"/>
    <w:rsid w:val="00165C54"/>
    <w:rsid w:val="00170D33"/>
    <w:rsid w:val="001758DD"/>
    <w:rsid w:val="00186459"/>
    <w:rsid w:val="00192CDB"/>
    <w:rsid w:val="001B15BA"/>
    <w:rsid w:val="001D1825"/>
    <w:rsid w:val="001E628B"/>
    <w:rsid w:val="00202732"/>
    <w:rsid w:val="00210185"/>
    <w:rsid w:val="00220E97"/>
    <w:rsid w:val="00235997"/>
    <w:rsid w:val="00242FC6"/>
    <w:rsid w:val="002462B3"/>
    <w:rsid w:val="00252FB3"/>
    <w:rsid w:val="0027365E"/>
    <w:rsid w:val="002741DE"/>
    <w:rsid w:val="00281EDA"/>
    <w:rsid w:val="002A1748"/>
    <w:rsid w:val="002B4135"/>
    <w:rsid w:val="002D0B3E"/>
    <w:rsid w:val="0034712A"/>
    <w:rsid w:val="00347C70"/>
    <w:rsid w:val="00354E4C"/>
    <w:rsid w:val="003555E4"/>
    <w:rsid w:val="00363F31"/>
    <w:rsid w:val="00384869"/>
    <w:rsid w:val="003870AE"/>
    <w:rsid w:val="0040179F"/>
    <w:rsid w:val="00407952"/>
    <w:rsid w:val="00413DF8"/>
    <w:rsid w:val="004152BA"/>
    <w:rsid w:val="00426F50"/>
    <w:rsid w:val="004771C6"/>
    <w:rsid w:val="00490223"/>
    <w:rsid w:val="004A2012"/>
    <w:rsid w:val="004B0ECF"/>
    <w:rsid w:val="004C0B6A"/>
    <w:rsid w:val="004C7465"/>
    <w:rsid w:val="004D05EF"/>
    <w:rsid w:val="004F0130"/>
    <w:rsid w:val="004F28EC"/>
    <w:rsid w:val="00511751"/>
    <w:rsid w:val="005131E4"/>
    <w:rsid w:val="0051465C"/>
    <w:rsid w:val="0054617F"/>
    <w:rsid w:val="00562F36"/>
    <w:rsid w:val="005931CC"/>
    <w:rsid w:val="005B0B7B"/>
    <w:rsid w:val="005B1C36"/>
    <w:rsid w:val="005C7E01"/>
    <w:rsid w:val="005E6118"/>
    <w:rsid w:val="00607A83"/>
    <w:rsid w:val="006545D9"/>
    <w:rsid w:val="00657061"/>
    <w:rsid w:val="00663B0E"/>
    <w:rsid w:val="00667950"/>
    <w:rsid w:val="006867E2"/>
    <w:rsid w:val="006B151C"/>
    <w:rsid w:val="006B5EDB"/>
    <w:rsid w:val="00731416"/>
    <w:rsid w:val="00767D13"/>
    <w:rsid w:val="007A0923"/>
    <w:rsid w:val="007D2B24"/>
    <w:rsid w:val="007D359B"/>
    <w:rsid w:val="0084223A"/>
    <w:rsid w:val="00847156"/>
    <w:rsid w:val="008D78FB"/>
    <w:rsid w:val="008F46D3"/>
    <w:rsid w:val="009070F0"/>
    <w:rsid w:val="0091096E"/>
    <w:rsid w:val="00915D20"/>
    <w:rsid w:val="00927D1A"/>
    <w:rsid w:val="0095608B"/>
    <w:rsid w:val="00964826"/>
    <w:rsid w:val="0097762A"/>
    <w:rsid w:val="009A1F2C"/>
    <w:rsid w:val="009B443B"/>
    <w:rsid w:val="009B757D"/>
    <w:rsid w:val="009E5311"/>
    <w:rsid w:val="00A009CC"/>
    <w:rsid w:val="00A064E8"/>
    <w:rsid w:val="00A11CC3"/>
    <w:rsid w:val="00A33AC2"/>
    <w:rsid w:val="00A670D6"/>
    <w:rsid w:val="00A8357D"/>
    <w:rsid w:val="00AC1198"/>
    <w:rsid w:val="00AD3484"/>
    <w:rsid w:val="00B035F6"/>
    <w:rsid w:val="00B23DE0"/>
    <w:rsid w:val="00B513CF"/>
    <w:rsid w:val="00B816A9"/>
    <w:rsid w:val="00B96DA2"/>
    <w:rsid w:val="00BA04C4"/>
    <w:rsid w:val="00BA08AA"/>
    <w:rsid w:val="00BA1130"/>
    <w:rsid w:val="00BE3ADA"/>
    <w:rsid w:val="00BE66DC"/>
    <w:rsid w:val="00C02E21"/>
    <w:rsid w:val="00C36D20"/>
    <w:rsid w:val="00C7171E"/>
    <w:rsid w:val="00C74496"/>
    <w:rsid w:val="00C84214"/>
    <w:rsid w:val="00C90E06"/>
    <w:rsid w:val="00C9204C"/>
    <w:rsid w:val="00CE5F36"/>
    <w:rsid w:val="00CF7D29"/>
    <w:rsid w:val="00D21563"/>
    <w:rsid w:val="00DA7BAC"/>
    <w:rsid w:val="00DD05EC"/>
    <w:rsid w:val="00DD6556"/>
    <w:rsid w:val="00DE092A"/>
    <w:rsid w:val="00E15BF9"/>
    <w:rsid w:val="00E22109"/>
    <w:rsid w:val="00E411FD"/>
    <w:rsid w:val="00E738AF"/>
    <w:rsid w:val="00E74F4F"/>
    <w:rsid w:val="00E77ED2"/>
    <w:rsid w:val="00F10AD4"/>
    <w:rsid w:val="00F42B96"/>
    <w:rsid w:val="00F44CEB"/>
    <w:rsid w:val="00F50BD6"/>
    <w:rsid w:val="00F66075"/>
    <w:rsid w:val="00F906EE"/>
    <w:rsid w:val="00F943C2"/>
    <w:rsid w:val="00FB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F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545D9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6545D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6545D9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6545D9"/>
    <w:pPr>
      <w:keepNext/>
      <w:ind w:firstLine="1134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D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D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4D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E4D36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99"/>
    <w:rsid w:val="00C717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7A092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4B0ECF"/>
  </w:style>
  <w:style w:type="paragraph" w:styleId="a4">
    <w:name w:val="Body Text Indent"/>
    <w:basedOn w:val="a"/>
    <w:link w:val="a5"/>
    <w:uiPriority w:val="99"/>
    <w:rsid w:val="00BE3AD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E4D36"/>
    <w:rPr>
      <w:sz w:val="24"/>
      <w:szCs w:val="24"/>
    </w:rPr>
  </w:style>
  <w:style w:type="character" w:styleId="a6">
    <w:name w:val="Hyperlink"/>
    <w:basedOn w:val="a0"/>
    <w:uiPriority w:val="99"/>
    <w:rsid w:val="00BE3ADA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BE3ADA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rsid w:val="00030B9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E4D36"/>
    <w:rPr>
      <w:sz w:val="24"/>
      <w:szCs w:val="24"/>
    </w:rPr>
  </w:style>
  <w:style w:type="paragraph" w:styleId="31">
    <w:name w:val="Body Text 3"/>
    <w:basedOn w:val="a"/>
    <w:link w:val="32"/>
    <w:uiPriority w:val="99"/>
    <w:rsid w:val="006545D9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9E5311"/>
    <w:rPr>
      <w:sz w:val="24"/>
      <w:lang w:val="ru-RU" w:eastAsia="ru-RU"/>
    </w:rPr>
  </w:style>
  <w:style w:type="paragraph" w:styleId="23">
    <w:name w:val="Body Text Indent 2"/>
    <w:basedOn w:val="a"/>
    <w:link w:val="24"/>
    <w:uiPriority w:val="99"/>
    <w:rsid w:val="006545D9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E4D36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6545D9"/>
    <w:pPr>
      <w:ind w:firstLine="1134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E4D36"/>
    <w:rPr>
      <w:sz w:val="16"/>
      <w:szCs w:val="16"/>
    </w:rPr>
  </w:style>
  <w:style w:type="paragraph" w:styleId="aa">
    <w:name w:val="header"/>
    <w:basedOn w:val="a"/>
    <w:link w:val="ab"/>
    <w:uiPriority w:val="99"/>
    <w:rsid w:val="006545D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E4D36"/>
    <w:rPr>
      <w:sz w:val="24"/>
      <w:szCs w:val="24"/>
    </w:rPr>
  </w:style>
  <w:style w:type="paragraph" w:styleId="ac">
    <w:name w:val="footer"/>
    <w:basedOn w:val="a"/>
    <w:link w:val="ad"/>
    <w:uiPriority w:val="99"/>
    <w:rsid w:val="006545D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E4D36"/>
    <w:rPr>
      <w:sz w:val="24"/>
      <w:szCs w:val="24"/>
    </w:rPr>
  </w:style>
  <w:style w:type="character" w:styleId="ae">
    <w:name w:val="page number"/>
    <w:basedOn w:val="a0"/>
    <w:uiPriority w:val="99"/>
    <w:rsid w:val="006545D9"/>
    <w:rPr>
      <w:rFonts w:cs="Times New Roman"/>
    </w:rPr>
  </w:style>
  <w:style w:type="character" w:styleId="af">
    <w:name w:val="FollowedHyperlink"/>
    <w:basedOn w:val="a0"/>
    <w:uiPriority w:val="99"/>
    <w:rsid w:val="006545D9"/>
    <w:rPr>
      <w:rFonts w:cs="Times New Roman"/>
      <w:color w:val="800080"/>
      <w:u w:val="single"/>
    </w:rPr>
  </w:style>
  <w:style w:type="paragraph" w:styleId="af0">
    <w:name w:val="caption"/>
    <w:basedOn w:val="a"/>
    <w:next w:val="a"/>
    <w:uiPriority w:val="99"/>
    <w:qFormat/>
    <w:rsid w:val="00103CE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738A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73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53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negorsk@pkrp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5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FFFFFF"/>
          </a:solidFill>
          <a:prstDash val="solid"/>
        </a:ln>
      </c:spPr>
    </c:sideWall>
    <c:backWall>
      <c:spPr>
        <a:noFill/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3333333333333441E-2"/>
          <c:y val="8.3743842364532264E-2"/>
          <c:w val="0.6019047619047615"/>
          <c:h val="0.7438423645320196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Показатель профессиональной заболеваемости на 10 тыс. работающих</c:v>
                </c:pt>
              </c:strCache>
            </c:strRef>
          </c:tx>
          <c:spPr>
            <a:pattFill prst="lgGrid">
              <a:fgClr>
                <a:srgbClr val="00CCFF"/>
              </a:fgClr>
              <a:bgClr>
                <a:srgbClr val="9999FF"/>
              </a:bgClr>
            </a:patt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0766303465798146E-2"/>
                  <c:y val="-8.9125447468653599E-2"/>
                </c:manualLayout>
              </c:layout>
              <c:showVal val="1"/>
            </c:dLbl>
            <c:dLbl>
              <c:idx val="1"/>
              <c:layout>
                <c:manualLayout>
                  <c:x val="1.8294103162477923E-2"/>
                  <c:y val="-5.2499532750246956E-2"/>
                </c:manualLayout>
              </c:layout>
              <c:showVal val="1"/>
            </c:dLbl>
            <c:dLbl>
              <c:idx val="2"/>
              <c:layout>
                <c:manualLayout>
                  <c:x val="9.572693338705791E-3"/>
                  <c:y val="-8.3202559854860206E-2"/>
                </c:manualLayout>
              </c:layout>
              <c:showVal val="1"/>
            </c:dLbl>
            <c:dLbl>
              <c:idx val="3"/>
              <c:layout>
                <c:manualLayout>
                  <c:x val="1.1595033829726663E-2"/>
                  <c:y val="-4.6236044195300897E-2"/>
                </c:manualLayout>
              </c:layout>
              <c:showVal val="1"/>
            </c:dLbl>
            <c:dLbl>
              <c:idx val="4"/>
              <c:layout>
                <c:manualLayout>
                  <c:x val="1.3617374320747281E-2"/>
                  <c:y val="-5.3496311989655834E-2"/>
                </c:manualLayout>
              </c:layout>
              <c:showVal val="1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2012г.</c:v>
                </c:pt>
                <c:pt idx="1">
                  <c:v>2013г.</c:v>
                </c:pt>
                <c:pt idx="2">
                  <c:v>2014г.</c:v>
                </c:pt>
                <c:pt idx="3">
                  <c:v>2015г.</c:v>
                </c:pt>
                <c:pt idx="4">
                  <c:v>2016г.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2.8</c:v>
                </c:pt>
                <c:pt idx="1">
                  <c:v>10.8</c:v>
                </c:pt>
                <c:pt idx="2">
                  <c:v>7.9</c:v>
                </c:pt>
                <c:pt idx="3">
                  <c:v>4.3</c:v>
                </c:pt>
                <c:pt idx="4">
                  <c:v>5.7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Покзатель по Приморскому краю</c:v>
                </c:pt>
              </c:strCache>
            </c:strRef>
          </c:tx>
          <c:spPr>
            <a:solidFill>
              <a:srgbClr val="FF6600"/>
            </a:solid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7194315262831084E-2"/>
                  <c:y val="-5.71419344801374E-3"/>
                </c:manualLayout>
              </c:layout>
              <c:showVal val="1"/>
            </c:dLbl>
            <c:dLbl>
              <c:idx val="1"/>
              <c:layout>
                <c:manualLayout>
                  <c:x val="3.016903670623276E-2"/>
                  <c:y val="-4.1160338202017699E-2"/>
                </c:manualLayout>
              </c:layout>
              <c:showVal val="1"/>
            </c:dLbl>
            <c:dLbl>
              <c:idx val="2"/>
              <c:layout>
                <c:manualLayout>
                  <c:x val="4.361994862582505E-2"/>
                  <c:y val="2.2107581379914526E-3"/>
                </c:manualLayout>
              </c:layout>
              <c:showVal val="1"/>
            </c:dLbl>
            <c:dLbl>
              <c:idx val="3"/>
              <c:layout>
                <c:manualLayout>
                  <c:x val="2.8499431973988527E-2"/>
                  <c:y val="-4.8753194340265815E-2"/>
                </c:manualLayout>
              </c:layout>
              <c:showVal val="1"/>
            </c:dLbl>
            <c:dLbl>
              <c:idx val="4"/>
              <c:layout>
                <c:manualLayout>
                  <c:x val="2.9836755480191504E-2"/>
                  <c:y val="-2.4089344344341245E-2"/>
                </c:manualLayout>
              </c:layout>
              <c:showVal val="1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2012г.</c:v>
                </c:pt>
                <c:pt idx="1">
                  <c:v>2013г.</c:v>
                </c:pt>
                <c:pt idx="2">
                  <c:v>2014г.</c:v>
                </c:pt>
                <c:pt idx="3">
                  <c:v>2015г.</c:v>
                </c:pt>
                <c:pt idx="4">
                  <c:v>2016г.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1.1000000000000001</c:v>
                </c:pt>
                <c:pt idx="1">
                  <c:v>2.1</c:v>
                </c:pt>
                <c:pt idx="2">
                  <c:v>3.1</c:v>
                </c:pt>
                <c:pt idx="3">
                  <c:v>1.8</c:v>
                </c:pt>
                <c:pt idx="4">
                  <c:v>1.9700000000000004</c:v>
                </c:pt>
              </c:numCache>
            </c:numRef>
          </c:val>
        </c:ser>
        <c:gapDepth val="0"/>
        <c:shape val="box"/>
        <c:axId val="112912256"/>
        <c:axId val="112913792"/>
        <c:axId val="0"/>
      </c:bar3DChart>
      <c:catAx>
        <c:axId val="11291225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2913792"/>
        <c:crosses val="autoZero"/>
        <c:auto val="1"/>
        <c:lblAlgn val="ctr"/>
        <c:lblOffset val="100"/>
        <c:tickLblSkip val="1"/>
        <c:tickMarkSkip val="1"/>
      </c:catAx>
      <c:valAx>
        <c:axId val="11291379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2912256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67619053321756872"/>
          <c:y val="0.17733990147783263"/>
          <c:w val="0.99238106643513668"/>
          <c:h val="0.822660098522167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23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bar"/>
        <c:grouping val="percentStacked"/>
        <c:ser>
          <c:idx val="0"/>
          <c:order val="0"/>
          <c:tx>
            <c:strRef>
              <c:f>Sheet1!$A$2</c:f>
              <c:strCache>
                <c:ptCount val="1"/>
                <c:pt idx="0">
                  <c:v>Хр. Пылевой бронхит, ХОБЛ</c:v>
                </c:pt>
              </c:strCache>
            </c:strRef>
          </c:tx>
          <c:spPr>
            <a:gradFill>
              <a:gsLst>
                <a:gs pos="0">
                  <a:srgbClr val="CCCCFF"/>
                </a:gs>
                <a:gs pos="17999">
                  <a:srgbClr val="99CCFF"/>
                </a:gs>
                <a:gs pos="36000">
                  <a:srgbClr val="9966FF"/>
                </a:gs>
                <a:gs pos="61000">
                  <a:srgbClr val="CC99FF"/>
                </a:gs>
                <a:gs pos="82001">
                  <a:srgbClr val="99CCFF"/>
                </a:gs>
                <a:gs pos="100000">
                  <a:srgbClr val="CCCCFF"/>
                </a:gs>
              </a:gsLst>
              <a:lin ang="5400000" scaled="0"/>
            </a:gradFill>
            <a:ln w="11199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2012год</c:v>
                </c:pt>
                <c:pt idx="1">
                  <c:v>2013год</c:v>
                </c:pt>
                <c:pt idx="2">
                  <c:v>2014год</c:v>
                </c:pt>
                <c:pt idx="3">
                  <c:v>2015год</c:v>
                </c:pt>
                <c:pt idx="4">
                  <c:v>2016год</c:v>
                </c:pt>
              </c:strCache>
            </c:strRef>
          </c:cat>
          <c:val>
            <c:numRef>
              <c:f>Sheet1!$B$2:$F$2</c:f>
              <c:numCache>
                <c:formatCode>0.00%</c:formatCode>
                <c:ptCount val="5"/>
                <c:pt idx="0">
                  <c:v>0.28550000000000009</c:v>
                </c:pt>
                <c:pt idx="1">
                  <c:v>7.7000000000000013E-2</c:v>
                </c:pt>
                <c:pt idx="2" formatCode="General">
                  <c:v>5.3</c:v>
                </c:pt>
                <c:pt idx="3" formatCode="General">
                  <c:v>10</c:v>
                </c:pt>
                <c:pt idx="4" formatCode="General">
                  <c:v>7.7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Силикоз</c:v>
                </c:pt>
              </c:strCache>
            </c:strRef>
          </c:tx>
          <c:spPr>
            <a:gradFill flip="none" rotWithShape="1">
              <a:gsLst>
                <a:gs pos="0">
                  <a:srgbClr val="FBEAC7"/>
                </a:gs>
                <a:gs pos="17999">
                  <a:srgbClr val="FEE7F2"/>
                </a:gs>
                <a:gs pos="36000">
                  <a:srgbClr val="FAC77D"/>
                </a:gs>
                <a:gs pos="61000">
                  <a:srgbClr val="FBA97D"/>
                </a:gs>
                <a:gs pos="82001">
                  <a:srgbClr val="FBD49C"/>
                </a:gs>
                <a:gs pos="100000">
                  <a:srgbClr val="FEE7F2"/>
                </a:gs>
              </a:gsLst>
              <a:lin ang="5400000" scaled="0"/>
              <a:tileRect/>
            </a:gradFill>
            <a:ln w="11199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2012год</c:v>
                </c:pt>
                <c:pt idx="1">
                  <c:v>2013год</c:v>
                </c:pt>
                <c:pt idx="2">
                  <c:v>2014год</c:v>
                </c:pt>
                <c:pt idx="3">
                  <c:v>2015год</c:v>
                </c:pt>
                <c:pt idx="4">
                  <c:v>2016год</c:v>
                </c:pt>
              </c:strCache>
            </c:strRef>
          </c:cat>
          <c:val>
            <c:numRef>
              <c:f>Sheet1!$B$3:$F$3</c:f>
              <c:numCache>
                <c:formatCode>0.00%</c:formatCode>
                <c:ptCount val="5"/>
                <c:pt idx="0">
                  <c:v>0</c:v>
                </c:pt>
                <c:pt idx="1">
                  <c:v>0</c:v>
                </c:pt>
                <c:pt idx="2" formatCode="General">
                  <c:v>15.8</c:v>
                </c:pt>
                <c:pt idx="3" formatCode="General">
                  <c:v>20</c:v>
                </c:pt>
                <c:pt idx="4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Вибрационная болезнь</c:v>
                </c:pt>
              </c:strCache>
            </c:strRef>
          </c:tx>
          <c:spPr>
            <a:gradFill>
              <a:gsLst>
                <a:gs pos="0">
                  <a:srgbClr val="000082"/>
                </a:gs>
                <a:gs pos="30000">
                  <a:srgbClr val="66008F"/>
                </a:gs>
                <a:gs pos="64999">
                  <a:srgbClr val="BA0066"/>
                </a:gs>
                <a:gs pos="89999">
                  <a:srgbClr val="FF0000"/>
                </a:gs>
                <a:gs pos="100000">
                  <a:srgbClr val="FF8200"/>
                </a:gs>
              </a:gsLst>
              <a:lin ang="5400000" scaled="0"/>
            </a:gradFill>
            <a:ln w="11199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2012год</c:v>
                </c:pt>
                <c:pt idx="1">
                  <c:v>2013год</c:v>
                </c:pt>
                <c:pt idx="2">
                  <c:v>2014год</c:v>
                </c:pt>
                <c:pt idx="3">
                  <c:v>2015год</c:v>
                </c:pt>
                <c:pt idx="4">
                  <c:v>2016год</c:v>
                </c:pt>
              </c:strCache>
            </c:strRef>
          </c:cat>
          <c:val>
            <c:numRef>
              <c:f>Sheet1!$B$4:$F$4</c:f>
              <c:numCache>
                <c:formatCode>0.00%</c:formatCode>
                <c:ptCount val="5"/>
                <c:pt idx="0">
                  <c:v>0.14300000000000004</c:v>
                </c:pt>
                <c:pt idx="1">
                  <c:v>0.65400000000000025</c:v>
                </c:pt>
                <c:pt idx="2" formatCode="General">
                  <c:v>68.400000000000006</c:v>
                </c:pt>
                <c:pt idx="3" formatCode="General">
                  <c:v>60</c:v>
                </c:pt>
                <c:pt idx="4" formatCode="General">
                  <c:v>46.2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Кохл. Неврит, нейросенсорная тугоухость</c:v>
                </c:pt>
              </c:strCache>
            </c:strRef>
          </c:tx>
          <c:spPr>
            <a:gradFill>
              <a:gsLst>
                <a:gs pos="0">
                  <a:srgbClr val="03D4A8"/>
                </a:gs>
                <a:gs pos="25000">
                  <a:srgbClr val="21D6E0"/>
                </a:gs>
                <a:gs pos="75000">
                  <a:srgbClr val="0087E6"/>
                </a:gs>
                <a:gs pos="100000">
                  <a:srgbClr val="005CBF"/>
                </a:gs>
              </a:gsLst>
              <a:lin ang="5400000" scaled="0"/>
            </a:gradFill>
            <a:ln w="11199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2012год</c:v>
                </c:pt>
                <c:pt idx="1">
                  <c:v>2013год</c:v>
                </c:pt>
                <c:pt idx="2">
                  <c:v>2014год</c:v>
                </c:pt>
                <c:pt idx="3">
                  <c:v>2015год</c:v>
                </c:pt>
                <c:pt idx="4">
                  <c:v>2016год</c:v>
                </c:pt>
              </c:strCache>
            </c:strRef>
          </c:cat>
          <c:val>
            <c:numRef>
              <c:f>Sheet1!$B$5:$F$5</c:f>
              <c:numCache>
                <c:formatCode>0.00%</c:formatCode>
                <c:ptCount val="5"/>
                <c:pt idx="0">
                  <c:v>0.14300000000000004</c:v>
                </c:pt>
                <c:pt idx="1">
                  <c:v>0.11500000000000002</c:v>
                </c:pt>
                <c:pt idx="2" formatCode="General">
                  <c:v>5.3</c:v>
                </c:pt>
                <c:pt idx="3" formatCode="General">
                  <c:v>10</c:v>
                </c:pt>
                <c:pt idx="4" formatCode="General">
                  <c:v>38.4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хр. Интоксикация (свинец, марганец и т.д.)</c:v>
                </c:pt>
              </c:strCache>
            </c:strRef>
          </c:tx>
          <c:spPr>
            <a:gradFill flip="none" rotWithShape="1">
              <a:gsLst>
                <a:gs pos="0">
                  <a:srgbClr val="DDEBCF"/>
                </a:gs>
                <a:gs pos="50000">
                  <a:srgbClr val="9CB86E"/>
                </a:gs>
                <a:gs pos="100000">
                  <a:srgbClr val="156B13"/>
                </a:gs>
              </a:gsLst>
              <a:lin ang="5400000" scaled="0"/>
              <a:tileRect r="-100000" b="-100000"/>
            </a:gradFill>
            <a:ln w="11199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2012год</c:v>
                </c:pt>
                <c:pt idx="1">
                  <c:v>2013год</c:v>
                </c:pt>
                <c:pt idx="2">
                  <c:v>2014год</c:v>
                </c:pt>
                <c:pt idx="3">
                  <c:v>2015год</c:v>
                </c:pt>
                <c:pt idx="4">
                  <c:v>2016год</c:v>
                </c:pt>
              </c:strCache>
            </c:strRef>
          </c:cat>
          <c:val>
            <c:numRef>
              <c:f>Sheet1!$B$6:$F$6</c:f>
              <c:numCache>
                <c:formatCode>0.00%</c:formatCode>
                <c:ptCount val="5"/>
                <c:pt idx="0">
                  <c:v>0.14300000000000004</c:v>
                </c:pt>
                <c:pt idx="1">
                  <c:v>3.9000000000000014E-2</c:v>
                </c:pt>
                <c:pt idx="3" formatCode="General">
                  <c:v>0</c:v>
                </c:pt>
                <c:pt idx="4" formatCode="General">
                  <c:v>0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болезни перифер. нервной сист.</c:v>
                </c:pt>
              </c:strCache>
            </c:strRef>
          </c:tx>
          <c:spPr>
            <a:gradFill flip="none" rotWithShape="1">
              <a:gsLst>
                <a:gs pos="0">
                  <a:srgbClr val="000000"/>
                </a:gs>
                <a:gs pos="39999">
                  <a:srgbClr val="0A128C"/>
                </a:gs>
                <a:gs pos="70000">
                  <a:srgbClr val="181CC7"/>
                </a:gs>
                <a:gs pos="88000">
                  <a:srgbClr val="7005D4"/>
                </a:gs>
                <a:gs pos="100000">
                  <a:srgbClr val="8C3D91"/>
                </a:gs>
              </a:gsLst>
              <a:lin ang="5400000" scaled="0"/>
              <a:tileRect/>
            </a:gradFill>
            <a:ln w="11199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2012год</c:v>
                </c:pt>
                <c:pt idx="1">
                  <c:v>2013год</c:v>
                </c:pt>
                <c:pt idx="2">
                  <c:v>2014год</c:v>
                </c:pt>
                <c:pt idx="3">
                  <c:v>2015год</c:v>
                </c:pt>
                <c:pt idx="4">
                  <c:v>2016год</c:v>
                </c:pt>
              </c:strCache>
            </c:strRef>
          </c:cat>
          <c:val>
            <c:numRef>
              <c:f>Sheet1!$B$7:$F$7</c:f>
              <c:numCache>
                <c:formatCode>0.00%</c:formatCode>
                <c:ptCount val="5"/>
                <c:pt idx="0">
                  <c:v>0.28550000000000009</c:v>
                </c:pt>
                <c:pt idx="1">
                  <c:v>0.11500000000000002</c:v>
                </c:pt>
                <c:pt idx="2" formatCode="General">
                  <c:v>5.3</c:v>
                </c:pt>
                <c:pt idx="3" formatCode="General">
                  <c:v>0</c:v>
                </c:pt>
                <c:pt idx="4" formatCode="General">
                  <c:v>7.7</c:v>
                </c:pt>
              </c:numCache>
            </c:numRef>
          </c:val>
        </c:ser>
        <c:shape val="box"/>
        <c:axId val="111889408"/>
        <c:axId val="113025792"/>
        <c:axId val="0"/>
      </c:bar3DChart>
      <c:catAx>
        <c:axId val="111889408"/>
        <c:scaling>
          <c:orientation val="minMax"/>
        </c:scaling>
        <c:axPos val="l"/>
        <c:numFmt formatCode="General" sourceLinked="1"/>
        <c:tickLblPos val="low"/>
        <c:spPr>
          <a:ln w="28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3025792"/>
        <c:crosses val="autoZero"/>
        <c:auto val="1"/>
        <c:lblAlgn val="ctr"/>
        <c:lblOffset val="100"/>
        <c:tickLblSkip val="1"/>
        <c:tickMarkSkip val="1"/>
      </c:catAx>
      <c:valAx>
        <c:axId val="113025792"/>
        <c:scaling>
          <c:orientation val="minMax"/>
        </c:scaling>
        <c:axPos val="b"/>
        <c:majorGridlines>
          <c:spPr>
            <a:ln w="2800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28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1889408"/>
        <c:crosses val="autoZero"/>
        <c:crossBetween val="between"/>
      </c:valAx>
      <c:spPr>
        <a:noFill/>
        <a:ln w="25144">
          <a:noFill/>
        </a:ln>
      </c:spPr>
    </c:plotArea>
    <c:legend>
      <c:legendPos val="b"/>
      <c:layout>
        <c:manualLayout>
          <c:xMode val="edge"/>
          <c:yMode val="edge"/>
          <c:wMode val="edge"/>
          <c:hMode val="edge"/>
          <c:x val="7.9744749706576121E-2"/>
          <c:y val="0.7835362652839124"/>
          <c:w val="0.96162235871022628"/>
          <c:h val="0.94782184239165268"/>
        </c:manualLayout>
      </c:layout>
      <c:spPr>
        <a:solidFill>
          <a:srgbClr val="FFFFFF"/>
        </a:solidFill>
        <a:ln w="2800">
          <a:solidFill>
            <a:srgbClr val="000000"/>
          </a:solidFill>
          <a:prstDash val="solid"/>
        </a:ln>
      </c:spPr>
      <c:txPr>
        <a:bodyPr/>
        <a:lstStyle/>
        <a:p>
          <a:pPr>
            <a:defRPr sz="86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0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1734</Words>
  <Characters>9887</Characters>
  <Application>Microsoft Office Word</Application>
  <DocSecurity>0</DocSecurity>
  <Lines>82</Lines>
  <Paragraphs>23</Paragraphs>
  <ScaleCrop>false</ScaleCrop>
  <Company>Организация</Company>
  <LinksUpToDate>false</LinksUpToDate>
  <CharactersWithSpaces>11598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RePack by SPecialiST</cp:lastModifiedBy>
  <cp:revision>2</cp:revision>
  <cp:lastPrinted>2015-03-16T03:15:00Z</cp:lastPrinted>
  <dcterms:created xsi:type="dcterms:W3CDTF">2017-04-07T07:45:00Z</dcterms:created>
  <dcterms:modified xsi:type="dcterms:W3CDTF">2017-04-07T07:45:00Z</dcterms:modified>
</cp:coreProperties>
</file>