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129F1" w:rsidRDefault="001129F1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8E2428" w:rsidRDefault="008E2428" w:rsidP="008E242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E3A1B" w:rsidRPr="00060554" w:rsidRDefault="008E2428" w:rsidP="005E3A1B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 </w:t>
      </w:r>
      <w:r w:rsidR="005E3A1B" w:rsidRPr="00380E8B">
        <w:rPr>
          <w:sz w:val="26"/>
          <w:szCs w:val="26"/>
        </w:rPr>
        <w:t>от</w:t>
      </w:r>
      <w:r w:rsidR="008B4EF0">
        <w:rPr>
          <w:sz w:val="26"/>
          <w:szCs w:val="26"/>
        </w:rPr>
        <w:t>________________</w:t>
      </w:r>
      <w:r w:rsidR="005E3A1B" w:rsidRPr="00380E8B">
        <w:rPr>
          <w:sz w:val="26"/>
          <w:szCs w:val="26"/>
        </w:rPr>
        <w:t xml:space="preserve"> № </w:t>
      </w:r>
      <w:r w:rsidR="008B4EF0">
        <w:rPr>
          <w:sz w:val="26"/>
          <w:szCs w:val="26"/>
        </w:rPr>
        <w:t>__________</w:t>
      </w:r>
      <w:r w:rsidR="005E3A1B">
        <w:rPr>
          <w:sz w:val="26"/>
          <w:szCs w:val="26"/>
        </w:rPr>
        <w:t xml:space="preserve"> </w:t>
      </w:r>
    </w:p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C273BD" w:rsidRPr="00B716A9" w:rsidRDefault="00C273BD" w:rsidP="00720010">
      <w:pPr>
        <w:pStyle w:val="aff0"/>
        <w:ind w:left="10490"/>
        <w:jc w:val="left"/>
        <w:rPr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4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A2BF0" w:rsidRPr="00C273BD" w:rsidTr="003A2BF0">
        <w:tc>
          <w:tcPr>
            <w:tcW w:w="708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1  - адреса, 1 тарифный план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F4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183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609C" w:rsidRPr="002924D2" w:rsidRDefault="00EA609C" w:rsidP="00C273BD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3A2BF0" w:rsidRPr="00C273BD" w:rsidRDefault="003A2BF0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3A2BF0" w:rsidRPr="003A2BF0" w:rsidRDefault="0087771E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3A2BF0" w:rsidRPr="00C273BD" w:rsidRDefault="0087771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A2BF0" w:rsidRPr="003A2BF0" w:rsidRDefault="003A2BF0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753F32" w:rsidRPr="00C273BD" w:rsidRDefault="001504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753F32" w:rsidRPr="00C273BD" w:rsidRDefault="00150421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C1074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А4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pct"/>
          </w:tcPr>
          <w:p w:rsidR="003A2BF0" w:rsidRPr="003A2BF0" w:rsidRDefault="00A157BD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08" w:type="pct"/>
          </w:tcPr>
          <w:p w:rsidR="003A2BF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7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3A2BF0" w:rsidRPr="00C273BD" w:rsidRDefault="007852F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</w:tcPr>
          <w:p w:rsidR="003A2BF0" w:rsidRPr="003A2BF0" w:rsidRDefault="00A157BD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08" w:type="pct"/>
          </w:tcPr>
          <w:p w:rsidR="003A2BF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A157BD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8" w:type="pct"/>
          </w:tcPr>
          <w:p w:rsidR="003A2BF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A2BF0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760540" w:rsidRPr="003A2BF0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08" w:type="pct"/>
          </w:tcPr>
          <w:p w:rsidR="0076054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C265F5" w:rsidRDefault="001E131C" w:rsidP="00C273BD">
      <w:pPr>
        <w:tabs>
          <w:tab w:val="left" w:pos="2475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:rsidR="00E9279B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 неисключительных прав на использование</w:t>
            </w:r>
          </w:p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лицензий Майкрософт</w:t>
            </w:r>
          </w:p>
        </w:tc>
        <w:tc>
          <w:tcPr>
            <w:tcW w:w="528" w:type="pct"/>
          </w:tcPr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6" w:type="pct"/>
          </w:tcPr>
          <w:p w:rsidR="00E9279B" w:rsidRPr="00C273BD" w:rsidRDefault="00E9279B" w:rsidP="0037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FF2681" w:rsidRPr="00C273BD" w:rsidTr="00C273BD">
        <w:trPr>
          <w:trHeight w:val="930"/>
        </w:trPr>
        <w:tc>
          <w:tcPr>
            <w:tcW w:w="242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1" w:type="pct"/>
          </w:tcPr>
          <w:p w:rsidR="00FF2681" w:rsidRPr="00377F41" w:rsidRDefault="00FF268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сопровождение и обслуживание программы по закупкам «Веб-Торги»</w:t>
            </w:r>
          </w:p>
        </w:tc>
        <w:tc>
          <w:tcPr>
            <w:tcW w:w="528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576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799" w:type="pct"/>
          </w:tcPr>
          <w:p w:rsidR="00FF2681" w:rsidRPr="00377F41" w:rsidRDefault="00FF2681" w:rsidP="00FF268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контрактный управляющий, специалист по закупкам </w:t>
            </w:r>
          </w:p>
        </w:tc>
      </w:tr>
      <w:tr w:rsidR="00FF2681" w:rsidRPr="00C273BD" w:rsidTr="003C1251">
        <w:trPr>
          <w:trHeight w:val="930"/>
        </w:trPr>
        <w:tc>
          <w:tcPr>
            <w:tcW w:w="242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1" w:type="pct"/>
          </w:tcPr>
          <w:p w:rsidR="00FF2681" w:rsidRPr="00377F41" w:rsidRDefault="00377F4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Правовая система «ГОСФИНАНСЫ», </w:t>
            </w:r>
            <w:r w:rsidR="00D62E98"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«ОБРАЗОВАНИЕ» для бюджетных, казенных и автономных учреждений</w:t>
            </w:r>
          </w:p>
        </w:tc>
        <w:tc>
          <w:tcPr>
            <w:tcW w:w="528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76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99" w:type="pct"/>
            <w:vAlign w:val="center"/>
          </w:tcPr>
          <w:p w:rsidR="00FF2681" w:rsidRPr="00377F41" w:rsidRDefault="00D62E98" w:rsidP="003C12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3C1251">
        <w:trPr>
          <w:trHeight w:val="930"/>
        </w:trPr>
        <w:tc>
          <w:tcPr>
            <w:tcW w:w="242" w:type="pct"/>
          </w:tcPr>
          <w:p w:rsidR="003C1251" w:rsidRPr="00377F41" w:rsidRDefault="003C125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24 900</w:t>
            </w:r>
          </w:p>
        </w:tc>
        <w:tc>
          <w:tcPr>
            <w:tcW w:w="576" w:type="pct"/>
          </w:tcPr>
          <w:p w:rsidR="003C1251" w:rsidRPr="003C1251" w:rsidRDefault="003C1251" w:rsidP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24 900</w:t>
            </w:r>
          </w:p>
        </w:tc>
        <w:tc>
          <w:tcPr>
            <w:tcW w:w="1799" w:type="pct"/>
            <w:vMerge w:val="restart"/>
            <w:vAlign w:val="center"/>
          </w:tcPr>
          <w:p w:rsidR="003C1251" w:rsidRPr="003C1251" w:rsidRDefault="003C1251" w:rsidP="003C1251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C273BD">
        <w:trPr>
          <w:trHeight w:val="930"/>
        </w:trPr>
        <w:tc>
          <w:tcPr>
            <w:tcW w:w="242" w:type="pct"/>
          </w:tcPr>
          <w:p w:rsidR="003C1251" w:rsidRPr="00377F41" w:rsidRDefault="003C125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13 900</w:t>
            </w:r>
          </w:p>
        </w:tc>
        <w:tc>
          <w:tcPr>
            <w:tcW w:w="576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458 700</w:t>
            </w:r>
          </w:p>
        </w:tc>
        <w:tc>
          <w:tcPr>
            <w:tcW w:w="1799" w:type="pct"/>
            <w:vMerge/>
          </w:tcPr>
          <w:p w:rsidR="003C1251" w:rsidRPr="003C1251" w:rsidRDefault="003C1251" w:rsidP="005478FC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1251" w:rsidRPr="00C273BD" w:rsidTr="00362923">
        <w:trPr>
          <w:trHeight w:val="930"/>
        </w:trPr>
        <w:tc>
          <w:tcPr>
            <w:tcW w:w="242" w:type="pct"/>
          </w:tcPr>
          <w:p w:rsidR="003C1251" w:rsidRPr="00377F41" w:rsidRDefault="003C1251" w:rsidP="003C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Мой Офис «Стандартный»</w:t>
            </w:r>
          </w:p>
        </w:tc>
        <w:tc>
          <w:tcPr>
            <w:tcW w:w="528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814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15 000</w:t>
            </w:r>
          </w:p>
        </w:tc>
        <w:tc>
          <w:tcPr>
            <w:tcW w:w="576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510 000</w:t>
            </w:r>
          </w:p>
        </w:tc>
        <w:tc>
          <w:tcPr>
            <w:tcW w:w="1799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377F41">
        <w:rPr>
          <w:rFonts w:ascii="Times New Roman" w:hAnsi="Times New Roman" w:cs="Times New Roman"/>
          <w:sz w:val="26"/>
          <w:szCs w:val="26"/>
        </w:rPr>
        <w:t>4</w:t>
      </w:r>
      <w:r w:rsidRPr="002C24B3">
        <w:rPr>
          <w:rFonts w:ascii="Times New Roman" w:hAnsi="Times New Roman" w:cs="Times New Roman"/>
          <w:sz w:val="26"/>
          <w:szCs w:val="26"/>
        </w:rPr>
        <w:t>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77F41" w:rsidRPr="00C273BD" w:rsidTr="00377F41">
        <w:trPr>
          <w:trHeight w:val="1005"/>
        </w:trPr>
        <w:tc>
          <w:tcPr>
            <w:tcW w:w="27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Kaspersky</w:t>
            </w:r>
          </w:p>
        </w:tc>
        <w:tc>
          <w:tcPr>
            <w:tcW w:w="52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77F41" w:rsidRPr="002D1DBB" w:rsidRDefault="00377F41" w:rsidP="002D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14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77F41" w:rsidRPr="00C273BD" w:rsidRDefault="00377F41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</w:p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2D1DBB" w:rsidRPr="00C273BD" w:rsidTr="002D1DBB">
        <w:trPr>
          <w:trHeight w:val="2025"/>
        </w:trPr>
        <w:tc>
          <w:tcPr>
            <w:tcW w:w="278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377F41">
              <w:rPr>
                <w:sz w:val="24"/>
                <w:szCs w:val="24"/>
              </w:rPr>
              <w:t xml:space="preserve">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Антивирус Dr.Web</w:t>
            </w:r>
          </w:p>
        </w:tc>
        <w:tc>
          <w:tcPr>
            <w:tcW w:w="528" w:type="pct"/>
          </w:tcPr>
          <w:p w:rsidR="002D1DBB" w:rsidRPr="00377F41" w:rsidRDefault="002D1DBB" w:rsidP="002D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799" w:type="pct"/>
            <w:vMerge/>
          </w:tcPr>
          <w:p w:rsidR="002D1DBB" w:rsidRPr="00C273BD" w:rsidRDefault="002D1DB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Антивирус Dr.Web Desktop Security Suite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инстал.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 «Dr.Web для бизнеса сертифицированный»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609C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Pr="00B92F47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lastRenderedPageBreak/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0"/>
        <w:gridCol w:w="1490"/>
        <w:gridCol w:w="1751"/>
        <w:gridCol w:w="1691"/>
        <w:gridCol w:w="5734"/>
      </w:tblGrid>
      <w:tr w:rsidR="00DC622C" w:rsidRPr="00C273BD" w:rsidTr="005478FC">
        <w:trPr>
          <w:trHeight w:val="853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5478FC">
        <w:trPr>
          <w:trHeight w:val="836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77F41" w:rsidRPr="00C273BD" w:rsidTr="001515AE">
        <w:trPr>
          <w:trHeight w:val="686"/>
        </w:trPr>
        <w:tc>
          <w:tcPr>
            <w:tcW w:w="277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  <w:p w:rsidR="00377F41" w:rsidRPr="00C273BD" w:rsidRDefault="00377F41" w:rsidP="0054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6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8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747"/>
        <w:gridCol w:w="3670"/>
        <w:gridCol w:w="1940"/>
        <w:gridCol w:w="1771"/>
        <w:gridCol w:w="3877"/>
      </w:tblGrid>
      <w:tr w:rsidR="00EA609C" w:rsidRPr="00C273BD" w:rsidTr="00912D61">
        <w:tc>
          <w:tcPr>
            <w:tcW w:w="26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4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912D61"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585"/>
        </w:trPr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" w:type="pct"/>
            <w:vMerge w:val="restart"/>
          </w:tcPr>
          <w:p w:rsidR="00EA609C" w:rsidRPr="00C273BD" w:rsidRDefault="007852F2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  <w:r w:rsidR="00131EA3">
              <w:t xml:space="preserve"> 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64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576731" w:rsidRPr="005478FC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67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370672" w:rsidRDefault="0037067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576731" w:rsidRPr="00C273BD" w:rsidTr="00576731">
        <w:tc>
          <w:tcPr>
            <w:tcW w:w="264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576731" w:rsidRPr="00C273BD" w:rsidRDefault="00576731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794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BE7528" w:rsidRPr="00B463D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317"/>
        <w:gridCol w:w="1541"/>
        <w:gridCol w:w="2082"/>
        <w:gridCol w:w="1824"/>
        <w:gridCol w:w="4169"/>
      </w:tblGrid>
      <w:tr w:rsidR="00EA609C" w:rsidRPr="00C273BD" w:rsidTr="00641F14">
        <w:tc>
          <w:tcPr>
            <w:tcW w:w="28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0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576731" w:rsidRPr="00C273BD" w:rsidRDefault="0057673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576731" w:rsidRPr="00C273BD" w:rsidRDefault="00122BA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122BAE" w:rsidP="0012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1" w:type="pct"/>
          </w:tcPr>
          <w:p w:rsidR="00A025BA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</w:t>
      </w:r>
      <w:r w:rsidR="00576731">
        <w:rPr>
          <w:rFonts w:ascii="Times New Roman" w:hAnsi="Times New Roman" w:cs="Times New Roman"/>
          <w:sz w:val="26"/>
          <w:szCs w:val="26"/>
        </w:rPr>
        <w:t>5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731" w:rsidRDefault="00576731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должностей; категории «руководители», «специалисты», 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</w:tcPr>
          <w:p w:rsidR="002B5030" w:rsidRPr="00661F18" w:rsidRDefault="00576731" w:rsidP="00576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0" w:type="pct"/>
          </w:tcPr>
          <w:p w:rsidR="002B5030" w:rsidRPr="00463CA3" w:rsidRDefault="002B5030" w:rsidP="00661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767" w:type="pct"/>
          </w:tcPr>
          <w:p w:rsidR="002B5030" w:rsidRPr="00463CA3" w:rsidRDefault="002B5030" w:rsidP="002B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1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</w:tcPr>
          <w:p w:rsidR="002B5030" w:rsidRPr="00463CA3" w:rsidRDefault="00463CA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030" w:rsidRPr="00463CA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166"/>
        <w:gridCol w:w="2607"/>
        <w:gridCol w:w="2012"/>
        <w:gridCol w:w="1417"/>
        <w:gridCol w:w="1770"/>
        <w:gridCol w:w="3086"/>
      </w:tblGrid>
      <w:tr w:rsidR="00EA609C" w:rsidRPr="00661F18" w:rsidTr="00FF2B6C">
        <w:trPr>
          <w:trHeight w:val="1375"/>
        </w:trPr>
        <w:tc>
          <w:tcPr>
            <w:tcW w:w="25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88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8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32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0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5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A6969" w:rsidRPr="00661F18" w:rsidTr="00FF2B6C">
        <w:trPr>
          <w:trHeight w:val="470"/>
        </w:trPr>
        <w:tc>
          <w:tcPr>
            <w:tcW w:w="256" w:type="pct"/>
          </w:tcPr>
          <w:p w:rsidR="000A6969" w:rsidRPr="00463CA3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889" w:type="pct"/>
          </w:tcPr>
          <w:p w:rsidR="000A6969" w:rsidRPr="00661F18" w:rsidRDefault="000A6969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</w:tcPr>
          <w:p w:rsidR="000A6969" w:rsidRPr="00661F18" w:rsidRDefault="002B629C" w:rsidP="000C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432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0A6969" w:rsidRPr="00661F18" w:rsidRDefault="002B62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96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51" w:type="pct"/>
            <w:vMerge w:val="restar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старшая, младшая группа должностей,  относящаяся к категории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0E7A62" w:rsidRPr="00661F18" w:rsidTr="00FF2B6C">
        <w:trPr>
          <w:trHeight w:val="470"/>
        </w:trPr>
        <w:tc>
          <w:tcPr>
            <w:tcW w:w="256" w:type="pct"/>
          </w:tcPr>
          <w:p w:rsidR="000E7A62" w:rsidRPr="00463CA3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889" w:type="pct"/>
          </w:tcPr>
          <w:p w:rsidR="000E7A62" w:rsidRPr="000E7A62" w:rsidRDefault="000E7A62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0E7A62" w:rsidRPr="000E7A62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0E7A62" w:rsidRPr="000E7A62" w:rsidRDefault="00FF2B6C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51" w:type="pct"/>
            <w:vMerge/>
          </w:tcPr>
          <w:p w:rsidR="000E7A62" w:rsidRPr="00661F18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8" w:type="pct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889" w:type="pct"/>
          </w:tcPr>
          <w:p w:rsidR="00FF2B6C" w:rsidRPr="00FF2B6C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8" w:type="pct"/>
          </w:tcPr>
          <w:p w:rsidR="00FF2B6C" w:rsidRPr="00FF2B6C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2B6C"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Pr="000E7A62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31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8" w:type="pct"/>
          </w:tcPr>
          <w:p w:rsidR="00FF2B6C" w:rsidRPr="00C95590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889" w:type="pct"/>
          </w:tcPr>
          <w:p w:rsidR="00FF2B6C" w:rsidRPr="00C95590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7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принтеров черно-белых лазерных формата А 4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661F18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32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48"/>
        </w:trPr>
        <w:tc>
          <w:tcPr>
            <w:tcW w:w="256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8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88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756"/>
        </w:trPr>
        <w:tc>
          <w:tcPr>
            <w:tcW w:w="256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</w:tcBorders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  <w:tcBorders>
              <w:top w:val="nil"/>
            </w:tcBorders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32" w:type="pct"/>
            <w:shd w:val="clear" w:color="auto" w:fill="auto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62"/>
        <w:gridCol w:w="1675"/>
        <w:gridCol w:w="1932"/>
        <w:gridCol w:w="2111"/>
        <w:gridCol w:w="5448"/>
      </w:tblGrid>
      <w:tr w:rsidR="000E73E8" w:rsidRPr="00EC6120" w:rsidTr="000E73E8">
        <w:trPr>
          <w:trHeight w:val="711"/>
        </w:trPr>
        <w:tc>
          <w:tcPr>
            <w:tcW w:w="268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1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57B45" w:rsidRPr="00C86DB0" w:rsidTr="00F57B45">
        <w:tc>
          <w:tcPr>
            <w:tcW w:w="268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 w:val="restart"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57B45" w:rsidRPr="00C86DB0" w:rsidTr="00F57B45">
        <w:tc>
          <w:tcPr>
            <w:tcW w:w="268" w:type="pct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vAlign w:val="center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1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1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1" w:type="pct"/>
          </w:tcPr>
          <w:p w:rsidR="000E73E8" w:rsidRPr="00C86DB0" w:rsidRDefault="00920847" w:rsidP="0073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C9B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1" w:type="pct"/>
          </w:tcPr>
          <w:p w:rsidR="000E73E8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0E73E8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C86DB0">
        <w:trPr>
          <w:trHeight w:val="587"/>
        </w:trPr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1" w:type="pct"/>
          </w:tcPr>
          <w:p w:rsidR="000E73E8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1" w:type="pct"/>
          </w:tcPr>
          <w:p w:rsidR="000E73E8" w:rsidRPr="00C86DB0" w:rsidRDefault="000E73E8" w:rsidP="00920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</w:tcPr>
          <w:p w:rsidR="000E73E8" w:rsidRPr="00C86DB0" w:rsidRDefault="000E73E8" w:rsidP="00C86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C86DB0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Pr="00C86DB0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5AA9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на найм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5E" w:rsidRPr="00661F18" w:rsidTr="00661F18">
        <w:tc>
          <w:tcPr>
            <w:tcW w:w="235" w:type="pct"/>
            <w:vMerge/>
          </w:tcPr>
          <w:p w:rsidR="00F65C5E" w:rsidRPr="00661F18" w:rsidRDefault="00F65C5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30" w:rsidRPr="00122BAE" w:rsidRDefault="004B6E30" w:rsidP="004B6E3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</w:t>
      </w:r>
      <w:r w:rsidR="00F65C5E">
        <w:rPr>
          <w:rFonts w:ascii="Times New Roman" w:hAnsi="Times New Roman" w:cs="Times New Roman"/>
          <w:bCs/>
          <w:sz w:val="26"/>
          <w:szCs w:val="26"/>
        </w:rPr>
        <w:t>ды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отчетном </w:t>
      </w:r>
      <w:r w:rsidRPr="00122BAE">
        <w:rPr>
          <w:rFonts w:ascii="Times New Roman" w:hAnsi="Times New Roman" w:cs="Times New Roman"/>
          <w:sz w:val="26"/>
          <w:szCs w:val="26"/>
        </w:rPr>
        <w:t>финансовом году в пределах доведенных лимитов бюджетных обязательств.</w:t>
      </w:r>
    </w:p>
    <w:p w:rsidR="001515AE" w:rsidRDefault="001515AE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AE" w:rsidRPr="00122BAE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75B9B" w:rsidRPr="00122BAE">
        <w:rPr>
          <w:rFonts w:ascii="Times New Roman" w:hAnsi="Times New Roman" w:cs="Times New Roman"/>
          <w:bCs/>
          <w:sz w:val="26"/>
          <w:szCs w:val="26"/>
        </w:rPr>
        <w:t>4</w:t>
      </w:r>
      <w:r w:rsidRPr="00122BAE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22BAE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79" w:type="pct"/>
          </w:tcPr>
          <w:p w:rsidR="007E45CB" w:rsidRPr="00661F18" w:rsidRDefault="00C41428" w:rsidP="00D87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571" w:type="pct"/>
          </w:tcPr>
          <w:p w:rsidR="007E45CB" w:rsidRPr="00661F1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397 040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177"/>
        <w:gridCol w:w="2652"/>
        <w:gridCol w:w="1774"/>
        <w:gridCol w:w="1677"/>
        <w:gridCol w:w="5731"/>
      </w:tblGrid>
      <w:tr w:rsidR="00441C5D" w:rsidRPr="00661F18" w:rsidTr="00664195">
        <w:tc>
          <w:tcPr>
            <w:tcW w:w="26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00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64195" w:rsidRPr="00661F18" w:rsidTr="00664195">
        <w:tc>
          <w:tcPr>
            <w:tcW w:w="262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7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321,97</w:t>
            </w:r>
          </w:p>
        </w:tc>
        <w:tc>
          <w:tcPr>
            <w:tcW w:w="600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664195" w:rsidRPr="00C37920" w:rsidRDefault="0066419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pct"/>
          </w:tcPr>
          <w:p w:rsidR="00664195" w:rsidRPr="00661F18" w:rsidRDefault="00664195" w:rsidP="00C5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> 689 183</w:t>
            </w:r>
          </w:p>
        </w:tc>
        <w:tc>
          <w:tcPr>
            <w:tcW w:w="1938" w:type="pct"/>
          </w:tcPr>
          <w:p w:rsidR="00664195" w:rsidRPr="00661F18" w:rsidRDefault="00C7708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664195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664195" w:rsidRPr="00661F18" w:rsidRDefault="0066419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работники, замещающие должности, 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12B5" w:rsidRDefault="00F312B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2034"/>
        <w:gridCol w:w="2632"/>
        <w:gridCol w:w="2076"/>
        <w:gridCol w:w="1582"/>
        <w:gridCol w:w="5677"/>
      </w:tblGrid>
      <w:tr w:rsidR="00441C5D" w:rsidRPr="00661F18" w:rsidTr="00F06AC5">
        <w:tc>
          <w:tcPr>
            <w:tcW w:w="26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702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3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06AC5" w:rsidRPr="00661F18" w:rsidTr="00C41428">
        <w:tc>
          <w:tcPr>
            <w:tcW w:w="265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890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2" w:type="pct"/>
          </w:tcPr>
          <w:p w:rsidR="00F06AC5" w:rsidRPr="00C4142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  <w:p w:rsidR="00F06AC5" w:rsidRPr="00C41428" w:rsidRDefault="00F06AC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6AC5" w:rsidRPr="00C41428" w:rsidRDefault="00C41428" w:rsidP="00C5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6 996</w:t>
            </w:r>
          </w:p>
        </w:tc>
        <w:tc>
          <w:tcPr>
            <w:tcW w:w="1920" w:type="pct"/>
            <w:vMerge w:val="restart"/>
            <w:shd w:val="clear" w:color="auto" w:fill="auto"/>
          </w:tcPr>
          <w:p w:rsidR="00F06AC5" w:rsidRPr="00C41428" w:rsidRDefault="00FF00E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F06AC5" w:rsidRPr="00C4142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F06AC5" w:rsidRPr="00C41428" w:rsidRDefault="00F06AC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 замещающие должности не являющиеся должностями муниципальной службы</w:t>
            </w:r>
          </w:p>
        </w:tc>
      </w:tr>
      <w:tr w:rsidR="00F06AC5" w:rsidRPr="00661F18" w:rsidTr="00C41428">
        <w:tc>
          <w:tcPr>
            <w:tcW w:w="265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90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2" w:type="pct"/>
          </w:tcPr>
          <w:p w:rsidR="00F06AC5" w:rsidRPr="00C4142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  <w:p w:rsidR="00F06AC5" w:rsidRPr="00C41428" w:rsidRDefault="00F06AC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6AC5" w:rsidRPr="00C4142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7 716 </w:t>
            </w:r>
          </w:p>
        </w:tc>
        <w:tc>
          <w:tcPr>
            <w:tcW w:w="1920" w:type="pct"/>
            <w:vMerge/>
            <w:shd w:val="clear" w:color="auto" w:fill="auto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1792"/>
        <w:gridCol w:w="1839"/>
        <w:gridCol w:w="1913"/>
        <w:gridCol w:w="1647"/>
        <w:gridCol w:w="6842"/>
      </w:tblGrid>
      <w:tr w:rsidR="00675B9B" w:rsidRPr="00661F18" w:rsidTr="00F06AC5">
        <w:tc>
          <w:tcPr>
            <w:tcW w:w="25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22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647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5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31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06AC5" w:rsidRPr="00661F18" w:rsidTr="00F06AC5">
        <w:tc>
          <w:tcPr>
            <w:tcW w:w="254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22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06AC5" w:rsidRPr="00FF00E9" w:rsidRDefault="00C41428" w:rsidP="00FF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404,19</w:t>
            </w:r>
          </w:p>
        </w:tc>
        <w:tc>
          <w:tcPr>
            <w:tcW w:w="557" w:type="pct"/>
          </w:tcPr>
          <w:p w:rsidR="00F06AC5" w:rsidRPr="00661F18" w:rsidRDefault="005020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72 754</w:t>
            </w:r>
          </w:p>
        </w:tc>
        <w:tc>
          <w:tcPr>
            <w:tcW w:w="2314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06AC5" w:rsidRPr="00661F18" w:rsidRDefault="00F06AC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«специалисты», работники замещающие должности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E24EE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C86DB0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 Нормативы затрат на содержание и техническое обслуживание помещений</w:t>
      </w:r>
    </w:p>
    <w:p w:rsidR="00675B9B" w:rsidRPr="00C86DB0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469F" w:rsidRPr="00C86DB0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 сигнализации не предусмотрены.</w:t>
      </w:r>
    </w:p>
    <w:p w:rsidR="002D469F" w:rsidRPr="002D469F" w:rsidRDefault="002D469F" w:rsidP="002D46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2D469F" w:rsidRPr="00C86DB0" w:rsidRDefault="002D469F" w:rsidP="002D469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2D469F" w:rsidRPr="000568ED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B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0E9">
        <w:rPr>
          <w:rFonts w:ascii="Times New Roman" w:hAnsi="Times New Roman" w:cs="Times New Roman"/>
          <w:bCs/>
          <w:sz w:val="26"/>
          <w:szCs w:val="26"/>
        </w:rPr>
        <w:t>2.5.1.</w:t>
      </w:r>
      <w:r w:rsidR="002D469F" w:rsidRPr="00FF00E9">
        <w:rPr>
          <w:rFonts w:ascii="Times New Roman" w:hAnsi="Times New Roman" w:cs="Times New Roman"/>
          <w:bCs/>
          <w:sz w:val="26"/>
          <w:szCs w:val="26"/>
        </w:rPr>
        <w:t>3</w:t>
      </w:r>
      <w:r w:rsidRPr="00FF00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FF00E9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5020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827,14</w:t>
            </w:r>
          </w:p>
        </w:tc>
        <w:tc>
          <w:tcPr>
            <w:tcW w:w="575" w:type="pct"/>
          </w:tcPr>
          <w:p w:rsidR="00441C5D" w:rsidRPr="00661F18" w:rsidRDefault="005020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31 845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2.5.1.4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 w:rsidR="008D30D4"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p w:rsidR="00725157" w:rsidRDefault="00725157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 xml:space="preserve">2.5.1.5. Иные затраты 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t>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lastRenderedPageBreak/>
        <w:t>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355EEB" w:rsidRDefault="00355EE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33"/>
        <w:gridCol w:w="1809"/>
        <w:gridCol w:w="27"/>
        <w:gridCol w:w="1815"/>
        <w:gridCol w:w="21"/>
        <w:gridCol w:w="4875"/>
        <w:gridCol w:w="143"/>
      </w:tblGrid>
      <w:tr w:rsidR="00675B9B" w:rsidRPr="00661F18" w:rsidTr="00A5690E">
        <w:trPr>
          <w:gridAfter w:val="1"/>
          <w:wAfter w:w="48" w:type="pct"/>
        </w:trPr>
        <w:tc>
          <w:tcPr>
            <w:tcW w:w="27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40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681" w:type="pct"/>
            <w:gridSpan w:val="2"/>
            <w:vMerge w:val="restar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 w:rsidR="00EB5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0D" w:rsidRPr="00E56D89" w:rsidTr="00E67736">
        <w:tc>
          <w:tcPr>
            <w:tcW w:w="277" w:type="pct"/>
          </w:tcPr>
          <w:p w:rsidR="00EB520D" w:rsidRPr="00E56D89" w:rsidRDefault="00C86DB0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20D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86DB0">
        <w:rPr>
          <w:rFonts w:ascii="Times New Roman" w:hAnsi="Times New Roman" w:cs="Times New Roman"/>
          <w:bCs/>
          <w:sz w:val="26"/>
          <w:szCs w:val="26"/>
        </w:rPr>
        <w:t>,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7063" w:rsidRDefault="002D7063" w:rsidP="00C86DB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2.6.1.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6DB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печатных изданий и информационных услуг </w:t>
      </w:r>
      <w:r w:rsidRPr="00C86DB0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2D7063" w:rsidRDefault="002D7063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6E20" w:rsidRPr="000568ED" w:rsidRDefault="008D30D4" w:rsidP="00336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BE62D4" w:rsidRDefault="00336E20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BE62D4">
        <w:rPr>
          <w:rFonts w:ascii="Times New Roman" w:hAnsi="Times New Roman" w:cs="Times New Roman"/>
          <w:bCs/>
          <w:sz w:val="26"/>
          <w:szCs w:val="26"/>
        </w:rPr>
        <w:t>,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D2F" w:rsidRPr="00BE62D4">
        <w:rPr>
          <w:rFonts w:ascii="Times New Roman" w:hAnsi="Times New Roman" w:cs="Times New Roman"/>
          <w:sz w:val="26"/>
          <w:szCs w:val="26"/>
        </w:rPr>
        <w:t>на проведение предрейсового и послерейсового осмотра во</w:t>
      </w:r>
      <w:r w:rsidR="00BE62D4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203D2F" w:rsidRPr="00BE62D4">
        <w:rPr>
          <w:rFonts w:ascii="Times New Roman" w:hAnsi="Times New Roman" w:cs="Times New Roman"/>
          <w:sz w:val="26"/>
          <w:szCs w:val="26"/>
        </w:rPr>
        <w:t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управл</w:t>
      </w:r>
      <w:r w:rsidR="00BE62D4">
        <w:rPr>
          <w:rFonts w:ascii="Times New Roman" w:hAnsi="Times New Roman" w:cs="Times New Roman"/>
          <w:sz w:val="26"/>
          <w:szCs w:val="26"/>
        </w:rPr>
        <w:t xml:space="preserve">ения образования администрации </w:t>
      </w:r>
      <w:r w:rsidR="00203D2F" w:rsidRPr="00BE62D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791"/>
        <w:gridCol w:w="2897"/>
        <w:gridCol w:w="4512"/>
        <w:gridCol w:w="2435"/>
      </w:tblGrid>
      <w:tr w:rsidR="00782093" w:rsidRPr="00661F18" w:rsidTr="001462C8">
        <w:trPr>
          <w:trHeight w:val="486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39A1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547A8F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AC7608" w:rsidRDefault="00570DA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1C3B9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92" w:rsidRPr="00AC7608" w:rsidRDefault="001C3B92" w:rsidP="0057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C7608" w:rsidRPr="00210E52" w:rsidTr="001462C8">
        <w:trPr>
          <w:trHeight w:val="367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608" w:rsidRPr="00AC7608" w:rsidRDefault="00AC7608" w:rsidP="00AC7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10E5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E52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E52" w:rsidRPr="00AC7608" w:rsidRDefault="00210E52" w:rsidP="0021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10E5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E52" w:rsidRPr="00AC7608" w:rsidRDefault="00210E52" w:rsidP="0057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B8042D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39A1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AC760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6D39A1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AC760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C760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608" w:rsidRPr="00AC7608" w:rsidRDefault="00AC7608" w:rsidP="00AD3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AD3B21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B21" w:rsidRPr="00661F18" w:rsidRDefault="00AD3B21" w:rsidP="00AD3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D3B21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B21" w:rsidRPr="00DD0668" w:rsidRDefault="00AD3B21" w:rsidP="00DD0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04F0C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135A8A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35A8A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3A2CF7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AC760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04F0C" w:rsidRPr="00AD3B21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AD3B21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B04F0C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462C8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863A4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2C8" w:rsidRPr="006863A4" w:rsidRDefault="001462C8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B04F0C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4F0C"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4F0C"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04F0C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F32C2E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AA78C0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2D00B7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F35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2D00B7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2D00B7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категории «специалисты»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стемный блок, с тумбой приставной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570DA0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462C8" w:rsidRPr="00434F81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2D00B7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C73D29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C73D29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F32C2E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F32C2E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462C8" w:rsidRPr="00661F18" w:rsidTr="00135A8A">
        <w:trPr>
          <w:trHeight w:val="320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BE2C08" w:rsidRPr="0023144F" w:rsidTr="00BE2C0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C08" w:rsidRPr="00BE2C08" w:rsidRDefault="00BE2C08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570DA0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570DA0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62C8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F35FD5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bookmarkStart w:id="0" w:name="_GoBack"/>
            <w:bookmarkEnd w:id="0"/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6F287F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входящий в состав управления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входящий в состав управления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6F287F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62C8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12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0DA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70DA0" w:rsidRPr="00661F18" w:rsidRDefault="00570DA0" w:rsidP="0057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70DA0" w:rsidRPr="00661F18" w:rsidRDefault="00570DA0" w:rsidP="0057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70DA0" w:rsidRPr="00661F18" w:rsidRDefault="00570DA0" w:rsidP="0057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70DA0" w:rsidRPr="00661F18" w:rsidRDefault="00570DA0" w:rsidP="0057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DA0" w:rsidRPr="00661F18" w:rsidRDefault="00570DA0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664"/>
        <w:gridCol w:w="1479"/>
        <w:gridCol w:w="1987"/>
        <w:gridCol w:w="2253"/>
        <w:gridCol w:w="4595"/>
      </w:tblGrid>
      <w:tr w:rsidR="00BE7528" w:rsidRPr="00661F18" w:rsidTr="006F287F">
        <w:tc>
          <w:tcPr>
            <w:tcW w:w="273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0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54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500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pct"/>
            <w:vMerge w:val="restar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500" w:type="pct"/>
          </w:tcPr>
          <w:p w:rsidR="006F287F" w:rsidRPr="006F287F" w:rsidRDefault="006F287F" w:rsidP="006F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6F287F" w:rsidRPr="00661F18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rPr>
          <w:trHeight w:val="481"/>
        </w:trPr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500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pct"/>
          </w:tcPr>
          <w:p w:rsidR="006C20B6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E4FEE" w:rsidRPr="00C25B0F" w:rsidRDefault="00DE4FEE" w:rsidP="006F287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066"/>
        <w:gridCol w:w="1937"/>
        <w:gridCol w:w="2224"/>
        <w:gridCol w:w="1795"/>
        <w:gridCol w:w="4988"/>
      </w:tblGrid>
      <w:tr w:rsidR="00BE7528" w:rsidRPr="00DE4FEE" w:rsidTr="006F287F">
        <w:tc>
          <w:tcPr>
            <w:tcW w:w="26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55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5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6F287F">
        <w:tc>
          <w:tcPr>
            <w:tcW w:w="262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07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68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349EE" w:rsidRPr="00DE4FEE" w:rsidTr="006F287F">
        <w:tc>
          <w:tcPr>
            <w:tcW w:w="262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07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688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  <w:tr w:rsidR="006F287F" w:rsidRPr="00DE4FEE" w:rsidTr="006F287F">
        <w:trPr>
          <w:trHeight w:val="633"/>
        </w:trPr>
        <w:tc>
          <w:tcPr>
            <w:tcW w:w="262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 w:rsidR="006F287F" w:rsidRPr="006F287F" w:rsidRDefault="006F287F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F287F" w:rsidRPr="006F287F" w:rsidRDefault="006F287F" w:rsidP="002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8" w:type="pct"/>
          </w:tcPr>
          <w:p w:rsidR="006F287F" w:rsidRPr="00DE4FEE" w:rsidRDefault="002D217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34" w:rsidRDefault="00541934" w:rsidP="00CA1B0E">
      <w:pPr>
        <w:spacing w:after="0" w:line="240" w:lineRule="auto"/>
      </w:pPr>
      <w:r>
        <w:separator/>
      </w:r>
    </w:p>
  </w:endnote>
  <w:endnote w:type="continuationSeparator" w:id="0">
    <w:p w:rsidR="00541934" w:rsidRDefault="00541934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34" w:rsidRDefault="00541934" w:rsidP="00CA1B0E">
      <w:pPr>
        <w:spacing w:after="0" w:line="240" w:lineRule="auto"/>
      </w:pPr>
      <w:r>
        <w:separator/>
      </w:r>
    </w:p>
  </w:footnote>
  <w:footnote w:type="continuationSeparator" w:id="0">
    <w:p w:rsidR="00541934" w:rsidRDefault="00541934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D5" w:rsidRPr="00C265F5" w:rsidRDefault="00F35FD5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792B5A">
      <w:rPr>
        <w:noProof/>
        <w:sz w:val="26"/>
        <w:szCs w:val="26"/>
      </w:rPr>
      <w:t>23</w:t>
    </w:r>
    <w:r w:rsidRPr="00C265F5">
      <w:rPr>
        <w:sz w:val="26"/>
        <w:szCs w:val="26"/>
      </w:rPr>
      <w:fldChar w:fldCharType="end"/>
    </w:r>
  </w:p>
  <w:p w:rsidR="00F35FD5" w:rsidRDefault="00F35F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19B9"/>
    <w:rsid w:val="00041BE7"/>
    <w:rsid w:val="000426FC"/>
    <w:rsid w:val="00043BD8"/>
    <w:rsid w:val="00043EFB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77D63"/>
    <w:rsid w:val="00081997"/>
    <w:rsid w:val="00082150"/>
    <w:rsid w:val="00082916"/>
    <w:rsid w:val="000878A1"/>
    <w:rsid w:val="00090146"/>
    <w:rsid w:val="000964FD"/>
    <w:rsid w:val="000969CE"/>
    <w:rsid w:val="00097832"/>
    <w:rsid w:val="000A05D2"/>
    <w:rsid w:val="000A2B00"/>
    <w:rsid w:val="000A57D0"/>
    <w:rsid w:val="000A6969"/>
    <w:rsid w:val="000B105C"/>
    <w:rsid w:val="000B1844"/>
    <w:rsid w:val="000B5E4C"/>
    <w:rsid w:val="000B78A4"/>
    <w:rsid w:val="000B7F7B"/>
    <w:rsid w:val="000C18F4"/>
    <w:rsid w:val="000C21F6"/>
    <w:rsid w:val="000C2857"/>
    <w:rsid w:val="000C37A5"/>
    <w:rsid w:val="000C3A89"/>
    <w:rsid w:val="000C3BA8"/>
    <w:rsid w:val="000C57D0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3E8"/>
    <w:rsid w:val="000E763F"/>
    <w:rsid w:val="000E7A62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29F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2BAE"/>
    <w:rsid w:val="00123130"/>
    <w:rsid w:val="00123E22"/>
    <w:rsid w:val="001249BB"/>
    <w:rsid w:val="00125420"/>
    <w:rsid w:val="00125740"/>
    <w:rsid w:val="0012588B"/>
    <w:rsid w:val="00126687"/>
    <w:rsid w:val="00126EDF"/>
    <w:rsid w:val="00127129"/>
    <w:rsid w:val="00130184"/>
    <w:rsid w:val="00131EA3"/>
    <w:rsid w:val="00132879"/>
    <w:rsid w:val="001341B9"/>
    <w:rsid w:val="00135A8A"/>
    <w:rsid w:val="00136C82"/>
    <w:rsid w:val="00137118"/>
    <w:rsid w:val="00137617"/>
    <w:rsid w:val="00141354"/>
    <w:rsid w:val="00142BD5"/>
    <w:rsid w:val="00143FE5"/>
    <w:rsid w:val="001447CB"/>
    <w:rsid w:val="00144845"/>
    <w:rsid w:val="001455C1"/>
    <w:rsid w:val="001462C8"/>
    <w:rsid w:val="00147663"/>
    <w:rsid w:val="00150421"/>
    <w:rsid w:val="001515AE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6314"/>
    <w:rsid w:val="00187862"/>
    <w:rsid w:val="001903A7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912"/>
    <w:rsid w:val="001B5F4A"/>
    <w:rsid w:val="001B628F"/>
    <w:rsid w:val="001C0118"/>
    <w:rsid w:val="001C09AA"/>
    <w:rsid w:val="001C0A35"/>
    <w:rsid w:val="001C2CEF"/>
    <w:rsid w:val="001C3202"/>
    <w:rsid w:val="001C3595"/>
    <w:rsid w:val="001C3B92"/>
    <w:rsid w:val="001C4AEB"/>
    <w:rsid w:val="001C5DF0"/>
    <w:rsid w:val="001C6C6D"/>
    <w:rsid w:val="001C7BDF"/>
    <w:rsid w:val="001C7E1A"/>
    <w:rsid w:val="001D2EFD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0D59"/>
    <w:rsid w:val="0020189A"/>
    <w:rsid w:val="00203382"/>
    <w:rsid w:val="00203613"/>
    <w:rsid w:val="00203D2F"/>
    <w:rsid w:val="00205FA4"/>
    <w:rsid w:val="00207DF5"/>
    <w:rsid w:val="00210E52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44F"/>
    <w:rsid w:val="0023184E"/>
    <w:rsid w:val="00233AF4"/>
    <w:rsid w:val="002349EE"/>
    <w:rsid w:val="0024207A"/>
    <w:rsid w:val="00244B26"/>
    <w:rsid w:val="00244DB5"/>
    <w:rsid w:val="00247902"/>
    <w:rsid w:val="002500BC"/>
    <w:rsid w:val="002520CD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874AF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5030"/>
    <w:rsid w:val="002B629C"/>
    <w:rsid w:val="002B76F1"/>
    <w:rsid w:val="002C202A"/>
    <w:rsid w:val="002C24B3"/>
    <w:rsid w:val="002C3192"/>
    <w:rsid w:val="002C52C2"/>
    <w:rsid w:val="002C5BD9"/>
    <w:rsid w:val="002C6883"/>
    <w:rsid w:val="002D00B7"/>
    <w:rsid w:val="002D1D9F"/>
    <w:rsid w:val="002D1DBB"/>
    <w:rsid w:val="002D2176"/>
    <w:rsid w:val="002D40ED"/>
    <w:rsid w:val="002D469F"/>
    <w:rsid w:val="002D5337"/>
    <w:rsid w:val="002D7063"/>
    <w:rsid w:val="002E1340"/>
    <w:rsid w:val="002E1889"/>
    <w:rsid w:val="002E2B2B"/>
    <w:rsid w:val="002E2D13"/>
    <w:rsid w:val="002E2F0F"/>
    <w:rsid w:val="002E3C18"/>
    <w:rsid w:val="002E4260"/>
    <w:rsid w:val="002E43DF"/>
    <w:rsid w:val="002E4AD6"/>
    <w:rsid w:val="002E58FD"/>
    <w:rsid w:val="002E70C6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5BD6"/>
    <w:rsid w:val="003262EA"/>
    <w:rsid w:val="003269EF"/>
    <w:rsid w:val="00326F5F"/>
    <w:rsid w:val="0033365F"/>
    <w:rsid w:val="003339D6"/>
    <w:rsid w:val="003346F0"/>
    <w:rsid w:val="0033557B"/>
    <w:rsid w:val="00336E20"/>
    <w:rsid w:val="00342AEB"/>
    <w:rsid w:val="003455F7"/>
    <w:rsid w:val="0034599E"/>
    <w:rsid w:val="00346A1E"/>
    <w:rsid w:val="0035125B"/>
    <w:rsid w:val="003541D7"/>
    <w:rsid w:val="00355B87"/>
    <w:rsid w:val="00355EEB"/>
    <w:rsid w:val="0035703A"/>
    <w:rsid w:val="003571CE"/>
    <w:rsid w:val="00362923"/>
    <w:rsid w:val="00366AAE"/>
    <w:rsid w:val="0037006E"/>
    <w:rsid w:val="00370672"/>
    <w:rsid w:val="00372349"/>
    <w:rsid w:val="00377F41"/>
    <w:rsid w:val="00383203"/>
    <w:rsid w:val="003846E6"/>
    <w:rsid w:val="00391193"/>
    <w:rsid w:val="003926BF"/>
    <w:rsid w:val="00393369"/>
    <w:rsid w:val="00393884"/>
    <w:rsid w:val="0039682D"/>
    <w:rsid w:val="003A2BF0"/>
    <w:rsid w:val="003A2CF7"/>
    <w:rsid w:val="003A4F38"/>
    <w:rsid w:val="003A5838"/>
    <w:rsid w:val="003A789A"/>
    <w:rsid w:val="003A7F65"/>
    <w:rsid w:val="003B081C"/>
    <w:rsid w:val="003B0ECC"/>
    <w:rsid w:val="003B3E8C"/>
    <w:rsid w:val="003B41DA"/>
    <w:rsid w:val="003C1251"/>
    <w:rsid w:val="003C15D9"/>
    <w:rsid w:val="003C1916"/>
    <w:rsid w:val="003C2A43"/>
    <w:rsid w:val="003C2E65"/>
    <w:rsid w:val="003D52D8"/>
    <w:rsid w:val="003D5833"/>
    <w:rsid w:val="003E255E"/>
    <w:rsid w:val="003E45B3"/>
    <w:rsid w:val="003F0456"/>
    <w:rsid w:val="003F1446"/>
    <w:rsid w:val="003F24C9"/>
    <w:rsid w:val="003F44C8"/>
    <w:rsid w:val="003F7D49"/>
    <w:rsid w:val="00400569"/>
    <w:rsid w:val="0040158E"/>
    <w:rsid w:val="0040261F"/>
    <w:rsid w:val="00402E77"/>
    <w:rsid w:val="00402F08"/>
    <w:rsid w:val="00403538"/>
    <w:rsid w:val="004035C9"/>
    <w:rsid w:val="004036DA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4F81"/>
    <w:rsid w:val="00435605"/>
    <w:rsid w:val="00436315"/>
    <w:rsid w:val="0043677A"/>
    <w:rsid w:val="004406B4"/>
    <w:rsid w:val="004416FD"/>
    <w:rsid w:val="00441C5D"/>
    <w:rsid w:val="00442C47"/>
    <w:rsid w:val="00447071"/>
    <w:rsid w:val="004477C2"/>
    <w:rsid w:val="00447DAD"/>
    <w:rsid w:val="004521F9"/>
    <w:rsid w:val="00452763"/>
    <w:rsid w:val="00455083"/>
    <w:rsid w:val="00455C71"/>
    <w:rsid w:val="00460698"/>
    <w:rsid w:val="0046093B"/>
    <w:rsid w:val="004630D0"/>
    <w:rsid w:val="00463670"/>
    <w:rsid w:val="00463CA3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202A"/>
    <w:rsid w:val="00483797"/>
    <w:rsid w:val="00483D69"/>
    <w:rsid w:val="00484E1C"/>
    <w:rsid w:val="00485513"/>
    <w:rsid w:val="00486283"/>
    <w:rsid w:val="00487A88"/>
    <w:rsid w:val="004900BB"/>
    <w:rsid w:val="00490245"/>
    <w:rsid w:val="00493C24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A6505"/>
    <w:rsid w:val="004B27C8"/>
    <w:rsid w:val="004B3048"/>
    <w:rsid w:val="004B3CF2"/>
    <w:rsid w:val="004B5D39"/>
    <w:rsid w:val="004B6D9E"/>
    <w:rsid w:val="004B6E30"/>
    <w:rsid w:val="004B734A"/>
    <w:rsid w:val="004C236D"/>
    <w:rsid w:val="004C5B4B"/>
    <w:rsid w:val="004C77DF"/>
    <w:rsid w:val="004D0AFB"/>
    <w:rsid w:val="004D22C5"/>
    <w:rsid w:val="004D4EBD"/>
    <w:rsid w:val="004D5B13"/>
    <w:rsid w:val="004D63CD"/>
    <w:rsid w:val="004D6C76"/>
    <w:rsid w:val="004D6F4D"/>
    <w:rsid w:val="004E0143"/>
    <w:rsid w:val="004E1143"/>
    <w:rsid w:val="004E588D"/>
    <w:rsid w:val="004E58B7"/>
    <w:rsid w:val="004E7A14"/>
    <w:rsid w:val="004F1955"/>
    <w:rsid w:val="004F1EA9"/>
    <w:rsid w:val="004F578A"/>
    <w:rsid w:val="004F70A4"/>
    <w:rsid w:val="00500705"/>
    <w:rsid w:val="00500E10"/>
    <w:rsid w:val="005011AA"/>
    <w:rsid w:val="00501226"/>
    <w:rsid w:val="00502069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27716"/>
    <w:rsid w:val="00530A0F"/>
    <w:rsid w:val="00541934"/>
    <w:rsid w:val="00544E2C"/>
    <w:rsid w:val="00546103"/>
    <w:rsid w:val="005478FC"/>
    <w:rsid w:val="00547A8F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0DA0"/>
    <w:rsid w:val="0057113D"/>
    <w:rsid w:val="00572777"/>
    <w:rsid w:val="005730C2"/>
    <w:rsid w:val="00573A56"/>
    <w:rsid w:val="00573BAA"/>
    <w:rsid w:val="00574487"/>
    <w:rsid w:val="00575480"/>
    <w:rsid w:val="00576731"/>
    <w:rsid w:val="00577929"/>
    <w:rsid w:val="005779ED"/>
    <w:rsid w:val="005804F0"/>
    <w:rsid w:val="005805DB"/>
    <w:rsid w:val="00582B5A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31CD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2292"/>
    <w:rsid w:val="005E3A1B"/>
    <w:rsid w:val="005E6C24"/>
    <w:rsid w:val="005E7ED9"/>
    <w:rsid w:val="005F1784"/>
    <w:rsid w:val="005F1B43"/>
    <w:rsid w:val="005F1CBD"/>
    <w:rsid w:val="005F3919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3FC"/>
    <w:rsid w:val="00615B8A"/>
    <w:rsid w:val="00620D4D"/>
    <w:rsid w:val="00621FB8"/>
    <w:rsid w:val="00623A64"/>
    <w:rsid w:val="006260C2"/>
    <w:rsid w:val="00626EE0"/>
    <w:rsid w:val="0063649B"/>
    <w:rsid w:val="006400D6"/>
    <w:rsid w:val="006407F9"/>
    <w:rsid w:val="00641DAD"/>
    <w:rsid w:val="00641F14"/>
    <w:rsid w:val="006445E4"/>
    <w:rsid w:val="00644DDB"/>
    <w:rsid w:val="0065055E"/>
    <w:rsid w:val="00651BEA"/>
    <w:rsid w:val="00654082"/>
    <w:rsid w:val="00655AF5"/>
    <w:rsid w:val="00656F35"/>
    <w:rsid w:val="0066155A"/>
    <w:rsid w:val="00661E1A"/>
    <w:rsid w:val="00661F18"/>
    <w:rsid w:val="0066204B"/>
    <w:rsid w:val="00662E59"/>
    <w:rsid w:val="00664195"/>
    <w:rsid w:val="00664479"/>
    <w:rsid w:val="00665400"/>
    <w:rsid w:val="006662DF"/>
    <w:rsid w:val="00667A3C"/>
    <w:rsid w:val="00670174"/>
    <w:rsid w:val="006716FE"/>
    <w:rsid w:val="0067245B"/>
    <w:rsid w:val="00673E13"/>
    <w:rsid w:val="006740BD"/>
    <w:rsid w:val="00674941"/>
    <w:rsid w:val="00674AB8"/>
    <w:rsid w:val="00674BD6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3A4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2B17"/>
    <w:rsid w:val="006B4C1E"/>
    <w:rsid w:val="006B4C7D"/>
    <w:rsid w:val="006B5180"/>
    <w:rsid w:val="006B7163"/>
    <w:rsid w:val="006B76F5"/>
    <w:rsid w:val="006B7BED"/>
    <w:rsid w:val="006C1EC7"/>
    <w:rsid w:val="006C20B6"/>
    <w:rsid w:val="006C2F83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287F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C2"/>
    <w:rsid w:val="00720010"/>
    <w:rsid w:val="00722C97"/>
    <w:rsid w:val="00722E56"/>
    <w:rsid w:val="007238D2"/>
    <w:rsid w:val="00723F39"/>
    <w:rsid w:val="007249C4"/>
    <w:rsid w:val="00725157"/>
    <w:rsid w:val="0072559A"/>
    <w:rsid w:val="00730613"/>
    <w:rsid w:val="00732377"/>
    <w:rsid w:val="00733156"/>
    <w:rsid w:val="00733E84"/>
    <w:rsid w:val="00734249"/>
    <w:rsid w:val="00734661"/>
    <w:rsid w:val="00734C9B"/>
    <w:rsid w:val="0073528A"/>
    <w:rsid w:val="007354FB"/>
    <w:rsid w:val="007367F6"/>
    <w:rsid w:val="007417BB"/>
    <w:rsid w:val="00743A88"/>
    <w:rsid w:val="00743F9D"/>
    <w:rsid w:val="00745868"/>
    <w:rsid w:val="007461E1"/>
    <w:rsid w:val="00747DBE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3B26"/>
    <w:rsid w:val="007756AE"/>
    <w:rsid w:val="00775C3A"/>
    <w:rsid w:val="00780C65"/>
    <w:rsid w:val="0078199C"/>
    <w:rsid w:val="00781FBB"/>
    <w:rsid w:val="00782048"/>
    <w:rsid w:val="00782093"/>
    <w:rsid w:val="00783E19"/>
    <w:rsid w:val="0078403D"/>
    <w:rsid w:val="00784A13"/>
    <w:rsid w:val="007852F2"/>
    <w:rsid w:val="00785E6B"/>
    <w:rsid w:val="007914AA"/>
    <w:rsid w:val="00792276"/>
    <w:rsid w:val="00792B5A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489F"/>
    <w:rsid w:val="007B7703"/>
    <w:rsid w:val="007C1BA8"/>
    <w:rsid w:val="007C5239"/>
    <w:rsid w:val="007C53E4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E784C"/>
    <w:rsid w:val="007F477C"/>
    <w:rsid w:val="007F6225"/>
    <w:rsid w:val="00802785"/>
    <w:rsid w:val="0080392C"/>
    <w:rsid w:val="008043A9"/>
    <w:rsid w:val="00804FF9"/>
    <w:rsid w:val="0080711D"/>
    <w:rsid w:val="00807962"/>
    <w:rsid w:val="0081269E"/>
    <w:rsid w:val="0081374D"/>
    <w:rsid w:val="00813D38"/>
    <w:rsid w:val="00814E15"/>
    <w:rsid w:val="00817652"/>
    <w:rsid w:val="00817DC4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3A15"/>
    <w:rsid w:val="0084500F"/>
    <w:rsid w:val="00845410"/>
    <w:rsid w:val="008469F9"/>
    <w:rsid w:val="0085023D"/>
    <w:rsid w:val="008503D5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4D4F"/>
    <w:rsid w:val="00866546"/>
    <w:rsid w:val="0086714D"/>
    <w:rsid w:val="008671C1"/>
    <w:rsid w:val="00867766"/>
    <w:rsid w:val="00870A07"/>
    <w:rsid w:val="00871927"/>
    <w:rsid w:val="00872DBF"/>
    <w:rsid w:val="0087771E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4EF0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D5F8E"/>
    <w:rsid w:val="008E0352"/>
    <w:rsid w:val="008E2428"/>
    <w:rsid w:val="008E277D"/>
    <w:rsid w:val="008E62F6"/>
    <w:rsid w:val="008E716A"/>
    <w:rsid w:val="008E722A"/>
    <w:rsid w:val="008E7743"/>
    <w:rsid w:val="008F12D9"/>
    <w:rsid w:val="008F1D75"/>
    <w:rsid w:val="008F329A"/>
    <w:rsid w:val="008F3836"/>
    <w:rsid w:val="008F5F90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2D61"/>
    <w:rsid w:val="00913331"/>
    <w:rsid w:val="009147AC"/>
    <w:rsid w:val="00915B70"/>
    <w:rsid w:val="00920847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22E8"/>
    <w:rsid w:val="009458AF"/>
    <w:rsid w:val="0094601B"/>
    <w:rsid w:val="00946BB8"/>
    <w:rsid w:val="00947923"/>
    <w:rsid w:val="00951887"/>
    <w:rsid w:val="00951930"/>
    <w:rsid w:val="009528F6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7AE1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D53F7"/>
    <w:rsid w:val="009D5AEF"/>
    <w:rsid w:val="009E0DFA"/>
    <w:rsid w:val="009E5981"/>
    <w:rsid w:val="009E678C"/>
    <w:rsid w:val="009F2AED"/>
    <w:rsid w:val="009F3E2E"/>
    <w:rsid w:val="009F46F9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43D"/>
    <w:rsid w:val="00A1288B"/>
    <w:rsid w:val="00A13781"/>
    <w:rsid w:val="00A14061"/>
    <w:rsid w:val="00A157BD"/>
    <w:rsid w:val="00A16D8F"/>
    <w:rsid w:val="00A17A34"/>
    <w:rsid w:val="00A17DF3"/>
    <w:rsid w:val="00A212FE"/>
    <w:rsid w:val="00A219E4"/>
    <w:rsid w:val="00A245B3"/>
    <w:rsid w:val="00A268FF"/>
    <w:rsid w:val="00A275AE"/>
    <w:rsid w:val="00A27E46"/>
    <w:rsid w:val="00A32563"/>
    <w:rsid w:val="00A352CA"/>
    <w:rsid w:val="00A35C2A"/>
    <w:rsid w:val="00A3612D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54949"/>
    <w:rsid w:val="00A5690E"/>
    <w:rsid w:val="00A57800"/>
    <w:rsid w:val="00A641D3"/>
    <w:rsid w:val="00A6691A"/>
    <w:rsid w:val="00A73772"/>
    <w:rsid w:val="00A743F3"/>
    <w:rsid w:val="00A74A5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4666"/>
    <w:rsid w:val="00AA71A7"/>
    <w:rsid w:val="00AA78C0"/>
    <w:rsid w:val="00AB398C"/>
    <w:rsid w:val="00AB399A"/>
    <w:rsid w:val="00AB56D7"/>
    <w:rsid w:val="00AC21DB"/>
    <w:rsid w:val="00AC27ED"/>
    <w:rsid w:val="00AC4C26"/>
    <w:rsid w:val="00AC7608"/>
    <w:rsid w:val="00AD0C45"/>
    <w:rsid w:val="00AD3B21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8ED"/>
    <w:rsid w:val="00AF3937"/>
    <w:rsid w:val="00AF49D8"/>
    <w:rsid w:val="00AF4A06"/>
    <w:rsid w:val="00AF584A"/>
    <w:rsid w:val="00AF7A7E"/>
    <w:rsid w:val="00B03E1B"/>
    <w:rsid w:val="00B0485E"/>
    <w:rsid w:val="00B04D23"/>
    <w:rsid w:val="00B04F0C"/>
    <w:rsid w:val="00B068E1"/>
    <w:rsid w:val="00B108C4"/>
    <w:rsid w:val="00B13840"/>
    <w:rsid w:val="00B14C6A"/>
    <w:rsid w:val="00B15F4C"/>
    <w:rsid w:val="00B1645C"/>
    <w:rsid w:val="00B2119D"/>
    <w:rsid w:val="00B21C91"/>
    <w:rsid w:val="00B23FB3"/>
    <w:rsid w:val="00B2539F"/>
    <w:rsid w:val="00B27946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1074"/>
    <w:rsid w:val="00BC1F78"/>
    <w:rsid w:val="00BC3272"/>
    <w:rsid w:val="00BC3DFB"/>
    <w:rsid w:val="00BC3E20"/>
    <w:rsid w:val="00BC63E2"/>
    <w:rsid w:val="00BD0227"/>
    <w:rsid w:val="00BD1182"/>
    <w:rsid w:val="00BD190B"/>
    <w:rsid w:val="00BD1983"/>
    <w:rsid w:val="00BD23AA"/>
    <w:rsid w:val="00BD67AD"/>
    <w:rsid w:val="00BD6E4E"/>
    <w:rsid w:val="00BD7BB7"/>
    <w:rsid w:val="00BE289C"/>
    <w:rsid w:val="00BE2C08"/>
    <w:rsid w:val="00BE365D"/>
    <w:rsid w:val="00BE4396"/>
    <w:rsid w:val="00BE540E"/>
    <w:rsid w:val="00BE61BA"/>
    <w:rsid w:val="00BE62D4"/>
    <w:rsid w:val="00BE7528"/>
    <w:rsid w:val="00BF1125"/>
    <w:rsid w:val="00BF18D1"/>
    <w:rsid w:val="00BF1D5E"/>
    <w:rsid w:val="00BF2453"/>
    <w:rsid w:val="00BF3D2F"/>
    <w:rsid w:val="00BF5EE1"/>
    <w:rsid w:val="00C04519"/>
    <w:rsid w:val="00C06301"/>
    <w:rsid w:val="00C06987"/>
    <w:rsid w:val="00C06DE0"/>
    <w:rsid w:val="00C07500"/>
    <w:rsid w:val="00C11B09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68DF"/>
    <w:rsid w:val="00C2720C"/>
    <w:rsid w:val="00C273BD"/>
    <w:rsid w:val="00C322C1"/>
    <w:rsid w:val="00C36DEB"/>
    <w:rsid w:val="00C37920"/>
    <w:rsid w:val="00C40B00"/>
    <w:rsid w:val="00C41428"/>
    <w:rsid w:val="00C42168"/>
    <w:rsid w:val="00C44F56"/>
    <w:rsid w:val="00C45708"/>
    <w:rsid w:val="00C45FF1"/>
    <w:rsid w:val="00C5166E"/>
    <w:rsid w:val="00C52615"/>
    <w:rsid w:val="00C52AD1"/>
    <w:rsid w:val="00C6294D"/>
    <w:rsid w:val="00C65FCF"/>
    <w:rsid w:val="00C671D7"/>
    <w:rsid w:val="00C67227"/>
    <w:rsid w:val="00C67767"/>
    <w:rsid w:val="00C71C30"/>
    <w:rsid w:val="00C7244E"/>
    <w:rsid w:val="00C73D29"/>
    <w:rsid w:val="00C7708D"/>
    <w:rsid w:val="00C86DB0"/>
    <w:rsid w:val="00C92D56"/>
    <w:rsid w:val="00C93584"/>
    <w:rsid w:val="00C950E0"/>
    <w:rsid w:val="00C9555B"/>
    <w:rsid w:val="00C95590"/>
    <w:rsid w:val="00C95B78"/>
    <w:rsid w:val="00C95E0B"/>
    <w:rsid w:val="00C96C3E"/>
    <w:rsid w:val="00C971BA"/>
    <w:rsid w:val="00CA0008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7AD"/>
    <w:rsid w:val="00CC0D4B"/>
    <w:rsid w:val="00CC147C"/>
    <w:rsid w:val="00CC1C12"/>
    <w:rsid w:val="00CC224C"/>
    <w:rsid w:val="00CC373E"/>
    <w:rsid w:val="00CC486D"/>
    <w:rsid w:val="00CD2D9A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4B98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325"/>
    <w:rsid w:val="00D316F7"/>
    <w:rsid w:val="00D3629D"/>
    <w:rsid w:val="00D36F72"/>
    <w:rsid w:val="00D41A80"/>
    <w:rsid w:val="00D44C1B"/>
    <w:rsid w:val="00D45370"/>
    <w:rsid w:val="00D50552"/>
    <w:rsid w:val="00D50A2C"/>
    <w:rsid w:val="00D5180F"/>
    <w:rsid w:val="00D53768"/>
    <w:rsid w:val="00D56518"/>
    <w:rsid w:val="00D57DAD"/>
    <w:rsid w:val="00D60126"/>
    <w:rsid w:val="00D62E98"/>
    <w:rsid w:val="00D642B3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5CF5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0668"/>
    <w:rsid w:val="00DD3F43"/>
    <w:rsid w:val="00DD414D"/>
    <w:rsid w:val="00DD463D"/>
    <w:rsid w:val="00DD5385"/>
    <w:rsid w:val="00DD5559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692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3055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75D5"/>
    <w:rsid w:val="00E60012"/>
    <w:rsid w:val="00E60190"/>
    <w:rsid w:val="00E6190F"/>
    <w:rsid w:val="00E6313A"/>
    <w:rsid w:val="00E63F1D"/>
    <w:rsid w:val="00E63F34"/>
    <w:rsid w:val="00E64344"/>
    <w:rsid w:val="00E65FB0"/>
    <w:rsid w:val="00E6670A"/>
    <w:rsid w:val="00E66F08"/>
    <w:rsid w:val="00E675B6"/>
    <w:rsid w:val="00E67736"/>
    <w:rsid w:val="00E67800"/>
    <w:rsid w:val="00E71220"/>
    <w:rsid w:val="00E739AC"/>
    <w:rsid w:val="00E762D9"/>
    <w:rsid w:val="00E850A3"/>
    <w:rsid w:val="00E8582C"/>
    <w:rsid w:val="00E859F4"/>
    <w:rsid w:val="00E85FE7"/>
    <w:rsid w:val="00E86A11"/>
    <w:rsid w:val="00E8715B"/>
    <w:rsid w:val="00E91409"/>
    <w:rsid w:val="00E91DCA"/>
    <w:rsid w:val="00E91E95"/>
    <w:rsid w:val="00E9279B"/>
    <w:rsid w:val="00E93285"/>
    <w:rsid w:val="00EA135D"/>
    <w:rsid w:val="00EA2471"/>
    <w:rsid w:val="00EA2FA1"/>
    <w:rsid w:val="00EA609C"/>
    <w:rsid w:val="00EB1713"/>
    <w:rsid w:val="00EB18CC"/>
    <w:rsid w:val="00EB2637"/>
    <w:rsid w:val="00EB301B"/>
    <w:rsid w:val="00EB32C2"/>
    <w:rsid w:val="00EB520D"/>
    <w:rsid w:val="00EB5990"/>
    <w:rsid w:val="00EB74AA"/>
    <w:rsid w:val="00EC0123"/>
    <w:rsid w:val="00EC29F2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3C7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1385"/>
    <w:rsid w:val="00EF2658"/>
    <w:rsid w:val="00EF40D8"/>
    <w:rsid w:val="00EF49CE"/>
    <w:rsid w:val="00EF5D6D"/>
    <w:rsid w:val="00EF6777"/>
    <w:rsid w:val="00EF7BDD"/>
    <w:rsid w:val="00F02325"/>
    <w:rsid w:val="00F06AC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359A"/>
    <w:rsid w:val="00F25CE1"/>
    <w:rsid w:val="00F2658B"/>
    <w:rsid w:val="00F2746E"/>
    <w:rsid w:val="00F30C5A"/>
    <w:rsid w:val="00F312B5"/>
    <w:rsid w:val="00F31904"/>
    <w:rsid w:val="00F32C2E"/>
    <w:rsid w:val="00F35FD5"/>
    <w:rsid w:val="00F41BCC"/>
    <w:rsid w:val="00F434FB"/>
    <w:rsid w:val="00F43B96"/>
    <w:rsid w:val="00F50582"/>
    <w:rsid w:val="00F519F8"/>
    <w:rsid w:val="00F53FD6"/>
    <w:rsid w:val="00F54BF3"/>
    <w:rsid w:val="00F54E71"/>
    <w:rsid w:val="00F54FD0"/>
    <w:rsid w:val="00F56817"/>
    <w:rsid w:val="00F579CE"/>
    <w:rsid w:val="00F57B45"/>
    <w:rsid w:val="00F61F58"/>
    <w:rsid w:val="00F62666"/>
    <w:rsid w:val="00F6350A"/>
    <w:rsid w:val="00F63BE7"/>
    <w:rsid w:val="00F64BCD"/>
    <w:rsid w:val="00F65C5E"/>
    <w:rsid w:val="00F6784F"/>
    <w:rsid w:val="00F679AC"/>
    <w:rsid w:val="00F71E25"/>
    <w:rsid w:val="00F7277F"/>
    <w:rsid w:val="00F735B2"/>
    <w:rsid w:val="00F73D04"/>
    <w:rsid w:val="00F74DA2"/>
    <w:rsid w:val="00F75009"/>
    <w:rsid w:val="00F763D0"/>
    <w:rsid w:val="00F92D7C"/>
    <w:rsid w:val="00F94394"/>
    <w:rsid w:val="00F95249"/>
    <w:rsid w:val="00F96126"/>
    <w:rsid w:val="00F96F0C"/>
    <w:rsid w:val="00FA00A9"/>
    <w:rsid w:val="00FA01FA"/>
    <w:rsid w:val="00FA0FBB"/>
    <w:rsid w:val="00FA5E4E"/>
    <w:rsid w:val="00FA7487"/>
    <w:rsid w:val="00FA7B59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9B0"/>
    <w:rsid w:val="00FE1E81"/>
    <w:rsid w:val="00FE2044"/>
    <w:rsid w:val="00FE25AF"/>
    <w:rsid w:val="00FE3784"/>
    <w:rsid w:val="00FE3AC7"/>
    <w:rsid w:val="00FE793F"/>
    <w:rsid w:val="00FF00E9"/>
    <w:rsid w:val="00FF1EC2"/>
    <w:rsid w:val="00FF2681"/>
    <w:rsid w:val="00FF2B6C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D64C9"/>
  <w15:docId w15:val="{D84C03BC-71B5-43E3-9B46-3E5858A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5BF2-9B2B-4A47-A847-2FB1EB7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24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172</cp:revision>
  <cp:lastPrinted>2020-02-25T09:04:00Z</cp:lastPrinted>
  <dcterms:created xsi:type="dcterms:W3CDTF">2016-11-29T02:43:00Z</dcterms:created>
  <dcterms:modified xsi:type="dcterms:W3CDTF">2020-02-25T09:04:00Z</dcterms:modified>
</cp:coreProperties>
</file>