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ОТЧЕТ</w:t>
      </w:r>
    </w:p>
    <w:p w:rsidR="008922EF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 результатах мониторинга качества предоставления муниципальных услуг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9 месяцев  2014</w:t>
      </w:r>
      <w:r w:rsidRPr="000E06C7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8922EF" w:rsidRPr="000E06C7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E06C7"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проводился на основании и в соответствии со следующими документами: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Федеральным законом от 27.07.2010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 от 12 .04.2011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 №117;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- 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</w:t>
      </w:r>
      <w:r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оптимизация и повышение качества предоставления муниципальных услуг на территории Дальнегорского городского округа;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</w:t>
      </w:r>
      <w:r w:rsidRPr="000E06C7"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городского округа, результативности мер по их улучшению.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3) выявление и систематизация проблем качества и доступности муниципальных услуг;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разработка предложений по повышению качества и доступности предоставления муниципальных услуг.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lastRenderedPageBreak/>
        <w:t>Глава 3. Объект, предмет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Объектом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Дальнегорского городского округа.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рамках мониторинга </w:t>
      </w:r>
      <w:r>
        <w:rPr>
          <w:rFonts w:ascii="Times New Roman" w:hAnsi="Times New Roman"/>
          <w:sz w:val="26"/>
          <w:szCs w:val="26"/>
        </w:rPr>
        <w:t>за 9 месяцев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 на территории Дальнегорского городского округа органами администрации городского округа проводилось исследование по </w:t>
      </w:r>
      <w:r w:rsidRPr="00FA229A">
        <w:rPr>
          <w:rFonts w:ascii="Times New Roman" w:hAnsi="Times New Roman"/>
          <w:sz w:val="26"/>
          <w:szCs w:val="26"/>
        </w:rPr>
        <w:t>40</w:t>
      </w:r>
      <w:r w:rsidRPr="00D423D7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муниципальн</w:t>
      </w:r>
      <w:r w:rsidR="00FA229A">
        <w:rPr>
          <w:rFonts w:ascii="Times New Roman" w:hAnsi="Times New Roman"/>
          <w:sz w:val="26"/>
          <w:szCs w:val="26"/>
        </w:rPr>
        <w:t>ым</w:t>
      </w:r>
      <w:r w:rsidRPr="000E06C7">
        <w:rPr>
          <w:rFonts w:ascii="Times New Roman" w:hAnsi="Times New Roman"/>
          <w:sz w:val="26"/>
          <w:szCs w:val="26"/>
        </w:rPr>
        <w:t xml:space="preserve"> услуг</w:t>
      </w:r>
      <w:r w:rsidR="00FA229A">
        <w:rPr>
          <w:rFonts w:ascii="Times New Roman" w:hAnsi="Times New Roman"/>
          <w:sz w:val="26"/>
          <w:szCs w:val="26"/>
        </w:rPr>
        <w:t>ам</w:t>
      </w:r>
      <w:r w:rsidRPr="000E06C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48,2</w:t>
      </w:r>
      <w:r w:rsidRPr="000E06C7">
        <w:rPr>
          <w:rFonts w:ascii="Times New Roman" w:hAnsi="Times New Roman"/>
          <w:sz w:val="26"/>
          <w:szCs w:val="26"/>
        </w:rPr>
        <w:t>% от общего количества).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Всего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606DBB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2014 года </w:t>
      </w:r>
      <w:r w:rsidRPr="000E06C7">
        <w:rPr>
          <w:rFonts w:ascii="Times New Roman" w:hAnsi="Times New Roman"/>
          <w:sz w:val="26"/>
          <w:szCs w:val="26"/>
        </w:rPr>
        <w:t xml:space="preserve">по муниципальным услугам для граждан </w:t>
      </w:r>
      <w:r>
        <w:rPr>
          <w:rFonts w:ascii="Times New Roman" w:hAnsi="Times New Roman"/>
          <w:sz w:val="26"/>
          <w:szCs w:val="26"/>
        </w:rPr>
        <w:t>проведено анкетирование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="00FA229A">
        <w:rPr>
          <w:rFonts w:ascii="Times New Roman" w:hAnsi="Times New Roman"/>
          <w:sz w:val="26"/>
          <w:szCs w:val="26"/>
        </w:rPr>
        <w:t>5699</w:t>
      </w:r>
      <w:r w:rsidRPr="000E06C7">
        <w:rPr>
          <w:rFonts w:ascii="Times New Roman" w:hAnsi="Times New Roman"/>
          <w:sz w:val="26"/>
          <w:szCs w:val="26"/>
        </w:rPr>
        <w:t xml:space="preserve">респондентов. 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Предметом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администрации Дальнегорского городского округа и эффективность процесса их оказания для потребителей.</w:t>
      </w:r>
    </w:p>
    <w:p w:rsidR="008922EF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Субъектами (участниками)</w:t>
      </w:r>
      <w:r w:rsidRPr="000E06C7"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E06C7">
        <w:rPr>
          <w:rFonts w:ascii="Times New Roman" w:eastAsia="Times New Roman" w:hAnsi="Times New Roman"/>
          <w:sz w:val="26"/>
          <w:szCs w:val="26"/>
        </w:rPr>
        <w:t>архивный отдел;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E06C7">
        <w:rPr>
          <w:rFonts w:ascii="Times New Roman" w:hAnsi="Times New Roman"/>
          <w:sz w:val="26"/>
          <w:szCs w:val="26"/>
        </w:rPr>
        <w:t>. отдел жизнеобеспечения</w:t>
      </w:r>
      <w:r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Pr="000E06C7">
        <w:rPr>
          <w:rFonts w:ascii="Times New Roman" w:eastAsia="Times New Roman" w:hAnsi="Times New Roman"/>
          <w:sz w:val="26"/>
          <w:szCs w:val="26"/>
        </w:rPr>
        <w:t>. отдел архитектуры;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управление</w:t>
      </w:r>
      <w:r w:rsidRPr="000E06C7">
        <w:rPr>
          <w:rFonts w:ascii="Times New Roman" w:eastAsia="Times New Roman" w:hAnsi="Times New Roman"/>
          <w:sz w:val="26"/>
          <w:szCs w:val="26"/>
        </w:rPr>
        <w:t xml:space="preserve"> образования;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</w:t>
      </w:r>
      <w:r w:rsidRPr="000E06C7">
        <w:rPr>
          <w:rFonts w:ascii="Times New Roman" w:eastAsia="Times New Roman" w:hAnsi="Times New Roman"/>
          <w:sz w:val="26"/>
          <w:szCs w:val="26"/>
        </w:rPr>
        <w:t>. управление муниципального имущества;</w:t>
      </w:r>
    </w:p>
    <w:p w:rsidR="008922EF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 xml:space="preserve">6. </w:t>
      </w:r>
      <w:r>
        <w:rPr>
          <w:rFonts w:ascii="Times New Roman" w:eastAsia="Times New Roman" w:hAnsi="Times New Roman"/>
          <w:sz w:val="26"/>
          <w:szCs w:val="26"/>
        </w:rPr>
        <w:t>управление</w:t>
      </w:r>
      <w:r w:rsidRPr="000E06C7">
        <w:rPr>
          <w:rFonts w:ascii="Times New Roman" w:eastAsia="Times New Roman" w:hAnsi="Times New Roman"/>
          <w:sz w:val="26"/>
          <w:szCs w:val="26"/>
        </w:rPr>
        <w:t xml:space="preserve"> культуры, спорта и молодёжной политики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 МАУ Дальнегорского городского округа «Многофункциональный центр предоставления государственных и муниципальных услуг» (МАУ «МФЦ»)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06C7"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проведение добровольного интервьюирования и анкетирования заявителей о качестве услуг, предоставляемых органами администрации Дальнегорского городского округа с  заполнением заявителями анкет оценки качества предоставления муниципальных услуг по утвержденной форме.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Второй этап</w:t>
      </w:r>
      <w:r w:rsidRPr="000E06C7">
        <w:rPr>
          <w:rFonts w:ascii="Times New Roman" w:hAnsi="Times New Roman"/>
          <w:sz w:val="26"/>
          <w:szCs w:val="26"/>
        </w:rPr>
        <w:t xml:space="preserve">: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</w:t>
      </w:r>
      <w:r w:rsidRPr="000E06C7">
        <w:rPr>
          <w:rFonts w:ascii="Times New Roman" w:hAnsi="Times New Roman"/>
          <w:sz w:val="26"/>
          <w:szCs w:val="26"/>
        </w:rPr>
        <w:tab/>
        <w:t xml:space="preserve">подготовка отчета о результатах мониторинга качества предоставления муниципальных услуг на территории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="00475F9D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Результаты мониторинга планируется использовать </w:t>
      </w:r>
      <w:proofErr w:type="gramStart"/>
      <w:r w:rsidRPr="000E06C7">
        <w:rPr>
          <w:rFonts w:ascii="Times New Roman" w:hAnsi="Times New Roman"/>
          <w:sz w:val="26"/>
          <w:szCs w:val="26"/>
        </w:rPr>
        <w:t>для</w:t>
      </w:r>
      <w:proofErr w:type="gramEnd"/>
      <w:r w:rsidRPr="000E06C7">
        <w:rPr>
          <w:rFonts w:ascii="Times New Roman" w:hAnsi="Times New Roman"/>
          <w:sz w:val="26"/>
          <w:szCs w:val="26"/>
        </w:rPr>
        <w:t>: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оценки эффективности деятельности  администрации Дальнегорского городского округа;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повышения качества предоставления муниципальных услуг органами администрации Дальнегорского городского округа.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. ОСНОВНЫЕ РЕЗУЛЬТАТЫ ИССЛЕДОВАНИЯ КАЧЕСТВА ПРЕДОСТАВЛЕНИЯ МУНИЦИПАЛЬНЫХ УСЛУГ НА ТЕРРИТОРИИ ДАЛЬНЕГОРСКОГО ГОРОДСКОГО ОКРУГА </w:t>
      </w:r>
      <w:r w:rsidR="00475F9D">
        <w:rPr>
          <w:rFonts w:ascii="Times New Roman" w:hAnsi="Times New Roman"/>
          <w:b/>
          <w:bCs/>
          <w:sz w:val="26"/>
          <w:szCs w:val="26"/>
        </w:rPr>
        <w:t>ЗА 9 МЕСЯЦЕВ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/>
          <w:bCs/>
          <w:sz w:val="26"/>
          <w:szCs w:val="26"/>
        </w:rPr>
        <w:t>201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</w:rPr>
        <w:t>А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Default="008922EF" w:rsidP="008922EF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Default="008922EF" w:rsidP="008922EF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6. </w:t>
      </w:r>
      <w:r w:rsidRPr="000E06C7"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 w:rsidR="008922EF" w:rsidRPr="000E06C7" w:rsidRDefault="008922EF" w:rsidP="008922EF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0E06C7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 </w:t>
      </w:r>
      <w:r w:rsidRPr="000E06C7">
        <w:rPr>
          <w:rFonts w:ascii="Times New Roman" w:hAnsi="Times New Roman"/>
          <w:bCs/>
          <w:sz w:val="26"/>
          <w:szCs w:val="26"/>
        </w:rPr>
        <w:t>и 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1.Качество инфраструктуры связанной с получением услуги: 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условия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комфортность помещений;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длительность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доступность и понятность справочной информации.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продолжительность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 w:rsidRPr="000E06C7"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</w:t>
      </w:r>
      <w:proofErr w:type="spellStart"/>
      <w:r w:rsidRPr="000E06C7">
        <w:rPr>
          <w:rFonts w:ascii="Times New Roman" w:hAnsi="Times New Roman"/>
          <w:sz w:val="26"/>
          <w:szCs w:val="26"/>
        </w:rPr>
        <w:t>Дальнегорскому</w:t>
      </w:r>
      <w:proofErr w:type="spellEnd"/>
      <w:r w:rsidRPr="000E06C7">
        <w:rPr>
          <w:rFonts w:ascii="Times New Roman" w:hAnsi="Times New Roman"/>
          <w:sz w:val="26"/>
          <w:szCs w:val="26"/>
        </w:rPr>
        <w:t xml:space="preserve"> городскому округу респонденты оценивают  качество инфраструктуры связанной с получением муниципальной услуги на </w:t>
      </w:r>
      <w:r w:rsidRPr="00FA229A">
        <w:rPr>
          <w:rFonts w:ascii="Times New Roman" w:hAnsi="Times New Roman"/>
          <w:sz w:val="26"/>
          <w:szCs w:val="26"/>
        </w:rPr>
        <w:t>4,</w:t>
      </w:r>
      <w:r w:rsidR="00FA229A" w:rsidRPr="00FA229A">
        <w:rPr>
          <w:rFonts w:ascii="Times New Roman" w:hAnsi="Times New Roman"/>
          <w:sz w:val="26"/>
          <w:szCs w:val="26"/>
        </w:rPr>
        <w:t>8</w:t>
      </w:r>
      <w:r w:rsidRPr="00912446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балл</w:t>
      </w:r>
      <w:r w:rsidR="00FA229A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по 5-ти бальной системе. Рассматривая данный показатель по объектам мониторинга видно, что достаточно высоко респонденты оценили </w:t>
      </w:r>
      <w:r>
        <w:rPr>
          <w:rFonts w:ascii="Times New Roman" w:hAnsi="Times New Roman"/>
          <w:sz w:val="26"/>
          <w:szCs w:val="26"/>
        </w:rPr>
        <w:t>инфраструктуру а</w:t>
      </w:r>
      <w:r w:rsidR="00FA229A">
        <w:rPr>
          <w:rFonts w:ascii="Times New Roman" w:hAnsi="Times New Roman"/>
          <w:sz w:val="26"/>
          <w:szCs w:val="26"/>
        </w:rPr>
        <w:t>рхивного отдела</w:t>
      </w:r>
      <w:r w:rsidRPr="000E06C7">
        <w:rPr>
          <w:rFonts w:ascii="Times New Roman" w:hAnsi="Times New Roman"/>
          <w:sz w:val="26"/>
          <w:szCs w:val="26"/>
        </w:rPr>
        <w:t xml:space="preserve"> администрации Дальнегорского г</w:t>
      </w:r>
      <w:r w:rsidR="00FA229A">
        <w:rPr>
          <w:rFonts w:ascii="Times New Roman" w:hAnsi="Times New Roman"/>
          <w:sz w:val="26"/>
          <w:szCs w:val="26"/>
        </w:rPr>
        <w:t>ородского округа -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Pr="00FA229A">
        <w:rPr>
          <w:rFonts w:ascii="Times New Roman" w:hAnsi="Times New Roman"/>
          <w:sz w:val="26"/>
          <w:szCs w:val="26"/>
        </w:rPr>
        <w:t>4,9</w:t>
      </w:r>
      <w:r w:rsidR="00FA229A" w:rsidRPr="00FA229A">
        <w:rPr>
          <w:rFonts w:ascii="Times New Roman" w:hAnsi="Times New Roman"/>
          <w:sz w:val="26"/>
          <w:szCs w:val="26"/>
        </w:rPr>
        <w:t>8</w:t>
      </w:r>
      <w:r w:rsidR="00FA229A">
        <w:rPr>
          <w:rFonts w:ascii="Times New Roman" w:hAnsi="Times New Roman"/>
          <w:sz w:val="26"/>
          <w:szCs w:val="26"/>
        </w:rPr>
        <w:t xml:space="preserve"> балла</w:t>
      </w:r>
      <w:r w:rsidRPr="00140896">
        <w:rPr>
          <w:rFonts w:ascii="Times New Roman" w:hAnsi="Times New Roman"/>
          <w:sz w:val="26"/>
          <w:szCs w:val="26"/>
        </w:rPr>
        <w:t>,</w:t>
      </w:r>
      <w:r w:rsidR="00FA229A">
        <w:rPr>
          <w:rFonts w:ascii="Times New Roman" w:hAnsi="Times New Roman"/>
          <w:sz w:val="26"/>
          <w:szCs w:val="26"/>
        </w:rPr>
        <w:t xml:space="preserve"> управления муниципального имущества - 4,9 балла </w:t>
      </w:r>
      <w:r>
        <w:rPr>
          <w:rFonts w:ascii="Times New Roman" w:hAnsi="Times New Roman"/>
          <w:sz w:val="26"/>
          <w:szCs w:val="26"/>
        </w:rPr>
        <w:t>и МАУ «МФЦ»</w:t>
      </w:r>
      <w:r w:rsidRPr="000E06C7">
        <w:rPr>
          <w:rFonts w:ascii="Times New Roman" w:hAnsi="Times New Roman"/>
          <w:sz w:val="26"/>
          <w:szCs w:val="26"/>
        </w:rPr>
        <w:t xml:space="preserve"> –</w:t>
      </w:r>
      <w:r w:rsidRPr="00FA229A">
        <w:rPr>
          <w:rFonts w:ascii="Times New Roman" w:hAnsi="Times New Roman"/>
          <w:sz w:val="26"/>
          <w:szCs w:val="26"/>
        </w:rPr>
        <w:t>5,0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балл</w:t>
      </w:r>
      <w:r>
        <w:rPr>
          <w:rFonts w:ascii="Times New Roman" w:hAnsi="Times New Roman"/>
          <w:sz w:val="26"/>
          <w:szCs w:val="26"/>
        </w:rPr>
        <w:t>ов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процессе мониторинга граждане высказывают неудовлетворенность помещением, в котором предоставляются  муниципальные услуги отдела жизнеобеспечения: в помещении очень тесно, недостаточна освещенность, помещение требует ремонта, недостаточно мест для заполнения документов, мебель требует замены. Часть граждан считает недостаточным время приема посетителей два раза в неделю.   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Анализ степени удовлетворенности получателей муниципальных услуг по объектам мониторинга приведен в приложении 2.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Ранжирование по элементам качества инфраструктуры и объектам мониторинга отражено  на  графике №1</w:t>
      </w:r>
      <w:r>
        <w:rPr>
          <w:rFonts w:ascii="Times New Roman" w:hAnsi="Times New Roman"/>
          <w:sz w:val="26"/>
          <w:szCs w:val="26"/>
        </w:rPr>
        <w:t xml:space="preserve"> и 1а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C4C42" w:rsidRDefault="00CC4C4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C4C42" w:rsidRDefault="00CC4C4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C4C42" w:rsidRDefault="00CC4C4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График № 1</w:t>
      </w:r>
    </w:p>
    <w:p w:rsidR="008922EF" w:rsidRDefault="008922EF" w:rsidP="008922EF">
      <w:pPr>
        <w:ind w:firstLine="709"/>
        <w:jc w:val="right"/>
        <w:rPr>
          <w:rFonts w:ascii="Times New Roman" w:hAnsi="Times New Roman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</w:rPr>
      </w:pPr>
    </w:p>
    <w:p w:rsidR="008922EF" w:rsidRDefault="00911C84" w:rsidP="008922EF">
      <w:pPr>
        <w:rPr>
          <w:rFonts w:ascii="Times New Roman" w:hAnsi="Times New Roman"/>
        </w:rPr>
      </w:pPr>
      <w:r w:rsidRPr="00911C84">
        <w:rPr>
          <w:rFonts w:ascii="Times New Roman" w:hAnsi="Times New Roman"/>
        </w:rPr>
        <w:drawing>
          <wp:inline distT="0" distB="0" distL="0" distR="0">
            <wp:extent cx="6031230" cy="6905625"/>
            <wp:effectExtent l="19050" t="0" r="2667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</w:p>
    <w:p w:rsidR="00606DBB" w:rsidRDefault="00606DBB" w:rsidP="008922EF">
      <w:pPr>
        <w:jc w:val="right"/>
        <w:rPr>
          <w:rFonts w:ascii="Times New Roman" w:hAnsi="Times New Roman"/>
        </w:rPr>
      </w:pPr>
    </w:p>
    <w:p w:rsidR="00606DBB" w:rsidRDefault="00606DBB" w:rsidP="008922EF">
      <w:pPr>
        <w:jc w:val="right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</w:p>
    <w:p w:rsidR="00CC4C42" w:rsidRDefault="00CC4C42" w:rsidP="008922EF">
      <w:pPr>
        <w:jc w:val="right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 1а</w:t>
      </w: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A0D0B" w:rsidP="008922EF">
      <w:pPr>
        <w:jc w:val="both"/>
        <w:rPr>
          <w:rFonts w:ascii="Times New Roman" w:hAnsi="Times New Roman"/>
        </w:rPr>
      </w:pPr>
      <w:r w:rsidRPr="008A0D0B">
        <w:rPr>
          <w:rFonts w:ascii="Times New Roman" w:hAnsi="Times New Roman"/>
        </w:rPr>
        <w:drawing>
          <wp:inline distT="0" distB="0" distL="0" distR="0">
            <wp:extent cx="6031230" cy="4763234"/>
            <wp:effectExtent l="19050" t="0" r="2667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CC4C42" w:rsidRDefault="00CC4C42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jc w:val="center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Качество взаимодействия с поставщиками услуги представлено на графике №2</w:t>
      </w:r>
      <w:r>
        <w:rPr>
          <w:rFonts w:ascii="Times New Roman" w:hAnsi="Times New Roman"/>
          <w:sz w:val="26"/>
          <w:szCs w:val="26"/>
        </w:rPr>
        <w:t xml:space="preserve"> и 2а</w:t>
      </w:r>
    </w:p>
    <w:p w:rsidR="00CC4C42" w:rsidRDefault="00CC4C42" w:rsidP="008922EF">
      <w:pPr>
        <w:ind w:firstLine="709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709"/>
        <w:jc w:val="right"/>
        <w:rPr>
          <w:rFonts w:ascii="Times New Roman" w:hAnsi="Times New Roman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 2</w:t>
      </w: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4022D5" w:rsidP="008922EF">
      <w:pPr>
        <w:ind w:left="567" w:hanging="993"/>
        <w:jc w:val="both"/>
        <w:rPr>
          <w:rFonts w:ascii="Times New Roman" w:hAnsi="Times New Roman"/>
        </w:rPr>
      </w:pPr>
      <w:r w:rsidRPr="004022D5">
        <w:rPr>
          <w:rFonts w:ascii="Times New Roman" w:hAnsi="Times New Roman"/>
        </w:rPr>
        <w:drawing>
          <wp:inline distT="0" distB="0" distL="0" distR="0">
            <wp:extent cx="6031230" cy="7924800"/>
            <wp:effectExtent l="19050" t="0" r="2667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8922EF" w:rsidRPr="000E06C7" w:rsidRDefault="008922EF" w:rsidP="008922EF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№2а</w:t>
      </w:r>
    </w:p>
    <w:p w:rsidR="008922EF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22EF" w:rsidRDefault="004022D5" w:rsidP="0045160C">
      <w:pPr>
        <w:jc w:val="both"/>
        <w:rPr>
          <w:rFonts w:ascii="Times New Roman" w:hAnsi="Times New Roman"/>
          <w:sz w:val="26"/>
          <w:szCs w:val="26"/>
        </w:rPr>
      </w:pPr>
      <w:r w:rsidRPr="004022D5">
        <w:rPr>
          <w:rFonts w:ascii="Times New Roman" w:hAnsi="Times New Roman"/>
          <w:sz w:val="26"/>
          <w:szCs w:val="26"/>
        </w:rPr>
        <w:drawing>
          <wp:inline distT="0" distB="0" distL="0" distR="0">
            <wp:extent cx="6031230" cy="5853290"/>
            <wp:effectExtent l="19050" t="0" r="2667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2EF" w:rsidRPr="000E06C7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06C7">
        <w:rPr>
          <w:rFonts w:ascii="Times New Roman" w:hAnsi="Times New Roman"/>
          <w:sz w:val="26"/>
          <w:szCs w:val="26"/>
        </w:rPr>
        <w:t>Рассматривая показатель удовлетворенности качеством взаимодействия с поставщиком услуг по элементам из приведенного выше графика следует</w:t>
      </w:r>
      <w:proofErr w:type="gramEnd"/>
      <w:r w:rsidRPr="000E06C7">
        <w:rPr>
          <w:rFonts w:ascii="Times New Roman" w:hAnsi="Times New Roman"/>
          <w:sz w:val="26"/>
          <w:szCs w:val="26"/>
        </w:rPr>
        <w:t>, что респонденты удовлетворены продолжительностью приема, вежливостью и внимательностью, компетентностью и качеством оказания услуг  отделом архитектуры</w:t>
      </w:r>
      <w:r>
        <w:rPr>
          <w:rFonts w:ascii="Times New Roman" w:hAnsi="Times New Roman"/>
          <w:sz w:val="26"/>
          <w:szCs w:val="26"/>
        </w:rPr>
        <w:t>, архивным отделом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2160A2">
        <w:rPr>
          <w:rFonts w:ascii="Times New Roman" w:hAnsi="Times New Roman"/>
          <w:sz w:val="26"/>
          <w:szCs w:val="26"/>
        </w:rPr>
        <w:t xml:space="preserve">5 </w:t>
      </w:r>
      <w:r w:rsidRPr="000E06C7">
        <w:rPr>
          <w:rFonts w:ascii="Times New Roman" w:hAnsi="Times New Roman"/>
          <w:sz w:val="26"/>
          <w:szCs w:val="26"/>
        </w:rPr>
        <w:t>баллов</w:t>
      </w:r>
      <w:r>
        <w:rPr>
          <w:rFonts w:ascii="Times New Roman" w:hAnsi="Times New Roman"/>
          <w:sz w:val="26"/>
          <w:szCs w:val="26"/>
        </w:rPr>
        <w:t>. Данный показатель по всем объектам мониторинга – отличный.</w:t>
      </w:r>
      <w:r w:rsidRPr="000E06C7">
        <w:rPr>
          <w:rFonts w:ascii="Times New Roman" w:hAnsi="Times New Roman"/>
          <w:sz w:val="26"/>
          <w:szCs w:val="26"/>
        </w:rPr>
        <w:t xml:space="preserve"> </w:t>
      </w:r>
    </w:p>
    <w:p w:rsidR="008922EF" w:rsidRPr="007B68EC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По результатам проведения мониторинга был подсчитан общий коэффициент удовлетворенности граждан качеством предоставления муниципальных услуг (</w:t>
      </w:r>
      <w:proofErr w:type="spellStart"/>
      <w:proofErr w:type="gramStart"/>
      <w:r w:rsidRPr="007B68EC">
        <w:rPr>
          <w:rFonts w:ascii="Times New Roman" w:hAnsi="Times New Roman"/>
          <w:sz w:val="26"/>
          <w:szCs w:val="26"/>
        </w:rPr>
        <w:t>K</w:t>
      </w:r>
      <w:proofErr w:type="gramEnd"/>
      <w:r w:rsidRPr="007B68EC">
        <w:rPr>
          <w:rFonts w:ascii="Times New Roman" w:hAnsi="Times New Roman"/>
          <w:sz w:val="26"/>
          <w:szCs w:val="26"/>
        </w:rPr>
        <w:t>уд</w:t>
      </w:r>
      <w:proofErr w:type="spellEnd"/>
      <w:r w:rsidRPr="007B68EC">
        <w:rPr>
          <w:rFonts w:ascii="Times New Roman" w:hAnsi="Times New Roman"/>
          <w:sz w:val="26"/>
          <w:szCs w:val="26"/>
        </w:rPr>
        <w:t xml:space="preserve">), значение которого составило </w:t>
      </w:r>
      <w:r w:rsidRPr="002160A2">
        <w:rPr>
          <w:rFonts w:ascii="Times New Roman" w:hAnsi="Times New Roman"/>
          <w:sz w:val="26"/>
          <w:szCs w:val="26"/>
        </w:rPr>
        <w:t>96,6</w:t>
      </w:r>
      <w:r w:rsidR="002160A2" w:rsidRPr="002160A2">
        <w:rPr>
          <w:rFonts w:ascii="Times New Roman" w:hAnsi="Times New Roman"/>
          <w:sz w:val="26"/>
          <w:szCs w:val="26"/>
        </w:rPr>
        <w:t>8</w:t>
      </w:r>
      <w:r w:rsidRPr="007B68EC">
        <w:rPr>
          <w:rFonts w:ascii="Times New Roman" w:hAnsi="Times New Roman"/>
          <w:sz w:val="26"/>
          <w:szCs w:val="26"/>
        </w:rPr>
        <w:t>%. При этом наибольшая удовлетворенность граждан качеством полученных услуг отмечена в а</w:t>
      </w:r>
      <w:r>
        <w:rPr>
          <w:rFonts w:ascii="Times New Roman" w:hAnsi="Times New Roman"/>
          <w:sz w:val="26"/>
          <w:szCs w:val="26"/>
        </w:rPr>
        <w:t>рхивном отделе (</w:t>
      </w:r>
      <w:r w:rsidRPr="002160A2">
        <w:rPr>
          <w:rFonts w:ascii="Times New Roman" w:hAnsi="Times New Roman"/>
          <w:sz w:val="26"/>
          <w:szCs w:val="26"/>
        </w:rPr>
        <w:t>99,</w:t>
      </w:r>
      <w:r w:rsidR="002160A2" w:rsidRPr="002160A2">
        <w:rPr>
          <w:rFonts w:ascii="Times New Roman" w:hAnsi="Times New Roman"/>
          <w:sz w:val="26"/>
          <w:szCs w:val="26"/>
        </w:rPr>
        <w:t>8</w:t>
      </w:r>
      <w:r w:rsidR="002160A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</w:t>
      </w:r>
      <w:r w:rsidRPr="007B68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МАУ «МФЦ» </w:t>
      </w:r>
      <w:r w:rsidRPr="007B68EC">
        <w:rPr>
          <w:rFonts w:ascii="Times New Roman" w:hAnsi="Times New Roman"/>
          <w:sz w:val="26"/>
          <w:szCs w:val="26"/>
        </w:rPr>
        <w:t>(</w:t>
      </w:r>
      <w:r w:rsidRPr="002160A2">
        <w:rPr>
          <w:rFonts w:ascii="Times New Roman" w:hAnsi="Times New Roman"/>
          <w:sz w:val="26"/>
          <w:szCs w:val="26"/>
        </w:rPr>
        <w:t>98,6</w:t>
      </w:r>
      <w:r w:rsidRPr="007B68EC">
        <w:rPr>
          <w:rFonts w:ascii="Times New Roman" w:hAnsi="Times New Roman"/>
          <w:sz w:val="26"/>
          <w:szCs w:val="26"/>
        </w:rPr>
        <w:t xml:space="preserve">%), наименьшая – в </w:t>
      </w:r>
      <w:r>
        <w:rPr>
          <w:rFonts w:ascii="Times New Roman" w:hAnsi="Times New Roman"/>
          <w:sz w:val="26"/>
          <w:szCs w:val="26"/>
        </w:rPr>
        <w:t>общеобразовательных учреждениях</w:t>
      </w:r>
      <w:r w:rsidRPr="00CD1F7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F06F7">
        <w:rPr>
          <w:rFonts w:ascii="Times New Roman" w:hAnsi="Times New Roman"/>
          <w:sz w:val="26"/>
          <w:szCs w:val="26"/>
        </w:rPr>
        <w:t>(</w:t>
      </w:r>
      <w:r w:rsidRPr="002160A2">
        <w:rPr>
          <w:rFonts w:ascii="Times New Roman" w:hAnsi="Times New Roman"/>
          <w:sz w:val="26"/>
          <w:szCs w:val="26"/>
        </w:rPr>
        <w:t>93</w:t>
      </w:r>
      <w:r w:rsidR="002160A2" w:rsidRPr="002160A2">
        <w:rPr>
          <w:rFonts w:ascii="Times New Roman" w:hAnsi="Times New Roman"/>
          <w:sz w:val="26"/>
          <w:szCs w:val="26"/>
        </w:rPr>
        <w:t>,2</w:t>
      </w:r>
      <w:r w:rsidRPr="00FF06F7">
        <w:rPr>
          <w:rFonts w:ascii="Times New Roman" w:hAnsi="Times New Roman"/>
          <w:sz w:val="26"/>
          <w:szCs w:val="26"/>
        </w:rPr>
        <w:t xml:space="preserve"> %).</w:t>
      </w:r>
      <w:r w:rsidRPr="007B68EC">
        <w:rPr>
          <w:rFonts w:ascii="Times New Roman" w:hAnsi="Times New Roman"/>
          <w:sz w:val="26"/>
          <w:szCs w:val="26"/>
        </w:rPr>
        <w:t xml:space="preserve">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мониторинга, результаты которого отражены  на графике №3.</w:t>
      </w: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График № 3</w:t>
      </w:r>
    </w:p>
    <w:p w:rsidR="002160A2" w:rsidRDefault="002160A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2160A2" w:rsidP="008922EF">
      <w:pPr>
        <w:pBdr>
          <w:bottom w:val="single" w:sz="4" w:space="0" w:color="auto"/>
        </w:pBdr>
        <w:rPr>
          <w:rFonts w:ascii="Times New Roman" w:hAnsi="Times New Roman"/>
        </w:rPr>
      </w:pPr>
      <w:r w:rsidRPr="002160A2">
        <w:rPr>
          <w:rFonts w:ascii="Times New Roman" w:hAnsi="Times New Roman"/>
        </w:rPr>
        <w:drawing>
          <wp:inline distT="0" distB="0" distL="0" distR="0">
            <wp:extent cx="6031230" cy="4844779"/>
            <wp:effectExtent l="19050" t="0" r="2667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22EF" w:rsidRDefault="008922EF" w:rsidP="008922EF">
      <w:pPr>
        <w:pBdr>
          <w:bottom w:val="single" w:sz="4" w:space="0" w:color="auto"/>
        </w:pBdr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567"/>
        <w:jc w:val="both"/>
        <w:rPr>
          <w:sz w:val="26"/>
          <w:szCs w:val="26"/>
        </w:rPr>
      </w:pP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Большинство респондентов удовлетворены детальностью и доступностью информации о порядке предоставления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услуги, размещенной на информационных стенда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х.</w:t>
      </w:r>
    </w:p>
    <w:p w:rsidR="008922EF" w:rsidRPr="000E06C7" w:rsidRDefault="008922EF" w:rsidP="008922EF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Целью мониторинга  являлось также определение реальных временных затрат  респондентов при получении ими  муниципальных услуг.</w:t>
      </w:r>
    </w:p>
    <w:p w:rsidR="008922EF" w:rsidRPr="000E06C7" w:rsidRDefault="008922EF" w:rsidP="008922EF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Время получения исследуемых муниципальных услуг различается в зависимости от специфики предоставляемых услуг и составляет от 5 минут при получении  информации о времени и месте театральных представлений и др. культурных  мероприятий до </w:t>
      </w:r>
      <w:r>
        <w:rPr>
          <w:rFonts w:ascii="Times New Roman" w:hAnsi="Times New Roman"/>
          <w:sz w:val="26"/>
          <w:szCs w:val="26"/>
        </w:rPr>
        <w:t>66</w:t>
      </w:r>
      <w:r w:rsidRPr="000E06C7">
        <w:rPr>
          <w:rFonts w:ascii="Times New Roman" w:hAnsi="Times New Roman"/>
          <w:sz w:val="26"/>
          <w:szCs w:val="26"/>
        </w:rPr>
        <w:t xml:space="preserve"> дней при предоставлении земельных участков в аренду, в постоянное (бессрочное) пользование, в безвозмездное срочное пользование, в собственность. Показатель «Временные затраты» при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совпадает с нормативом и составляет 30 календарных дней при письменном обращении в дошкольное, школьное, дополнительное учреждение с момента регистрации.</w:t>
      </w:r>
    </w:p>
    <w:p w:rsidR="008922EF" w:rsidRDefault="008922EF" w:rsidP="008922EF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целом, для населения сроки предоставления большинства муниципальных услуг соблюдаются. На графике № 4 отражены сроки предоставления некоторых муниципальных услуг. </w:t>
      </w:r>
    </w:p>
    <w:p w:rsidR="008922EF" w:rsidRDefault="008922EF" w:rsidP="002160A2">
      <w:pPr>
        <w:pBdr>
          <w:bottom w:val="single" w:sz="4" w:space="31" w:color="auto"/>
        </w:pBd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noProof/>
          <w:sz w:val="26"/>
          <w:szCs w:val="26"/>
          <w:lang w:eastAsia="ru-RU"/>
        </w:rPr>
      </w:pPr>
      <w:r w:rsidRPr="000E06C7">
        <w:rPr>
          <w:rFonts w:ascii="Times New Roman" w:hAnsi="Times New Roman"/>
          <w:sz w:val="26"/>
          <w:szCs w:val="26"/>
        </w:rPr>
        <w:t>График № 4</w:t>
      </w:r>
    </w:p>
    <w:p w:rsidR="002160A2" w:rsidRDefault="002160A2" w:rsidP="002160A2">
      <w:pPr>
        <w:pBdr>
          <w:bottom w:val="single" w:sz="4" w:space="31" w:color="auto"/>
        </w:pBdr>
        <w:jc w:val="right"/>
        <w:rPr>
          <w:rFonts w:ascii="Times New Roman" w:hAnsi="Times New Roman"/>
          <w:sz w:val="26"/>
          <w:szCs w:val="26"/>
        </w:rPr>
      </w:pPr>
      <w:r w:rsidRPr="002160A2">
        <w:rPr>
          <w:rFonts w:ascii="Times New Roman" w:hAnsi="Times New Roman"/>
          <w:sz w:val="26"/>
          <w:szCs w:val="26"/>
        </w:rPr>
        <w:drawing>
          <wp:inline distT="0" distB="0" distL="0" distR="0">
            <wp:extent cx="6269355" cy="7486650"/>
            <wp:effectExtent l="19050" t="0" r="1714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06C7"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 w:rsidRPr="000E06C7">
        <w:rPr>
          <w:rFonts w:ascii="Times New Roman" w:hAnsi="Times New Roman"/>
          <w:sz w:val="26"/>
          <w:szCs w:val="26"/>
        </w:rPr>
        <w:t xml:space="preserve">мониторингу качества предоставления муниципальных услуг на территории Дальнегорского городского округа 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606DBB">
        <w:rPr>
          <w:rFonts w:ascii="Times New Roman" w:hAnsi="Times New Roman"/>
          <w:sz w:val="26"/>
          <w:szCs w:val="26"/>
        </w:rPr>
        <w:t>9 месяцев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можно сделать следующие выводы:</w:t>
      </w:r>
    </w:p>
    <w:p w:rsidR="008922EF" w:rsidRPr="000E06C7" w:rsidRDefault="008922EF" w:rsidP="008922EF"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lastRenderedPageBreak/>
        <w:t>1.</w:t>
      </w:r>
      <w:r w:rsidRPr="000E06C7">
        <w:rPr>
          <w:rFonts w:ascii="Times New Roman" w:hAnsi="Times New Roman"/>
          <w:bCs/>
          <w:sz w:val="26"/>
          <w:szCs w:val="26"/>
        </w:rPr>
        <w:tab/>
        <w:t xml:space="preserve">Для получения муниципальной услуги большинство заявителей  обращаются в орган муниципальной власти 1 - </w:t>
      </w:r>
      <w:r w:rsidRPr="00475F9D">
        <w:rPr>
          <w:rFonts w:ascii="Times New Roman" w:hAnsi="Times New Roman"/>
          <w:bCs/>
          <w:sz w:val="26"/>
          <w:szCs w:val="26"/>
        </w:rPr>
        <w:t>3</w:t>
      </w:r>
      <w:r w:rsidRPr="000E06C7">
        <w:rPr>
          <w:rFonts w:ascii="Times New Roman" w:hAnsi="Times New Roman"/>
          <w:bCs/>
          <w:sz w:val="26"/>
          <w:szCs w:val="26"/>
        </w:rPr>
        <w:t xml:space="preserve"> раза. Это соответствует в целом требованиям к количеству обращений в орган администрации горского округа  для получения одной муниципальной услуги.  </w:t>
      </w:r>
    </w:p>
    <w:p w:rsidR="008922EF" w:rsidRPr="000E06C7" w:rsidRDefault="008922EF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</w:t>
      </w:r>
      <w:r w:rsidRPr="000E06C7">
        <w:rPr>
          <w:rFonts w:ascii="Times New Roman" w:hAnsi="Times New Roman"/>
          <w:sz w:val="26"/>
          <w:szCs w:val="26"/>
        </w:rPr>
        <w:tab/>
        <w:t xml:space="preserve">Количество времени, потраченное заявителями на получение каждой исследуемой муниципальной услуги, соответствует времени установленному административными регламентами. </w:t>
      </w:r>
    </w:p>
    <w:p w:rsidR="008922EF" w:rsidRDefault="008922EF" w:rsidP="008922EF">
      <w:pPr>
        <w:pStyle w:val="a3"/>
        <w:tabs>
          <w:tab w:val="left" w:pos="1080"/>
        </w:tabs>
        <w:ind w:firstLine="720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3.</w:t>
      </w:r>
      <w:r w:rsidRPr="000E06C7">
        <w:rPr>
          <w:rFonts w:ascii="Times New Roman" w:hAnsi="Times New Roman"/>
          <w:sz w:val="26"/>
          <w:szCs w:val="26"/>
        </w:rPr>
        <w:tab/>
        <w:t>Заявителями в целом отмечен хороший</w:t>
      </w:r>
      <w:r w:rsidRPr="000E06C7"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Pr="00667F26">
        <w:rPr>
          <w:rFonts w:ascii="Times New Roman" w:hAnsi="Times New Roman"/>
          <w:bCs/>
          <w:sz w:val="26"/>
          <w:szCs w:val="26"/>
        </w:rPr>
        <w:t>4,83</w:t>
      </w:r>
      <w:r w:rsidRPr="00A1490D">
        <w:rPr>
          <w:rFonts w:ascii="Times New Roman" w:hAnsi="Times New Roman"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Cs/>
          <w:sz w:val="26"/>
          <w:szCs w:val="26"/>
        </w:rPr>
        <w:t xml:space="preserve">балла (по 5-бальной шкале), т.е. степень удовлетворенности заявителей качеством муниципальных услуг составляет </w:t>
      </w:r>
      <w:r w:rsidRPr="00667F26">
        <w:rPr>
          <w:rFonts w:ascii="Times New Roman" w:hAnsi="Times New Roman"/>
          <w:bCs/>
          <w:sz w:val="26"/>
          <w:szCs w:val="26"/>
        </w:rPr>
        <w:t>96,6</w:t>
      </w:r>
      <w:r w:rsidR="00667F26" w:rsidRPr="00667F26">
        <w:rPr>
          <w:rFonts w:ascii="Times New Roman" w:hAnsi="Times New Roman"/>
          <w:bCs/>
          <w:sz w:val="26"/>
          <w:szCs w:val="26"/>
        </w:rPr>
        <w:t>8</w:t>
      </w:r>
      <w:r w:rsidRPr="000E06C7">
        <w:rPr>
          <w:rFonts w:ascii="Times New Roman" w:hAnsi="Times New Roman"/>
          <w:bCs/>
          <w:sz w:val="26"/>
          <w:szCs w:val="26"/>
        </w:rPr>
        <w:t>%.</w:t>
      </w:r>
    </w:p>
    <w:p w:rsidR="008922EF" w:rsidRPr="007846F7" w:rsidRDefault="008922EF" w:rsidP="009748EC">
      <w:pPr>
        <w:tabs>
          <w:tab w:val="left" w:pos="1134"/>
        </w:tabs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7846F7">
        <w:rPr>
          <w:rFonts w:cs="Arial"/>
          <w:sz w:val="28"/>
          <w:szCs w:val="28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отметить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т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 факт, что опрошенные в целом удовлетворены детальностью и доступностью информации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 порядке предоставления муниципальной услуги, размещённой на информационных стендах. Можно сделать вывод, что информация о муниципальных услугах размещена на информационных стендах достаточно полно и детально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8922EF" w:rsidRPr="000E06C7" w:rsidRDefault="008922EF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E06C7">
        <w:rPr>
          <w:rFonts w:ascii="Times New Roman" w:hAnsi="Times New Roman"/>
          <w:b/>
          <w:sz w:val="26"/>
          <w:szCs w:val="26"/>
        </w:rPr>
        <w:t>. ПРЕДЛОЖЕНИЯ ПО ПОВЫШЕНИЮ КАЧЕСТВА ПРЕДОСТАВЛЕНИЯ МУНИЦИПАЛЬНЫХ УСЛУГ НА ТЕРРИТОРИИ ДАЛЬНЕГОРСКОГО ГОРОДСКОГО ОКРУГА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результате </w:t>
      </w:r>
      <w:proofErr w:type="gramStart"/>
      <w:r w:rsidRPr="000E06C7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выявлены  следующие проблемы:</w:t>
      </w:r>
    </w:p>
    <w:p w:rsidR="008922EF" w:rsidRPr="000E06C7" w:rsidRDefault="008922EF" w:rsidP="008922E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Требуется обратить большое внимание к местам предоставления услуг.</w:t>
      </w:r>
      <w:r w:rsidRPr="000E06C7">
        <w:rPr>
          <w:sz w:val="26"/>
          <w:szCs w:val="26"/>
        </w:rPr>
        <w:t xml:space="preserve"> </w:t>
      </w:r>
    </w:p>
    <w:p w:rsidR="008922EF" w:rsidRPr="000E06C7" w:rsidRDefault="008922EF" w:rsidP="008922E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Муниципальные услуги, предоставляемые отделом жизнеобеспечения,  архитектуры и строительства достаточно низко оценены респондентами в части оснащенности  места ожидания приема столами, стульями. Требуется обновление мебели.</w:t>
      </w:r>
    </w:p>
    <w:p w:rsidR="008922EF" w:rsidRDefault="008922EF" w:rsidP="008922EF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Качество</w:t>
      </w:r>
      <w:r w:rsidRPr="000E06C7">
        <w:rPr>
          <w:rFonts w:ascii="Times New Roman" w:hAnsi="Times New Roman"/>
          <w:sz w:val="26"/>
          <w:szCs w:val="26"/>
        </w:rPr>
        <w:t xml:space="preserve"> муниципальных услуг, предоставляемые отделом жизнеобеспечения администрации городского округа, не </w:t>
      </w:r>
      <w:r>
        <w:rPr>
          <w:rFonts w:ascii="Times New Roman" w:hAnsi="Times New Roman"/>
          <w:sz w:val="26"/>
          <w:szCs w:val="26"/>
        </w:rPr>
        <w:t xml:space="preserve">в полной мере </w:t>
      </w:r>
      <w:r w:rsidRPr="000E06C7">
        <w:rPr>
          <w:rFonts w:ascii="Times New Roman" w:hAnsi="Times New Roman"/>
          <w:sz w:val="26"/>
          <w:szCs w:val="26"/>
        </w:rPr>
        <w:t>удовлетворя</w:t>
      </w:r>
      <w:r>
        <w:rPr>
          <w:rFonts w:ascii="Times New Roman" w:hAnsi="Times New Roman"/>
          <w:sz w:val="26"/>
          <w:szCs w:val="26"/>
        </w:rPr>
        <w:t>е</w:t>
      </w:r>
      <w:r w:rsidRPr="000E06C7">
        <w:rPr>
          <w:rFonts w:ascii="Times New Roman" w:hAnsi="Times New Roman"/>
          <w:sz w:val="26"/>
          <w:szCs w:val="26"/>
        </w:rPr>
        <w:t xml:space="preserve">т респондентов  графиком работы с посетителями, условиями ожидания приема, оснащенностью помещения. </w:t>
      </w:r>
    </w:p>
    <w:p w:rsidR="008922EF" w:rsidRPr="007B68EC" w:rsidRDefault="008922EF" w:rsidP="008922EF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Ряд опрошенных граждан, обратившихся за предоставлением муниципальных услуг, отметили необходимость проведения ремонта в помещениях и обустройства прилегающих территорий.</w:t>
      </w:r>
    </w:p>
    <w:p w:rsidR="008922EF" w:rsidRPr="000E06C7" w:rsidRDefault="008922EF" w:rsidP="008922EF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0E06C7">
        <w:rPr>
          <w:rFonts w:ascii="Times New Roman" w:hAnsi="Times New Roman"/>
          <w:sz w:val="26"/>
          <w:szCs w:val="26"/>
        </w:rPr>
        <w:t xml:space="preserve"> Мониторинг должен проводиться организациями, не зависимыми от органов местного самоуправления, чьи муниципальные услуги являются объектом мониторинга</w:t>
      </w:r>
      <w:r w:rsidRPr="000E06C7">
        <w:rPr>
          <w:rFonts w:ascii="Times New Roman" w:hAnsi="Times New Roman"/>
          <w:bCs/>
          <w:sz w:val="26"/>
          <w:szCs w:val="26"/>
        </w:rPr>
        <w:t xml:space="preserve"> д</w:t>
      </w:r>
      <w:r w:rsidRPr="000E06C7">
        <w:rPr>
          <w:rFonts w:ascii="Times New Roman" w:hAnsi="Times New Roman" w:cs="Times New Roman"/>
          <w:sz w:val="26"/>
          <w:szCs w:val="26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8922EF" w:rsidRPr="000E06C7" w:rsidRDefault="008922EF" w:rsidP="008922E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Предложения по улучшению качества предоставления муниципальных услуг: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E06C7">
        <w:rPr>
          <w:rFonts w:ascii="Times New Roman" w:hAnsi="Times New Roman"/>
          <w:sz w:val="26"/>
          <w:szCs w:val="26"/>
        </w:rPr>
        <w:t>. Открытие в муниципальных дошкольных учреждениях  групп кр</w:t>
      </w:r>
      <w:r>
        <w:rPr>
          <w:rFonts w:ascii="Times New Roman" w:hAnsi="Times New Roman"/>
          <w:sz w:val="26"/>
          <w:szCs w:val="26"/>
        </w:rPr>
        <w:t>атковременного пребывания детей.</w:t>
      </w:r>
    </w:p>
    <w:p w:rsidR="008922EF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E06C7">
        <w:rPr>
          <w:rFonts w:ascii="Times New Roman" w:hAnsi="Times New Roman"/>
          <w:sz w:val="26"/>
          <w:szCs w:val="26"/>
        </w:rPr>
        <w:t>. Выделение помещения для приема граждан по жилищным вопросам с оптимальными условиями работы специалиста и обеспечить  места ожидания комфортными условиями</w:t>
      </w:r>
      <w:r>
        <w:rPr>
          <w:rFonts w:ascii="Times New Roman" w:hAnsi="Times New Roman"/>
          <w:sz w:val="26"/>
          <w:szCs w:val="26"/>
        </w:rPr>
        <w:t>.</w:t>
      </w:r>
      <w:r w:rsidRPr="000E06C7">
        <w:rPr>
          <w:rFonts w:ascii="Times New Roman" w:hAnsi="Times New Roman"/>
          <w:sz w:val="26"/>
          <w:szCs w:val="26"/>
        </w:rPr>
        <w:t xml:space="preserve">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E06C7">
        <w:rPr>
          <w:rFonts w:ascii="Times New Roman" w:hAnsi="Times New Roman"/>
          <w:sz w:val="26"/>
          <w:szCs w:val="26"/>
        </w:rPr>
        <w:t xml:space="preserve">. Обеспечить место ожидания  приема и место оказания услуг гражданам </w:t>
      </w:r>
      <w:r w:rsidRPr="000E06C7">
        <w:rPr>
          <w:rFonts w:ascii="Times New Roman" w:hAnsi="Times New Roman"/>
          <w:sz w:val="26"/>
          <w:szCs w:val="26"/>
        </w:rPr>
        <w:lastRenderedPageBreak/>
        <w:t>комфортными условиями</w:t>
      </w:r>
      <w:r>
        <w:rPr>
          <w:rFonts w:ascii="Times New Roman" w:hAnsi="Times New Roman"/>
          <w:sz w:val="26"/>
          <w:szCs w:val="26"/>
        </w:rPr>
        <w:t xml:space="preserve"> (увеличить количество столов и стульев) в архивном отделе,</w:t>
      </w:r>
      <w:r w:rsidRPr="000E06C7">
        <w:rPr>
          <w:rFonts w:ascii="Times New Roman" w:hAnsi="Times New Roman"/>
          <w:sz w:val="26"/>
          <w:szCs w:val="26"/>
        </w:rPr>
        <w:t xml:space="preserve"> в отделе архитектуры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0E06C7">
        <w:rPr>
          <w:rFonts w:ascii="Times New Roman" w:hAnsi="Times New Roman"/>
          <w:sz w:val="26"/>
          <w:szCs w:val="26"/>
        </w:rPr>
        <w:t xml:space="preserve"> строительства</w:t>
      </w:r>
      <w:r>
        <w:rPr>
          <w:rFonts w:ascii="Times New Roman" w:hAnsi="Times New Roman"/>
          <w:sz w:val="26"/>
          <w:szCs w:val="26"/>
        </w:rPr>
        <w:t>. Усилить освещенность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мест, предназначенных для оформления заявок.</w:t>
      </w:r>
    </w:p>
    <w:p w:rsidR="008922EF" w:rsidRPr="000E06C7" w:rsidRDefault="008922EF" w:rsidP="008922E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В области повышения степени </w:t>
      </w:r>
      <w:r w:rsidRPr="000E06C7">
        <w:rPr>
          <w:rFonts w:ascii="Times New Roman" w:hAnsi="Times New Roman"/>
          <w:bCs/>
          <w:sz w:val="26"/>
          <w:szCs w:val="26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8922EF" w:rsidRPr="000E06C7" w:rsidRDefault="008922EF" w:rsidP="008922E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1)</w:t>
      </w:r>
      <w:r w:rsidRPr="000E06C7">
        <w:rPr>
          <w:rFonts w:ascii="Times New Roman" w:hAnsi="Times New Roman"/>
          <w:bCs/>
          <w:sz w:val="26"/>
          <w:szCs w:val="26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8922EF" w:rsidRDefault="008922EF" w:rsidP="008922EF">
      <w:pPr>
        <w:pStyle w:val="a6"/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2)</w:t>
      </w:r>
      <w:r w:rsidRPr="000E06C7">
        <w:rPr>
          <w:rFonts w:ascii="Times New Roman" w:hAnsi="Times New Roman"/>
          <w:bCs/>
          <w:sz w:val="26"/>
          <w:szCs w:val="26"/>
        </w:rPr>
        <w:tab/>
        <w:t>размещение на информационных стендах в местах предоставления муниципальных услуг извлечений из текста Административного регламента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922EF" w:rsidRDefault="008922EF" w:rsidP="008922EF">
      <w:pPr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r w:rsidRPr="001139D2">
        <w:rPr>
          <w:rFonts w:ascii="Times New Roman" w:hAnsi="Times New Roman"/>
          <w:bCs/>
          <w:sz w:val="26"/>
          <w:szCs w:val="26"/>
        </w:rPr>
        <w:t>О</w:t>
      </w:r>
      <w:r w:rsidRPr="001139D2">
        <w:rPr>
          <w:rFonts w:ascii="Times New Roman" w:hAnsi="Times New Roman"/>
          <w:sz w:val="26"/>
          <w:szCs w:val="26"/>
        </w:rPr>
        <w:t xml:space="preserve">беспечение наличия элементов доступной среды для инвалидов и </w:t>
      </w:r>
      <w:proofErr w:type="spellStart"/>
      <w:r w:rsidRPr="001139D2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1139D2">
        <w:rPr>
          <w:rFonts w:ascii="Times New Roman" w:hAnsi="Times New Roman"/>
          <w:sz w:val="26"/>
          <w:szCs w:val="26"/>
        </w:rPr>
        <w:t xml:space="preserve"> групп населения в местах предоставления услуг</w:t>
      </w:r>
      <w:r>
        <w:rPr>
          <w:sz w:val="26"/>
          <w:szCs w:val="26"/>
        </w:rPr>
        <w:t>.</w:t>
      </w:r>
    </w:p>
    <w:p w:rsidR="008922EF" w:rsidRPr="000E06C7" w:rsidRDefault="008922EF" w:rsidP="008922E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83047">
        <w:rPr>
          <w:rFonts w:ascii="Times New Roman" w:hAnsi="Times New Roman"/>
          <w:sz w:val="26"/>
          <w:szCs w:val="26"/>
        </w:rPr>
        <w:t xml:space="preserve">6. </w:t>
      </w:r>
      <w:r w:rsidRPr="000E06C7">
        <w:rPr>
          <w:rFonts w:ascii="Times New Roman" w:hAnsi="Times New Roman"/>
          <w:sz w:val="26"/>
          <w:szCs w:val="26"/>
        </w:rPr>
        <w:t>Заключение договора между  организацией</w:t>
      </w:r>
      <w:r>
        <w:rPr>
          <w:rFonts w:ascii="Times New Roman" w:hAnsi="Times New Roman"/>
          <w:sz w:val="26"/>
          <w:szCs w:val="26"/>
        </w:rPr>
        <w:t>,</w:t>
      </w:r>
      <w:r w:rsidRPr="000E06C7">
        <w:rPr>
          <w:rFonts w:ascii="Times New Roman" w:hAnsi="Times New Roman"/>
          <w:sz w:val="26"/>
          <w:szCs w:val="26"/>
        </w:rPr>
        <w:t xml:space="preserve"> независимой от органов местного самоуправления</w:t>
      </w:r>
      <w:r>
        <w:rPr>
          <w:rFonts w:ascii="Times New Roman" w:hAnsi="Times New Roman"/>
          <w:sz w:val="26"/>
          <w:szCs w:val="26"/>
        </w:rPr>
        <w:t>,</w:t>
      </w:r>
      <w:r w:rsidRPr="000E06C7">
        <w:rPr>
          <w:rFonts w:ascii="Times New Roman" w:hAnsi="Times New Roman"/>
          <w:sz w:val="26"/>
          <w:szCs w:val="26"/>
        </w:rPr>
        <w:t xml:space="preserve"> и субъектом Российской Федерацией (Администраци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0E06C7">
        <w:rPr>
          <w:rFonts w:ascii="Times New Roman" w:hAnsi="Times New Roman"/>
          <w:sz w:val="26"/>
          <w:szCs w:val="26"/>
        </w:rPr>
        <w:t xml:space="preserve"> Приморского края) на проведение мониторинга качества предоставления услуг.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E06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Дальнегорского 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0E06C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И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Сахута</w:t>
      </w:r>
      <w:proofErr w:type="spellEnd"/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667F26" w:rsidRDefault="00667F26" w:rsidP="008922EF">
      <w:pPr>
        <w:jc w:val="both"/>
        <w:rPr>
          <w:rFonts w:ascii="Times New Roman" w:hAnsi="Times New Roman"/>
          <w:sz w:val="22"/>
          <w:szCs w:val="22"/>
        </w:rPr>
      </w:pPr>
    </w:p>
    <w:p w:rsidR="008922EF" w:rsidRPr="000E06C7" w:rsidRDefault="008922EF" w:rsidP="008922EF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Т.Г.Смехова</w:t>
      </w: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8(42373)3-</w:t>
      </w:r>
      <w:r w:rsidR="00667F26">
        <w:rPr>
          <w:rFonts w:ascii="Times New Roman" w:hAnsi="Times New Roman"/>
          <w:sz w:val="22"/>
          <w:szCs w:val="22"/>
        </w:rPr>
        <w:t>21</w:t>
      </w:r>
      <w:r w:rsidRPr="000E06C7">
        <w:rPr>
          <w:rFonts w:ascii="Times New Roman" w:hAnsi="Times New Roman"/>
          <w:sz w:val="22"/>
          <w:szCs w:val="22"/>
        </w:rPr>
        <w:t>-</w:t>
      </w:r>
      <w:r w:rsidR="00667F26">
        <w:rPr>
          <w:rFonts w:ascii="Times New Roman" w:hAnsi="Times New Roman"/>
          <w:sz w:val="22"/>
          <w:szCs w:val="22"/>
        </w:rPr>
        <w:t>40</w:t>
      </w:r>
    </w:p>
    <w:p w:rsidR="008922EF" w:rsidRDefault="008922EF" w:rsidP="008922EF">
      <w:pPr>
        <w:jc w:val="right"/>
        <w:rPr>
          <w:rFonts w:ascii="Times New Roman" w:hAnsi="Times New Roman"/>
          <w:b/>
        </w:rPr>
      </w:pPr>
    </w:p>
    <w:p w:rsidR="008922EF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Муниципальные услуги, предоставляемые  физическим и юридическим лицам:</w:t>
      </w: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Подготовка и выдача разрешений на строительство, реконструкция, капитальный ремонт объектов капитального строительства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разрешений на ввод объекта в эксплуатацию объектов капитального строительства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градостроительных планов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и нежилое помещение и нежилого помещения в жилое помещение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Заключение договора на установку и эксплуатацию рекламных конструкций на территории и объектах, находящихся в муниципальной собственности ДГО.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Подготовка и выдача акта о выборе земельного участка для строительства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Присвоение адреса объекту недвижимости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проектов границ земельных участков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об утверждении схемы расположения земельного участка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Подготовка и выдача разрешений (ордеров) на производство земляных работ на территории городского округа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разрешений на условно разрешенный вид использования земельного участка или объекта капитального строительства, изменение условно разрешенного вида использования земельного участка или объекта кап</w:t>
      </w:r>
      <w:r>
        <w:rPr>
          <w:rFonts w:ascii="Times New Roman" w:hAnsi="Times New Roman"/>
          <w:sz w:val="26"/>
          <w:szCs w:val="26"/>
        </w:rPr>
        <w:t xml:space="preserve">итального </w:t>
      </w:r>
      <w:r w:rsidRPr="00672F41">
        <w:rPr>
          <w:rFonts w:ascii="Times New Roman" w:hAnsi="Times New Roman"/>
          <w:sz w:val="26"/>
          <w:szCs w:val="26"/>
        </w:rPr>
        <w:t>строительства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перепланировки жилого помещения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Приемка и выдача документов о согласовании перепланировки нежилого помещения в нежилом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земельных участков в аренду,   в постоянное (бессрочное) пользование, в собственность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Расторжение договоров аренды земельных участков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Прекращение прав на земельные участки на территории Дальнегорского городского округа</w:t>
      </w:r>
    </w:p>
    <w:p w:rsidR="008922EF" w:rsidRPr="00672F41" w:rsidRDefault="008922EF" w:rsidP="00475F9D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Предоставление  сведений из реестра муниципального имущества Дальнегорского </w:t>
      </w:r>
      <w:r>
        <w:rPr>
          <w:rFonts w:ascii="Times New Roman" w:hAnsi="Times New Roman"/>
          <w:sz w:val="26"/>
          <w:szCs w:val="26"/>
        </w:rPr>
        <w:t xml:space="preserve"> городского округа </w:t>
      </w:r>
      <w:r w:rsidRPr="00672F41">
        <w:rPr>
          <w:rFonts w:ascii="Times New Roman" w:hAnsi="Times New Roman"/>
          <w:sz w:val="26"/>
          <w:szCs w:val="26"/>
        </w:rPr>
        <w:t>по запросам граждан и юридических лиц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Предоставление муниципального имущества в аренду (пролонгация действующих договоров аренды)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преимущественного права 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 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 (дополнительное образование)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Выдача архивных справок, архивных выписок, архивных копий 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землей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документов для исследователей в читальный зал архива</w:t>
      </w:r>
    </w:p>
    <w:p w:rsidR="008922EF" w:rsidRPr="00672F41" w:rsidRDefault="008922EF" w:rsidP="008922EF">
      <w:pPr>
        <w:pStyle w:val="ConsPlusNormal"/>
        <w:widowControl/>
        <w:numPr>
          <w:ilvl w:val="0"/>
          <w:numId w:val="10"/>
        </w:numPr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8922EF" w:rsidRPr="00672F41" w:rsidRDefault="008922EF" w:rsidP="008922EF">
      <w:pPr>
        <w:pStyle w:val="ConsPlusNormal"/>
        <w:widowControl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bCs/>
          <w:sz w:val="26"/>
          <w:szCs w:val="26"/>
        </w:rPr>
        <w:t>Организация и проведение молодежных мероприятий.</w:t>
      </w:r>
    </w:p>
    <w:p w:rsidR="008922EF" w:rsidRPr="00672F41" w:rsidRDefault="008922EF" w:rsidP="008922EF">
      <w:pPr>
        <w:pStyle w:val="ConsPlusNormal"/>
        <w:widowControl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sz w:val="26"/>
          <w:szCs w:val="26"/>
        </w:rPr>
        <w:t>Предоставление помощи подростками и молодежи в трудной жизненной ситуации, в том числе юридической консультации.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правах.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объектах культурного наследия местного (муниципального) значения, расположенных на территории Дальнегорского городского округа.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музейных услуг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Предоставление доступа к справочно-библиографическому аппарату библиотек, базам данных.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Оформление разрешений на вселение членов семьи и иных граждан в муниципальные помещения специализированного жилищного фонда Дальнегорского городского округа.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Признание жилых помещений </w:t>
      </w:r>
      <w:proofErr w:type="gramStart"/>
      <w:r w:rsidRPr="00672F41">
        <w:rPr>
          <w:rFonts w:ascii="Times New Roman" w:hAnsi="Times New Roman"/>
          <w:sz w:val="26"/>
          <w:szCs w:val="26"/>
        </w:rPr>
        <w:t>пригодными</w:t>
      </w:r>
      <w:proofErr w:type="gramEnd"/>
      <w:r w:rsidRPr="00672F41">
        <w:rPr>
          <w:rFonts w:ascii="Times New Roman" w:hAnsi="Times New Roman"/>
          <w:sz w:val="26"/>
          <w:szCs w:val="26"/>
        </w:rPr>
        <w:t xml:space="preserve"> (непригодными) для проживания граждан, а также многоквартирных домов аварийными и подлежащих сносу или реконструкции в соответствии с действующим законодательством</w:t>
      </w:r>
    </w:p>
    <w:p w:rsidR="008922EF" w:rsidRPr="00672F41" w:rsidRDefault="008922EF" w:rsidP="008922EF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округа.</w:t>
      </w:r>
    </w:p>
    <w:p w:rsidR="008922EF" w:rsidRPr="00672F41" w:rsidRDefault="008922EF" w:rsidP="008922EF">
      <w:pPr>
        <w:pStyle w:val="a6"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</w:rPr>
      </w:pPr>
    </w:p>
    <w:p w:rsidR="008922EF" w:rsidRPr="00672F41" w:rsidRDefault="008922EF" w:rsidP="008922EF">
      <w:pPr>
        <w:pStyle w:val="a6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</w:rPr>
      </w:pPr>
    </w:p>
    <w:p w:rsidR="00606DBB" w:rsidRPr="00672F41" w:rsidRDefault="00606DBB" w:rsidP="008922EF">
      <w:pPr>
        <w:jc w:val="center"/>
        <w:rPr>
          <w:rFonts w:ascii="Times New Roman" w:hAnsi="Times New Roman"/>
          <w:b/>
        </w:rPr>
      </w:pPr>
    </w:p>
    <w:p w:rsidR="00475F9D" w:rsidRDefault="00475F9D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 xml:space="preserve"> Приложение 2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</w:t>
      </w:r>
      <w:r w:rsidR="00475F9D">
        <w:rPr>
          <w:rFonts w:ascii="Times New Roman" w:hAnsi="Times New Roman"/>
          <w:b/>
          <w:sz w:val="26"/>
          <w:szCs w:val="26"/>
        </w:rPr>
        <w:t xml:space="preserve">тупности муниципальной услуги, </w:t>
      </w:r>
      <w:r w:rsidRPr="00672F41">
        <w:rPr>
          <w:rFonts w:ascii="Times New Roman" w:hAnsi="Times New Roman"/>
          <w:b/>
          <w:sz w:val="26"/>
          <w:szCs w:val="26"/>
        </w:rPr>
        <w:t xml:space="preserve">предоставляемой Управлением </w:t>
      </w:r>
      <w:r w:rsidRPr="00CA2266">
        <w:rPr>
          <w:rFonts w:ascii="Times New Roman" w:hAnsi="Times New Roman"/>
          <w:b/>
          <w:sz w:val="26"/>
          <w:szCs w:val="26"/>
        </w:rPr>
        <w:t>муниципального имущества</w:t>
      </w:r>
      <w:r w:rsidRPr="00672F41">
        <w:rPr>
          <w:rFonts w:ascii="Times New Roman" w:hAnsi="Times New Roman"/>
          <w:b/>
          <w:sz w:val="26"/>
          <w:szCs w:val="26"/>
        </w:rPr>
        <w:t xml:space="preserve"> администрации Дальнегорского городского</w:t>
      </w:r>
    </w:p>
    <w:p w:rsidR="008922EF" w:rsidRPr="00672F41" w:rsidRDefault="008922EF" w:rsidP="008922EF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</w:tblGrid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4,91</w:t>
            </w:r>
          </w:p>
        </w:tc>
      </w:tr>
      <w:tr w:rsidR="008922EF" w:rsidRPr="00672F41" w:rsidTr="008922EF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4,78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4,92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</w:tr>
      <w:tr w:rsidR="008922EF" w:rsidRPr="00672F41" w:rsidTr="008922EF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4,89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4,95</w:t>
            </w:r>
          </w:p>
        </w:tc>
      </w:tr>
      <w:tr w:rsidR="008922EF" w:rsidRPr="00672F41" w:rsidTr="008922EF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475F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Ку=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(4,91+4,78+4,92+5+4,9+4,89+5+5)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8 = 4,92                                              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4,92:5х100%= 98,</w:t>
      </w:r>
      <w:r w:rsidR="00475F9D">
        <w:rPr>
          <w:rFonts w:ascii="Times New Roman" w:hAnsi="Times New Roman"/>
          <w:b/>
        </w:rPr>
        <w:t>4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 </w:t>
      </w:r>
      <w:r w:rsidRPr="00CA2266">
        <w:rPr>
          <w:rFonts w:ascii="Times New Roman" w:hAnsi="Times New Roman"/>
          <w:b/>
          <w:sz w:val="26"/>
          <w:szCs w:val="26"/>
        </w:rPr>
        <w:t>архивным отделом</w:t>
      </w:r>
      <w:r w:rsidRPr="00672F41">
        <w:rPr>
          <w:rFonts w:ascii="Times New Roman" w:hAnsi="Times New Roman"/>
          <w:b/>
          <w:sz w:val="26"/>
          <w:szCs w:val="26"/>
        </w:rPr>
        <w:t xml:space="preserve">  администрации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F313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,9</w:t>
            </w:r>
            <w:r w:rsidR="00CF3135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F3135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,9</w:t>
            </w:r>
            <w:r w:rsidR="00CF3135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F313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F313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CF3135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F313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F313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F313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F313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8922EF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CF3135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CF3135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+5,0+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,0+5,0+5,0+5,0+5,0)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="00CF3135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 xml:space="preserve">                                             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9</w:t>
      </w:r>
      <w:r w:rsidR="00CF3135">
        <w:rPr>
          <w:rFonts w:ascii="Times New Roman" w:hAnsi="Times New Roman"/>
          <w:b/>
        </w:rPr>
        <w:t>9</w:t>
      </w:r>
      <w:r w:rsidRPr="00672F41">
        <w:rPr>
          <w:rFonts w:ascii="Times New Roman" w:hAnsi="Times New Roman"/>
          <w:b/>
        </w:rPr>
        <w:t>:5х100%= 9</w:t>
      </w:r>
      <w:r>
        <w:rPr>
          <w:rFonts w:ascii="Times New Roman" w:hAnsi="Times New Roman"/>
          <w:b/>
        </w:rPr>
        <w:t>9</w:t>
      </w:r>
      <w:r w:rsidRPr="00672F41">
        <w:rPr>
          <w:rFonts w:ascii="Times New Roman" w:hAnsi="Times New Roman"/>
          <w:b/>
        </w:rPr>
        <w:t>,</w:t>
      </w:r>
      <w:r w:rsidR="00CF3135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  отделом </w:t>
      </w:r>
      <w:r w:rsidRPr="0034789D">
        <w:rPr>
          <w:rFonts w:ascii="Times New Roman" w:hAnsi="Times New Roman"/>
          <w:b/>
          <w:sz w:val="26"/>
          <w:szCs w:val="26"/>
        </w:rPr>
        <w:t>архитектуры</w:t>
      </w:r>
      <w:r w:rsidRPr="0068530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672F41">
        <w:rPr>
          <w:rFonts w:ascii="Times New Roman" w:hAnsi="Times New Roman"/>
          <w:b/>
          <w:sz w:val="26"/>
          <w:szCs w:val="26"/>
        </w:rPr>
        <w:t>и строительства  администрации Дальнегорского городского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1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  <w:trHeight w:val="28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  <w:trHeight w:val="8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4,7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(4,5+4,5+4,8+5+5+5+5+5)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4,85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4,85:5х100%= 97,0%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75F9D" w:rsidRDefault="00475F9D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CA2266">
        <w:rPr>
          <w:rFonts w:ascii="Times New Roman" w:hAnsi="Times New Roman"/>
          <w:b/>
          <w:sz w:val="26"/>
          <w:szCs w:val="26"/>
        </w:rPr>
        <w:t>общеобразовательными</w:t>
      </w:r>
      <w:r w:rsidRPr="0034789D">
        <w:rPr>
          <w:rFonts w:ascii="Times New Roman" w:hAnsi="Times New Roman"/>
          <w:b/>
          <w:sz w:val="26"/>
          <w:szCs w:val="26"/>
        </w:rPr>
        <w:t xml:space="preserve"> </w:t>
      </w:r>
      <w:r w:rsidRPr="00672F41">
        <w:rPr>
          <w:rFonts w:ascii="Times New Roman" w:hAnsi="Times New Roman"/>
          <w:b/>
          <w:sz w:val="26"/>
          <w:szCs w:val="26"/>
        </w:rPr>
        <w:t xml:space="preserve">учреждениями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626E06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57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626E06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85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626E06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59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626E06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68</w:t>
            </w:r>
          </w:p>
        </w:tc>
      </w:tr>
      <w:tr w:rsidR="008922EF" w:rsidRPr="00672F41" w:rsidTr="008922EF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626E06">
              <w:rPr>
                <w:rFonts w:ascii="Times New Roman" w:hAnsi="Times New Roman"/>
                <w:lang w:eastAsia="en-US"/>
              </w:rPr>
              <w:t>67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8922EF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22EF" w:rsidRPr="00672F41" w:rsidRDefault="00626E06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  <w:r w:rsidR="00626E06">
              <w:rPr>
                <w:rFonts w:ascii="Times New Roman" w:hAnsi="Times New Roman"/>
              </w:rPr>
              <w:t>3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626E06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  <w:r w:rsidR="00626E06">
              <w:rPr>
                <w:rFonts w:ascii="Times New Roman" w:hAnsi="Times New Roman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626E06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62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626E06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52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4,</w:t>
            </w:r>
            <w:r w:rsidR="00626E06">
              <w:rPr>
                <w:rFonts w:ascii="Times New Roman" w:hAnsi="Times New Roman"/>
                <w:lang w:eastAsia="en-US"/>
              </w:rPr>
              <w:t>64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</w:t>
            </w:r>
            <w:r w:rsidR="00626E06">
              <w:rPr>
                <w:rFonts w:ascii="Times New Roman" w:hAnsi="Times New Roman"/>
                <w:lang w:eastAsia="en-US"/>
              </w:rPr>
              <w:t>57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626E06">
              <w:rPr>
                <w:rFonts w:ascii="Times New Roman" w:hAnsi="Times New Roman"/>
                <w:lang w:eastAsia="en-US"/>
              </w:rPr>
              <w:t>85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626E06">
              <w:rPr>
                <w:rFonts w:ascii="Times New Roman" w:hAnsi="Times New Roman"/>
                <w:lang w:eastAsia="en-US"/>
              </w:rPr>
              <w:t>59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626E06">
              <w:rPr>
                <w:rFonts w:ascii="Times New Roman" w:hAnsi="Times New Roman"/>
                <w:lang w:eastAsia="en-US"/>
              </w:rPr>
              <w:t>68</w:t>
            </w:r>
            <w:r w:rsidRPr="00672F41">
              <w:rPr>
                <w:rFonts w:ascii="Times New Roman" w:hAnsi="Times New Roman"/>
                <w:lang w:eastAsia="en-US"/>
              </w:rPr>
              <w:t>+4,7</w:t>
            </w:r>
            <w:r w:rsidR="00626E06">
              <w:rPr>
                <w:rFonts w:ascii="Times New Roman" w:hAnsi="Times New Roman"/>
                <w:lang w:eastAsia="en-US"/>
              </w:rPr>
              <w:t>3</w:t>
            </w:r>
            <w:r w:rsidRPr="00672F41">
              <w:rPr>
                <w:rFonts w:ascii="Times New Roman" w:hAnsi="Times New Roman"/>
                <w:lang w:eastAsia="en-US"/>
              </w:rPr>
              <w:t>+4,6</w:t>
            </w:r>
            <w:r w:rsidR="00626E06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626E06">
              <w:rPr>
                <w:rFonts w:ascii="Times New Roman" w:hAnsi="Times New Roman"/>
                <w:lang w:eastAsia="en-US"/>
              </w:rPr>
              <w:t>62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626E06">
              <w:rPr>
                <w:rFonts w:ascii="Times New Roman" w:hAnsi="Times New Roman"/>
                <w:lang w:eastAsia="en-US"/>
              </w:rPr>
              <w:t>52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</w:t>
            </w:r>
            <w:r w:rsidR="00626E06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6</w:t>
      </w:r>
      <w:r w:rsidR="00626E06">
        <w:rPr>
          <w:rFonts w:ascii="Times New Roman" w:hAnsi="Times New Roman"/>
          <w:b/>
        </w:rPr>
        <w:t>6</w:t>
      </w:r>
      <w:r w:rsidRPr="00672F41">
        <w:rPr>
          <w:rFonts w:ascii="Times New Roman" w:hAnsi="Times New Roman"/>
          <w:b/>
        </w:rPr>
        <w:t>:5х100%= 9</w:t>
      </w:r>
      <w:r w:rsidR="00626E0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,</w:t>
      </w:r>
      <w:r w:rsidR="00626E06">
        <w:rPr>
          <w:rFonts w:ascii="Times New Roman" w:hAnsi="Times New Roman"/>
          <w:b/>
        </w:rPr>
        <w:t>2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75F9D" w:rsidRDefault="00475F9D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CA2266">
        <w:rPr>
          <w:rFonts w:ascii="Times New Roman" w:hAnsi="Times New Roman"/>
          <w:b/>
          <w:sz w:val="26"/>
          <w:szCs w:val="26"/>
        </w:rPr>
        <w:t>дошкольными</w:t>
      </w:r>
      <w:r w:rsidRPr="0034789D">
        <w:rPr>
          <w:rFonts w:ascii="Times New Roman" w:hAnsi="Times New Roman"/>
          <w:b/>
          <w:sz w:val="26"/>
          <w:szCs w:val="26"/>
        </w:rPr>
        <w:t xml:space="preserve">  </w:t>
      </w:r>
      <w:r w:rsidRPr="00672F41">
        <w:rPr>
          <w:rFonts w:ascii="Times New Roman" w:hAnsi="Times New Roman"/>
          <w:b/>
          <w:sz w:val="26"/>
          <w:szCs w:val="26"/>
        </w:rPr>
        <w:t xml:space="preserve">образовательными учреждениями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6E06">
              <w:rPr>
                <w:rFonts w:ascii="Times New Roman" w:hAnsi="Times New Roman"/>
              </w:rPr>
              <w:t>935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4D546E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Pr="00672F41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8922EF" w:rsidRPr="00672F41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6E06">
              <w:rPr>
                <w:rFonts w:ascii="Times New Roman" w:hAnsi="Times New Roman"/>
              </w:rPr>
              <w:t>935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  <w:r w:rsidR="00626E06">
              <w:rPr>
                <w:rFonts w:ascii="Times New Roman" w:hAnsi="Times New Roman"/>
              </w:rPr>
              <w:t>6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6E06">
              <w:rPr>
                <w:rFonts w:ascii="Times New Roman" w:hAnsi="Times New Roman"/>
              </w:rPr>
              <w:t>935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626E06">
              <w:rPr>
                <w:rFonts w:ascii="Times New Roman" w:hAnsi="Times New Roman"/>
              </w:rPr>
              <w:t>2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6E06">
              <w:rPr>
                <w:rFonts w:ascii="Times New Roman" w:hAnsi="Times New Roman"/>
              </w:rPr>
              <w:t>935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,7</w:t>
            </w:r>
            <w:r w:rsidR="00626E06">
              <w:rPr>
                <w:rFonts w:ascii="Times New Roman" w:hAnsi="Times New Roman"/>
              </w:rPr>
              <w:t>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626E06">
              <w:rPr>
                <w:rFonts w:ascii="Times New Roman" w:hAnsi="Times New Roman"/>
                <w:lang w:eastAsia="en-US"/>
              </w:rPr>
              <w:t>79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6E06">
              <w:rPr>
                <w:rFonts w:ascii="Times New Roman" w:hAnsi="Times New Roman"/>
              </w:rPr>
              <w:t>935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626E06">
              <w:rPr>
                <w:rFonts w:ascii="Times New Roman" w:hAnsi="Times New Roman"/>
              </w:rPr>
              <w:t>88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6E06">
              <w:rPr>
                <w:rFonts w:ascii="Times New Roman" w:hAnsi="Times New Roman"/>
              </w:rPr>
              <w:t>935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626E06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6E06">
              <w:rPr>
                <w:rFonts w:ascii="Times New Roman" w:hAnsi="Times New Roman"/>
              </w:rPr>
              <w:t>935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,8</w:t>
            </w:r>
            <w:r w:rsidR="00626E06">
              <w:rPr>
                <w:rFonts w:ascii="Times New Roman" w:hAnsi="Times New Roman"/>
              </w:rPr>
              <w:t>6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Default="00626E06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6E06">
              <w:rPr>
                <w:rFonts w:ascii="Times New Roman" w:hAnsi="Times New Roman"/>
              </w:rPr>
              <w:t>935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626E0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</w:t>
            </w:r>
            <w:r w:rsidR="00626E06">
              <w:rPr>
                <w:rFonts w:ascii="Times New Roman" w:hAnsi="Times New Roman"/>
              </w:rPr>
              <w:t>2</w:t>
            </w:r>
          </w:p>
        </w:tc>
      </w:tr>
      <w:tr w:rsidR="008922EF" w:rsidRPr="00672F41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3C63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3C632D">
              <w:rPr>
                <w:rFonts w:ascii="Times New Roman" w:hAnsi="Times New Roman"/>
                <w:lang w:eastAsia="en-US"/>
              </w:rPr>
              <w:t>88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3C63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(4,8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="003C632D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3C632D">
              <w:rPr>
                <w:rFonts w:ascii="Times New Roman" w:hAnsi="Times New Roman"/>
                <w:lang w:eastAsia="en-US"/>
              </w:rPr>
              <w:t>2</w:t>
            </w:r>
            <w:r w:rsidRPr="00672F41">
              <w:rPr>
                <w:rFonts w:ascii="Times New Roman" w:hAnsi="Times New Roman"/>
                <w:lang w:eastAsia="en-US"/>
              </w:rPr>
              <w:t>+4,7</w:t>
            </w:r>
            <w:r w:rsidR="003C632D">
              <w:rPr>
                <w:rFonts w:ascii="Times New Roman" w:hAnsi="Times New Roman"/>
                <w:lang w:eastAsia="en-US"/>
              </w:rPr>
              <w:t>7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3C632D">
              <w:rPr>
                <w:rFonts w:ascii="Times New Roman" w:hAnsi="Times New Roman"/>
                <w:lang w:eastAsia="en-US"/>
              </w:rPr>
              <w:t>88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3C632D">
              <w:rPr>
                <w:rFonts w:ascii="Times New Roman" w:hAnsi="Times New Roman"/>
                <w:lang w:eastAsia="en-US"/>
              </w:rPr>
              <w:t>4,95</w:t>
            </w:r>
            <w:r w:rsidRPr="00672F41">
              <w:rPr>
                <w:rFonts w:ascii="Times New Roman" w:hAnsi="Times New Roman"/>
                <w:lang w:eastAsia="en-US"/>
              </w:rPr>
              <w:t>+4,8</w:t>
            </w:r>
            <w:r w:rsidR="003C632D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3C632D">
              <w:rPr>
                <w:rFonts w:ascii="Times New Roman" w:hAnsi="Times New Roman"/>
                <w:lang w:eastAsia="en-US"/>
              </w:rPr>
              <w:t>2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4,8</w:t>
            </w:r>
            <w:r w:rsidR="003C632D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4,8</w:t>
      </w:r>
      <w:r w:rsidR="003C632D">
        <w:rPr>
          <w:rFonts w:ascii="Times New Roman" w:hAnsi="Times New Roman"/>
          <w:b/>
        </w:rPr>
        <w:t>3</w:t>
      </w:r>
      <w:r w:rsidRPr="00672F41">
        <w:rPr>
          <w:rFonts w:ascii="Times New Roman" w:hAnsi="Times New Roman"/>
          <w:b/>
        </w:rPr>
        <w:t>:5х100%= 9</w:t>
      </w:r>
      <w:r w:rsidR="003C632D">
        <w:rPr>
          <w:rFonts w:ascii="Times New Roman" w:hAnsi="Times New Roman"/>
          <w:b/>
        </w:rPr>
        <w:t>6</w:t>
      </w:r>
      <w:r w:rsidRPr="00672F41">
        <w:rPr>
          <w:rFonts w:ascii="Times New Roman" w:hAnsi="Times New Roman"/>
          <w:b/>
        </w:rPr>
        <w:t>,</w:t>
      </w:r>
      <w:r w:rsidR="003C632D">
        <w:rPr>
          <w:rFonts w:ascii="Times New Roman" w:hAnsi="Times New Roman"/>
          <w:b/>
        </w:rPr>
        <w:t>6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 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Pr="00CA2266">
        <w:rPr>
          <w:rFonts w:ascii="Times New Roman" w:hAnsi="Times New Roman"/>
          <w:b/>
          <w:sz w:val="26"/>
          <w:szCs w:val="26"/>
        </w:rPr>
        <w:t>дополнительного образования</w:t>
      </w:r>
      <w:r w:rsidRPr="00672F41">
        <w:rPr>
          <w:rFonts w:ascii="Times New Roman" w:hAnsi="Times New Roman"/>
          <w:b/>
          <w:sz w:val="26"/>
          <w:szCs w:val="26"/>
        </w:rPr>
        <w:t xml:space="preserve"> Дальнегорского городского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,8</w:t>
            </w:r>
          </w:p>
        </w:tc>
      </w:tr>
      <w:tr w:rsidR="008922EF" w:rsidRPr="00672F41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AC6984">
              <w:rPr>
                <w:rFonts w:ascii="Times New Roman" w:hAnsi="Times New Roman"/>
              </w:rPr>
              <w:t>6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AC6984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AC6984">
              <w:rPr>
                <w:rFonts w:ascii="Times New Roman" w:hAnsi="Times New Roman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AC6984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AC6984">
              <w:rPr>
                <w:rFonts w:ascii="Times New Roman" w:hAnsi="Times New Roman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AC6984">
              <w:rPr>
                <w:rFonts w:ascii="Times New Roman" w:hAnsi="Times New Roman"/>
              </w:rPr>
              <w:t>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4" w:rsidRDefault="00AC6984" w:rsidP="008922EF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984">
              <w:rPr>
                <w:rFonts w:ascii="Times New Roman" w:hAnsi="Times New Roman"/>
              </w:rPr>
              <w:t>96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,8</w:t>
            </w:r>
          </w:p>
        </w:tc>
      </w:tr>
      <w:tr w:rsidR="008922EF" w:rsidRPr="00672F41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4,8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(4,8+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AC6984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AC6984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AC6984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AC6984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+4,8+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AC6984">
              <w:rPr>
                <w:rFonts w:ascii="Times New Roman" w:hAnsi="Times New Roman"/>
                <w:lang w:eastAsia="en-US"/>
              </w:rPr>
              <w:t>7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</w:t>
            </w:r>
            <w:r w:rsidR="00AC6984">
              <w:rPr>
                <w:rFonts w:ascii="Times New Roman" w:hAnsi="Times New Roman"/>
                <w:lang w:eastAsia="en-US"/>
              </w:rPr>
              <w:t>79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="00AC6984">
        <w:rPr>
          <w:rFonts w:ascii="Times New Roman" w:hAnsi="Times New Roman"/>
          <w:b/>
        </w:rPr>
        <w:t>-   4,79</w:t>
      </w:r>
      <w:r w:rsidRPr="00672F41">
        <w:rPr>
          <w:rFonts w:ascii="Times New Roman" w:hAnsi="Times New Roman"/>
          <w:b/>
        </w:rPr>
        <w:t>:5х100%= 9</w:t>
      </w:r>
      <w:r w:rsidR="00AC6984">
        <w:rPr>
          <w:rFonts w:ascii="Times New Roman" w:hAnsi="Times New Roman"/>
          <w:b/>
        </w:rPr>
        <w:t>5</w:t>
      </w:r>
      <w:r w:rsidRPr="00672F41">
        <w:rPr>
          <w:rFonts w:ascii="Times New Roman" w:hAnsi="Times New Roman"/>
          <w:b/>
        </w:rPr>
        <w:t>,</w:t>
      </w:r>
      <w:r w:rsidR="00AC6984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 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Pr="0034789D">
        <w:rPr>
          <w:rFonts w:ascii="Times New Roman" w:hAnsi="Times New Roman"/>
          <w:b/>
          <w:sz w:val="26"/>
          <w:szCs w:val="26"/>
        </w:rPr>
        <w:t>культуры</w:t>
      </w:r>
      <w:r w:rsidRPr="00672F41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  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A226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</w:tr>
      <w:tr w:rsidR="008922EF" w:rsidRPr="00672F41" w:rsidTr="008922EF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672F41" w:rsidRDefault="00CA226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672F41" w:rsidRDefault="00CA226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CA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</w:t>
            </w:r>
            <w:r w:rsidR="00CA22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A226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A226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="00CA2266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A226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A226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A226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A2266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CA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CA226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</w:t>
            </w:r>
            <w:r w:rsidR="00CA2266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120CAE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(4,5+4,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CA2266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="00120CAE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+4,9+4,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4,6</w:t>
            </w: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4,6</w:t>
      </w:r>
      <w:r>
        <w:rPr>
          <w:rFonts w:ascii="Times New Roman" w:hAnsi="Times New Roman"/>
          <w:b/>
        </w:rPr>
        <w:t>9</w:t>
      </w:r>
      <w:r w:rsidRPr="00672F41">
        <w:rPr>
          <w:rFonts w:ascii="Times New Roman" w:hAnsi="Times New Roman"/>
          <w:b/>
        </w:rPr>
        <w:t xml:space="preserve">:5х100%= </w:t>
      </w:r>
      <w:r w:rsidR="00120CAE">
        <w:rPr>
          <w:rFonts w:ascii="Times New Roman" w:hAnsi="Times New Roman"/>
          <w:b/>
        </w:rPr>
        <w:t>94,2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     (отличный)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отделом жизнеобеспечения администрации Дальнегорского городского округа 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4,3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4,75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4,9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(5,0+4,7+4,3+5,0+5,0+5,0+4,88+4,8)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4,825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4,825:5х100%= 96,5%</w:t>
      </w:r>
      <w:r w:rsidRPr="00672F41">
        <w:rPr>
          <w:rFonts w:ascii="Times New Roman" w:hAnsi="Times New Roman"/>
        </w:rPr>
        <w:t xml:space="preserve"> 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отличный).</w:t>
      </w: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2F41">
        <w:rPr>
          <w:rFonts w:ascii="Times New Roman" w:hAnsi="Times New Roman"/>
          <w:b/>
          <w:sz w:val="26"/>
          <w:szCs w:val="26"/>
        </w:rPr>
        <w:lastRenderedPageBreak/>
        <w:t>Анализ степени удовлетворенности получателей качеством и уровнем доступности муниципальной услуги,  предоставляемой МАУ Дальнегорского городского округа «</w:t>
      </w:r>
      <w:r w:rsidRPr="00120CAE">
        <w:rPr>
          <w:rFonts w:ascii="Times New Roman" w:hAnsi="Times New Roman"/>
          <w:b/>
          <w:sz w:val="26"/>
          <w:szCs w:val="26"/>
        </w:rPr>
        <w:t>Многофункциональный центр предоставления</w:t>
      </w:r>
      <w:r w:rsidRPr="00672F41">
        <w:rPr>
          <w:rFonts w:ascii="Times New Roman" w:hAnsi="Times New Roman"/>
          <w:b/>
          <w:sz w:val="26"/>
          <w:szCs w:val="26"/>
        </w:rPr>
        <w:t xml:space="preserve"> государственных и муниципальных услуг)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CB5009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B5009">
              <w:rPr>
                <w:rFonts w:ascii="Times New Roman" w:hAnsi="Times New Roman"/>
                <w:lang w:eastAsia="en-US"/>
              </w:rPr>
              <w:t>354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B5009">
              <w:rPr>
                <w:rFonts w:ascii="Times New Roman" w:hAnsi="Times New Roman"/>
                <w:lang w:eastAsia="en-US"/>
              </w:rPr>
              <w:t>354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14A9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</w:t>
            </w:r>
            <w:r w:rsidR="00A14A94">
              <w:rPr>
                <w:rFonts w:ascii="Times New Roman" w:hAnsi="Times New Roman"/>
                <w:lang w:eastAsia="en-US"/>
              </w:rPr>
              <w:t>73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09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B5009">
              <w:rPr>
                <w:rFonts w:ascii="Times New Roman" w:hAnsi="Times New Roman"/>
                <w:lang w:eastAsia="en-US"/>
              </w:rPr>
              <w:t>354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09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B5009">
              <w:rPr>
                <w:rFonts w:ascii="Times New Roman" w:hAnsi="Times New Roman"/>
                <w:lang w:eastAsia="en-US"/>
              </w:rPr>
              <w:t>354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A14A9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  <w:r w:rsidR="00A14A94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09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CB500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B5009">
              <w:rPr>
                <w:rFonts w:ascii="Times New Roman" w:hAnsi="Times New Roman"/>
                <w:lang w:eastAsia="en-US"/>
              </w:rPr>
              <w:t>354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A14A9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  <w:r w:rsidR="00A14A94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14A9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4,8</w:t>
            </w:r>
            <w:r w:rsidR="00A14A94">
              <w:rPr>
                <w:rFonts w:ascii="Times New Roman" w:hAnsi="Times New Roman"/>
                <w:lang w:eastAsia="en-US"/>
              </w:rPr>
              <w:t>65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14A94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(5,0+5,0+5,0+5,0+4,</w:t>
            </w:r>
            <w:r w:rsidR="00A14A94">
              <w:rPr>
                <w:rFonts w:ascii="Times New Roman" w:hAnsi="Times New Roman"/>
                <w:lang w:eastAsia="en-US"/>
              </w:rPr>
              <w:t>73</w:t>
            </w:r>
            <w:r w:rsidRPr="00672F41">
              <w:rPr>
                <w:rFonts w:ascii="Times New Roman" w:hAnsi="Times New Roman"/>
                <w:lang w:eastAsia="en-US"/>
              </w:rPr>
              <w:t>+5,0+4,8</w:t>
            </w:r>
            <w:r w:rsidR="00A14A94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+4,8</w:t>
            </w:r>
            <w:r w:rsidR="00A14A94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4,9</w:t>
            </w:r>
            <w:r w:rsidR="00A14A94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4,9</w:t>
      </w:r>
      <w:r w:rsidR="00A14A94">
        <w:rPr>
          <w:rFonts w:ascii="Times New Roman" w:hAnsi="Times New Roman"/>
          <w:b/>
        </w:rPr>
        <w:t>3</w:t>
      </w:r>
      <w:r w:rsidRPr="00672F41">
        <w:rPr>
          <w:rFonts w:ascii="Times New Roman" w:hAnsi="Times New Roman"/>
          <w:b/>
        </w:rPr>
        <w:t>:5х100%= 98,</w:t>
      </w:r>
      <w:r w:rsidR="00A14A94">
        <w:rPr>
          <w:rFonts w:ascii="Times New Roman" w:hAnsi="Times New Roman"/>
          <w:b/>
        </w:rPr>
        <w:t>6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(отличный).</w:t>
      </w: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>Удовлетворенность получателей качеством инфраструктуры связанной с получением услуги</w:t>
      </w:r>
    </w:p>
    <w:p w:rsidR="008922EF" w:rsidRPr="00672F41" w:rsidRDefault="008922EF" w:rsidP="008922EF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552"/>
        <w:gridCol w:w="2126"/>
        <w:gridCol w:w="1701"/>
        <w:gridCol w:w="1667"/>
        <w:gridCol w:w="1877"/>
        <w:gridCol w:w="1134"/>
      </w:tblGrid>
      <w:tr w:rsidR="008922EF" w:rsidRPr="00672F41" w:rsidTr="008922EF">
        <w:tc>
          <w:tcPr>
            <w:tcW w:w="2552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B15388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4,91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4,78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4,92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2126" w:type="dxa"/>
          </w:tcPr>
          <w:p w:rsidR="008922EF" w:rsidRPr="00672F41" w:rsidRDefault="008922EF" w:rsidP="00CF313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="00CF3135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922EF" w:rsidRPr="00672F41" w:rsidRDefault="008922EF" w:rsidP="00CF313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="00CF3135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8922EF" w:rsidRPr="00672F41" w:rsidRDefault="008922EF" w:rsidP="00CF313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="00CF3135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  <w:lang w:eastAsia="en-US"/>
              </w:rPr>
              <w:t>Отдел архитектуры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4,70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8922EF" w:rsidRPr="00672F41" w:rsidRDefault="008922EF" w:rsidP="00071CE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071CE9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</w:tcPr>
          <w:p w:rsidR="008922EF" w:rsidRPr="00672F41" w:rsidRDefault="008922EF" w:rsidP="00071CE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071CE9">
              <w:rPr>
                <w:rFonts w:ascii="Times New Roman" w:hAnsi="Times New Roman"/>
              </w:rPr>
              <w:t>85</w:t>
            </w:r>
          </w:p>
        </w:tc>
        <w:tc>
          <w:tcPr>
            <w:tcW w:w="1667" w:type="dxa"/>
          </w:tcPr>
          <w:p w:rsidR="008922EF" w:rsidRPr="00672F41" w:rsidRDefault="008922EF" w:rsidP="00071CE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071CE9">
              <w:rPr>
                <w:rFonts w:ascii="Times New Roman" w:hAnsi="Times New Roman"/>
              </w:rPr>
              <w:t>59</w:t>
            </w:r>
          </w:p>
        </w:tc>
        <w:tc>
          <w:tcPr>
            <w:tcW w:w="1877" w:type="dxa"/>
          </w:tcPr>
          <w:p w:rsidR="008922EF" w:rsidRPr="00672F41" w:rsidRDefault="008922EF" w:rsidP="00071CE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071CE9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8922EF" w:rsidRPr="00672F41" w:rsidRDefault="008922EF" w:rsidP="00071CE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071CE9">
              <w:rPr>
                <w:rFonts w:ascii="Times New Roman" w:hAnsi="Times New Roman"/>
              </w:rPr>
              <w:t>67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922EF" w:rsidRPr="00672F41" w:rsidRDefault="008922EF" w:rsidP="00BF390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  <w:r w:rsidR="00BF3903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8922EF" w:rsidRPr="00672F41" w:rsidRDefault="008922EF" w:rsidP="00BF390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</w:t>
            </w:r>
            <w:r w:rsidR="00BF3903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8922EF" w:rsidRPr="00672F41" w:rsidRDefault="008922EF" w:rsidP="00BF390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  <w:r w:rsidR="00BF39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922EF" w:rsidRPr="00672F41" w:rsidRDefault="008922EF" w:rsidP="00BF390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F3903">
              <w:rPr>
                <w:rFonts w:ascii="Times New Roman" w:hAnsi="Times New Roman"/>
              </w:rPr>
              <w:t>79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2126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8</w:t>
            </w:r>
          </w:p>
        </w:tc>
        <w:tc>
          <w:tcPr>
            <w:tcW w:w="1877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34789D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4,50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7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120CA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20CA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6</w:t>
            </w:r>
            <w:r w:rsidR="00120CAE">
              <w:rPr>
                <w:rFonts w:ascii="Times New Roman" w:hAnsi="Times New Roman"/>
              </w:rPr>
              <w:t>3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4,3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4,75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B15388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7</w:t>
            </w:r>
            <w:r w:rsidR="00120C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7</w:t>
            </w:r>
            <w:r w:rsidR="00120C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67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4,7</w:t>
            </w:r>
            <w:r w:rsidR="00120C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77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4,9</w:t>
            </w:r>
            <w:r w:rsidR="00120C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120CAE">
              <w:rPr>
                <w:rFonts w:ascii="Times New Roman" w:hAnsi="Times New Roman"/>
                <w:b/>
              </w:rPr>
              <w:t>8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>Удовлетворенность качеством взаимодействия с поставщиком услуги</w:t>
      </w:r>
    </w:p>
    <w:p w:rsidR="008922EF" w:rsidRPr="00672F41" w:rsidRDefault="008922EF" w:rsidP="008922EF">
      <w:pPr>
        <w:spacing w:before="240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2127"/>
        <w:gridCol w:w="1843"/>
        <w:gridCol w:w="2268"/>
        <w:gridCol w:w="1525"/>
        <w:gridCol w:w="1877"/>
        <w:gridCol w:w="1134"/>
      </w:tblGrid>
      <w:tr w:rsidR="008922EF" w:rsidRPr="00672F41" w:rsidTr="008922EF">
        <w:tc>
          <w:tcPr>
            <w:tcW w:w="212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компетентностью объекта мониторинга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услуги в целом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B15388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4,89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8922EF" w:rsidRPr="00672F41" w:rsidRDefault="008E3304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  <w:lang w:eastAsia="en-US"/>
              </w:rPr>
              <w:t>Отдел архитектуры</w:t>
            </w: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ind w:right="-108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843" w:type="dxa"/>
          </w:tcPr>
          <w:p w:rsidR="008922EF" w:rsidRPr="00672F41" w:rsidRDefault="008922EF" w:rsidP="00466991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  <w:r w:rsidR="0046699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8922EF" w:rsidRPr="00672F41" w:rsidRDefault="008922EF" w:rsidP="00466991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  <w:r w:rsidR="00466991">
              <w:rPr>
                <w:rFonts w:ascii="Times New Roman" w:hAnsi="Times New Roman"/>
              </w:rPr>
              <w:t>9</w:t>
            </w:r>
          </w:p>
        </w:tc>
        <w:tc>
          <w:tcPr>
            <w:tcW w:w="1525" w:type="dxa"/>
          </w:tcPr>
          <w:p w:rsidR="008922EF" w:rsidRPr="00672F41" w:rsidRDefault="008922EF" w:rsidP="00466991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466991">
              <w:rPr>
                <w:rFonts w:ascii="Times New Roman" w:hAnsi="Times New Roman"/>
              </w:rPr>
              <w:t>62</w:t>
            </w:r>
          </w:p>
        </w:tc>
        <w:tc>
          <w:tcPr>
            <w:tcW w:w="1877" w:type="dxa"/>
          </w:tcPr>
          <w:p w:rsidR="008922EF" w:rsidRPr="00672F41" w:rsidRDefault="008922EF" w:rsidP="00466991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466991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8922EF" w:rsidRPr="00672F41" w:rsidRDefault="008922EF" w:rsidP="00466991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466991">
              <w:rPr>
                <w:rFonts w:ascii="Times New Roman" w:hAnsi="Times New Roman"/>
              </w:rPr>
              <w:t>64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843" w:type="dxa"/>
          </w:tcPr>
          <w:p w:rsidR="008922EF" w:rsidRPr="00672F41" w:rsidRDefault="008922EF" w:rsidP="00BF390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F3903">
              <w:rPr>
                <w:rFonts w:ascii="Times New Roman" w:hAnsi="Times New Roman"/>
              </w:rPr>
              <w:t>88</w:t>
            </w:r>
          </w:p>
        </w:tc>
        <w:tc>
          <w:tcPr>
            <w:tcW w:w="2268" w:type="dxa"/>
          </w:tcPr>
          <w:p w:rsidR="008922EF" w:rsidRPr="00672F41" w:rsidRDefault="00BF3903" w:rsidP="00BF3903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1525" w:type="dxa"/>
          </w:tcPr>
          <w:p w:rsidR="008922EF" w:rsidRPr="00672F41" w:rsidRDefault="008922EF" w:rsidP="00BF390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BF3903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</w:tcPr>
          <w:p w:rsidR="008922EF" w:rsidRPr="00672F41" w:rsidRDefault="008922EF" w:rsidP="00BF390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</w:t>
            </w:r>
            <w:r w:rsidR="00BF39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922EF" w:rsidRPr="00672F41" w:rsidRDefault="008922EF" w:rsidP="00BF390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F3903">
              <w:rPr>
                <w:rFonts w:ascii="Times New Roman" w:hAnsi="Times New Roman"/>
              </w:rPr>
              <w:t>88</w:t>
            </w:r>
          </w:p>
        </w:tc>
      </w:tr>
      <w:tr w:rsidR="008922EF" w:rsidRPr="00672F41" w:rsidTr="008922EF">
        <w:trPr>
          <w:trHeight w:val="764"/>
        </w:trPr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843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525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D80005">
              <w:rPr>
                <w:rFonts w:ascii="Times New Roman" w:hAnsi="Times New Roman"/>
              </w:rPr>
              <w:t>7</w:t>
            </w:r>
          </w:p>
        </w:tc>
        <w:tc>
          <w:tcPr>
            <w:tcW w:w="1877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4,90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120CAE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B15388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4,90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B15388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1843" w:type="dxa"/>
          </w:tcPr>
          <w:p w:rsidR="008922EF" w:rsidRPr="00672F41" w:rsidRDefault="008922EF" w:rsidP="00D3590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D3590E">
              <w:rPr>
                <w:rFonts w:ascii="Times New Roman" w:hAnsi="Times New Roman"/>
              </w:rPr>
              <w:t>73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D3590E">
              <w:rPr>
                <w:rFonts w:ascii="Times New Roman" w:hAnsi="Times New Roman"/>
              </w:rPr>
              <w:t>8</w:t>
            </w:r>
          </w:p>
        </w:tc>
        <w:tc>
          <w:tcPr>
            <w:tcW w:w="1877" w:type="dxa"/>
          </w:tcPr>
          <w:p w:rsidR="008922EF" w:rsidRPr="00672F41" w:rsidRDefault="008922EF" w:rsidP="00CB500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D3590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922EF" w:rsidRPr="00672F41" w:rsidRDefault="008922EF" w:rsidP="00D3590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D3590E">
              <w:rPr>
                <w:rFonts w:ascii="Times New Roman" w:hAnsi="Times New Roman"/>
              </w:rPr>
              <w:t>65</w:t>
            </w:r>
          </w:p>
        </w:tc>
      </w:tr>
      <w:tr w:rsidR="008922EF" w:rsidRPr="00672F41" w:rsidTr="008922EF">
        <w:tc>
          <w:tcPr>
            <w:tcW w:w="212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843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120CAE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4,9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4,8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4,8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/>
              </w:rPr>
            </w:pPr>
          </w:p>
          <w:p w:rsidR="008922EF" w:rsidRPr="00672F41" w:rsidRDefault="008922EF" w:rsidP="008922EF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Cs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bookmarkStart w:id="0" w:name="_GoBack"/>
            <w:bookmarkEnd w:id="0"/>
            <w:r w:rsidRPr="00672F41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7</w:t>
            </w:r>
            <w:r w:rsidRPr="00672F41">
              <w:rPr>
                <w:rFonts w:ascii="Times New Roman" w:hAnsi="Times New Roman"/>
              </w:rPr>
              <w:t xml:space="preserve"> </w:t>
            </w:r>
          </w:p>
          <w:p w:rsidR="008922EF" w:rsidRPr="00672F41" w:rsidRDefault="008922EF" w:rsidP="008922EF">
            <w:pPr>
              <w:pStyle w:val="a6"/>
              <w:tabs>
                <w:tab w:val="left" w:pos="993"/>
              </w:tabs>
              <w:spacing w:after="0" w:line="240" w:lineRule="auto"/>
              <w:ind w:left="0" w:firstLine="63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22EF" w:rsidRPr="00672F41" w:rsidRDefault="008922EF" w:rsidP="008922EF"/>
    <w:p w:rsidR="00561259" w:rsidRDefault="00561259" w:rsidP="008922EF"/>
    <w:sectPr w:rsidR="00561259" w:rsidSect="00475F9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7B"/>
    <w:multiLevelType w:val="hybridMultilevel"/>
    <w:tmpl w:val="0590E302"/>
    <w:lvl w:ilvl="0" w:tplc="DE62F30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E6A"/>
    <w:multiLevelType w:val="hybridMultilevel"/>
    <w:tmpl w:val="AF248A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EF"/>
    <w:rsid w:val="00071CE9"/>
    <w:rsid w:val="000B2B5C"/>
    <w:rsid w:val="00120CAE"/>
    <w:rsid w:val="001A5D2F"/>
    <w:rsid w:val="002160A2"/>
    <w:rsid w:val="003C632D"/>
    <w:rsid w:val="003D2DBD"/>
    <w:rsid w:val="004022D5"/>
    <w:rsid w:val="0045160C"/>
    <w:rsid w:val="00466991"/>
    <w:rsid w:val="00475F9D"/>
    <w:rsid w:val="0049746B"/>
    <w:rsid w:val="00561259"/>
    <w:rsid w:val="00606DBB"/>
    <w:rsid w:val="00626E06"/>
    <w:rsid w:val="00667F26"/>
    <w:rsid w:val="008919C0"/>
    <w:rsid w:val="008922EF"/>
    <w:rsid w:val="008A0D0B"/>
    <w:rsid w:val="008E3304"/>
    <w:rsid w:val="00911C84"/>
    <w:rsid w:val="009748EC"/>
    <w:rsid w:val="00A14A94"/>
    <w:rsid w:val="00A36C33"/>
    <w:rsid w:val="00AC6984"/>
    <w:rsid w:val="00B15388"/>
    <w:rsid w:val="00B47D1F"/>
    <w:rsid w:val="00BF3903"/>
    <w:rsid w:val="00CA2266"/>
    <w:rsid w:val="00CB5009"/>
    <w:rsid w:val="00CC4C42"/>
    <w:rsid w:val="00CF3135"/>
    <w:rsid w:val="00D3590E"/>
    <w:rsid w:val="00D80005"/>
    <w:rsid w:val="00F07089"/>
    <w:rsid w:val="00F36BB1"/>
    <w:rsid w:val="00FA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22EF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22EF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922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8922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8922E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2E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22E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892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9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8922EF"/>
    <w:rPr>
      <w:rFonts w:ascii="Wingdings" w:hAnsi="Wingdings"/>
      <w:sz w:val="20"/>
    </w:rPr>
  </w:style>
  <w:style w:type="paragraph" w:customStyle="1" w:styleId="Textbody">
    <w:name w:val="Text body"/>
    <w:basedOn w:val="a"/>
    <w:rsid w:val="008922EF"/>
    <w:pPr>
      <w:spacing w:after="120"/>
      <w:textAlignment w:val="baseline"/>
    </w:pPr>
    <w:rPr>
      <w:rFonts w:cs="Tahoma"/>
      <w:sz w:val="21"/>
    </w:rPr>
  </w:style>
  <w:style w:type="paragraph" w:styleId="a8">
    <w:name w:val="header"/>
    <w:basedOn w:val="a"/>
    <w:link w:val="a9"/>
    <w:uiPriority w:val="99"/>
    <w:semiHidden/>
    <w:unhideWhenUsed/>
    <w:rsid w:val="008922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92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2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Удовлетворенность получателей качеством инфраструктуры связанной с получением услуги</a:t>
            </a:r>
            <a:endParaRPr lang="ru-RU" sz="1400" b="1">
              <a:effectLst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</a:rPr>
              <a:t>( в баллах)</a:t>
            </a:r>
            <a:endParaRPr lang="ru-RU" sz="1400" b="1"/>
          </a:p>
        </c:rich>
      </c:tx>
    </c:title>
    <c:view3D>
      <c:rAngAx val="1"/>
    </c:view3D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год2014!$A$4</c:f>
              <c:strCache>
                <c:ptCount val="1"/>
                <c:pt idx="0">
                  <c:v>местом размещения объекта мониторинга, условиями ожидания приема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4"/>
              <c:layout>
                <c:manualLayout>
                  <c:x val="-2.584814216478196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2924071082390961E-2"/>
                  <c:y val="-5.847953216374309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год2014!$B$3:$K$3</c:f>
              <c:strCache>
                <c:ptCount val="10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год2014!$B$4:$K$4</c:f>
              <c:numCache>
                <c:formatCode>General</c:formatCode>
                <c:ptCount val="10"/>
                <c:pt idx="0">
                  <c:v>4.91</c:v>
                </c:pt>
                <c:pt idx="1">
                  <c:v>4.96</c:v>
                </c:pt>
                <c:pt idx="2">
                  <c:v>4.5</c:v>
                </c:pt>
                <c:pt idx="3">
                  <c:v>4.57</c:v>
                </c:pt>
                <c:pt idx="4">
                  <c:v>4.8099999999999996</c:v>
                </c:pt>
                <c:pt idx="5">
                  <c:v>4.8</c:v>
                </c:pt>
                <c:pt idx="6">
                  <c:v>5</c:v>
                </c:pt>
                <c:pt idx="7">
                  <c:v>4.5</c:v>
                </c:pt>
                <c:pt idx="8">
                  <c:v>5</c:v>
                </c:pt>
                <c:pt idx="9" formatCode="0.00">
                  <c:v>4.7833333333333341</c:v>
                </c:pt>
              </c:numCache>
            </c:numRef>
          </c:val>
        </c:ser>
        <c:ser>
          <c:idx val="1"/>
          <c:order val="1"/>
          <c:tx>
            <c:strRef>
              <c:f>год2014!$A$5</c:f>
              <c:strCache>
                <c:ptCount val="1"/>
                <c:pt idx="0">
                  <c:v> уровнем комфортности оснащения объекта мониторинга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2.5848142164781995E-2"/>
                  <c:y val="7.7972709551656924E-3"/>
                </c:manualLayout>
              </c:layout>
              <c:showVal val="1"/>
            </c:dLbl>
            <c:dLbl>
              <c:idx val="3"/>
              <c:layout>
                <c:manualLayout>
                  <c:x val="2.8002154011847063E-2"/>
                  <c:y val="3.8644072999647026E-3"/>
                </c:manualLayout>
              </c:layout>
              <c:showVal val="1"/>
            </c:dLbl>
            <c:dLbl>
              <c:idx val="7"/>
              <c:layout>
                <c:manualLayout>
                  <c:x val="2.1540118470651744E-2"/>
                  <c:y val="3.578940272825622E-17"/>
                </c:manualLayout>
              </c:layout>
              <c:showVal val="1"/>
            </c:dLbl>
            <c:dLbl>
              <c:idx val="8"/>
              <c:layout>
                <c:manualLayout>
                  <c:x val="1.5078082929456092E-2"/>
                  <c:y val="9.7465886939571526E-3"/>
                </c:manualLayout>
              </c:layout>
              <c:showVal val="1"/>
            </c:dLbl>
            <c:dLbl>
              <c:idx val="9"/>
              <c:layout>
                <c:manualLayout>
                  <c:x val="4.3080236941303446E-2"/>
                  <c:y val="3.5737079040056634E-1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год2014!$B$3:$K$3</c:f>
              <c:strCache>
                <c:ptCount val="10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год2014!$B$5:$K$5</c:f>
              <c:numCache>
                <c:formatCode>General</c:formatCode>
                <c:ptCount val="10"/>
                <c:pt idx="0">
                  <c:v>4.78</c:v>
                </c:pt>
                <c:pt idx="1">
                  <c:v>4.96</c:v>
                </c:pt>
                <c:pt idx="2">
                  <c:v>4.5</c:v>
                </c:pt>
                <c:pt idx="3">
                  <c:v>4.8499999999999996</c:v>
                </c:pt>
                <c:pt idx="4">
                  <c:v>4.76</c:v>
                </c:pt>
                <c:pt idx="5">
                  <c:v>4.5999999999999996</c:v>
                </c:pt>
                <c:pt idx="6">
                  <c:v>5</c:v>
                </c:pt>
                <c:pt idx="7">
                  <c:v>4.4000000000000004</c:v>
                </c:pt>
                <c:pt idx="8">
                  <c:v>4.7</c:v>
                </c:pt>
                <c:pt idx="9" formatCode="0.00">
                  <c:v>4.727777777777777</c:v>
                </c:pt>
              </c:numCache>
            </c:numRef>
          </c:val>
        </c:ser>
        <c:gapWidth val="75"/>
        <c:shape val="box"/>
        <c:axId val="70410240"/>
        <c:axId val="79342976"/>
        <c:axId val="67446976"/>
      </c:bar3DChart>
      <c:catAx>
        <c:axId val="70410240"/>
        <c:scaling>
          <c:orientation val="minMax"/>
        </c:scaling>
        <c:axPos val="b"/>
        <c:majorTickMark val="none"/>
        <c:tickLblPos val="nextTo"/>
        <c:crossAx val="79342976"/>
        <c:crosses val="autoZero"/>
        <c:auto val="1"/>
        <c:lblAlgn val="ctr"/>
        <c:lblOffset val="100"/>
      </c:catAx>
      <c:valAx>
        <c:axId val="79342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0410240"/>
        <c:crosses val="autoZero"/>
        <c:crossBetween val="between"/>
      </c:valAx>
      <c:serAx>
        <c:axId val="67446976"/>
        <c:scaling>
          <c:orientation val="minMax"/>
        </c:scaling>
        <c:delete val="1"/>
        <c:axPos val="b"/>
        <c:tickLblPos val="none"/>
        <c:crossAx val="79342976"/>
        <c:crosses val="autoZero"/>
      </c:serAx>
    </c:plotArea>
    <c:legend>
      <c:legendPos val="b"/>
      <c:layout>
        <c:manualLayout>
          <c:xMode val="edge"/>
          <c:yMode val="edge"/>
          <c:x val="0.14956966405047531"/>
          <c:y val="0.85235339680347766"/>
          <c:w val="0.70086050229181773"/>
          <c:h val="9.8180611066112533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получателей качеством инфраструктуры связанной с получением услуги</a:t>
            </a:r>
          </a:p>
          <a:p>
            <a:pPr>
              <a:defRPr/>
            </a:pPr>
            <a:r>
              <a:rPr lang="ru-RU"/>
              <a:t>( в баллах)</a:t>
            </a:r>
          </a:p>
        </c:rich>
      </c:tx>
    </c:title>
    <c:view3D>
      <c:rAngAx val="1"/>
    </c:view3D>
    <c:sideWall>
      <c:spPr>
        <a:solidFill>
          <a:schemeClr val="bg2"/>
        </a:solidFill>
      </c:spPr>
    </c:sideWall>
    <c:backWall>
      <c:spPr>
        <a:solidFill>
          <a:schemeClr val="bg2"/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год2014!$A$63</c:f>
              <c:strCache>
                <c:ptCount val="1"/>
                <c:pt idx="0">
                  <c:v>удобством графика работы с посетителями объекта мониторинга</c:v>
                </c:pt>
              </c:strCache>
            </c:strRef>
          </c:tx>
          <c:dLbls>
            <c:dLbl>
              <c:idx val="0"/>
              <c:layout>
                <c:manualLayout>
                  <c:x val="-1.736518638415948E-2"/>
                  <c:y val="1.1207500869069296E-3"/>
                </c:manualLayout>
              </c:layout>
              <c:showVal val="1"/>
            </c:dLbl>
            <c:showVal val="1"/>
          </c:dLbls>
          <c:cat>
            <c:strRef>
              <c:f>год2014!$B$62:$K$62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год2014!$B$63:$K$63</c:f>
              <c:numCache>
                <c:formatCode>General</c:formatCode>
                <c:ptCount val="10"/>
                <c:pt idx="0">
                  <c:v>4.92</c:v>
                </c:pt>
                <c:pt idx="1">
                  <c:v>5</c:v>
                </c:pt>
                <c:pt idx="2">
                  <c:v>4.8</c:v>
                </c:pt>
                <c:pt idx="3">
                  <c:v>4.59</c:v>
                </c:pt>
                <c:pt idx="4">
                  <c:v>4.8199999999999994</c:v>
                </c:pt>
                <c:pt idx="5">
                  <c:v>4.8</c:v>
                </c:pt>
                <c:pt idx="6">
                  <c:v>5</c:v>
                </c:pt>
                <c:pt idx="7">
                  <c:v>4.5999999999999996</c:v>
                </c:pt>
                <c:pt idx="8">
                  <c:v>4.3</c:v>
                </c:pt>
                <c:pt idx="9" formatCode="0.00">
                  <c:v>4.7588888888888885</c:v>
                </c:pt>
              </c:numCache>
            </c:numRef>
          </c:val>
        </c:ser>
        <c:ser>
          <c:idx val="1"/>
          <c:order val="1"/>
          <c:tx>
            <c:strRef>
              <c:f>год2014!$A$64</c:f>
              <c:strCache>
                <c:ptCount val="1"/>
                <c:pt idx="0">
                  <c:v> длительностью ожидания приема</c:v>
                </c:pt>
              </c:strCache>
            </c:strRef>
          </c:tx>
          <c:dLbls>
            <c:dLbl>
              <c:idx val="3"/>
              <c:layout>
                <c:manualLayout>
                  <c:x val="6.9324102735045124E-3"/>
                  <c:y val="-1.7094017094017141E-2"/>
                </c:manualLayout>
              </c:layout>
              <c:showVal val="1"/>
            </c:dLbl>
            <c:dLbl>
              <c:idx val="4"/>
              <c:layout>
                <c:manualLayout>
                  <c:x val="2.0797230820513695E-2"/>
                  <c:y val="-1.9536019536019543E-2"/>
                </c:manualLayout>
              </c:layout>
              <c:showVal val="1"/>
            </c:dLbl>
            <c:dLbl>
              <c:idx val="5"/>
              <c:layout>
                <c:manualLayout>
                  <c:x val="1.3864820547009165E-2"/>
                  <c:y val="1.1931394481730065E-2"/>
                </c:manualLayout>
              </c:layout>
              <c:showVal val="1"/>
            </c:dLbl>
            <c:dLbl>
              <c:idx val="7"/>
              <c:layout>
                <c:manualLayout>
                  <c:x val="2.7729641094018039E-2"/>
                  <c:y val="8.948545861297539E-3"/>
                </c:manualLayout>
              </c:layout>
              <c:showVal val="1"/>
            </c:dLbl>
            <c:dLbl>
              <c:idx val="8"/>
              <c:layout>
                <c:manualLayout>
                  <c:x val="4.1594461641027113E-2"/>
                  <c:y val="5.9656972408650404E-3"/>
                </c:manualLayout>
              </c:layout>
              <c:showVal val="1"/>
            </c:dLbl>
            <c:showVal val="1"/>
          </c:dLbls>
          <c:cat>
            <c:strRef>
              <c:f>год2014!$B$62:$K$62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год2014!$B$64:$K$64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4.68</c:v>
                </c:pt>
                <c:pt idx="4">
                  <c:v>4.7699999999999996</c:v>
                </c:pt>
                <c:pt idx="5">
                  <c:v>4.9000000000000004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 formatCode="0.00">
                  <c:v>4.9277777777777771</c:v>
                </c:pt>
              </c:numCache>
            </c:numRef>
          </c:val>
        </c:ser>
        <c:dLbls>
          <c:showVal val="1"/>
        </c:dLbls>
        <c:shape val="cylinder"/>
        <c:axId val="83343232"/>
        <c:axId val="83626624"/>
        <c:axId val="0"/>
      </c:bar3DChart>
      <c:catAx>
        <c:axId val="83343232"/>
        <c:scaling>
          <c:orientation val="minMax"/>
        </c:scaling>
        <c:axPos val="b"/>
        <c:majorTickMark val="none"/>
        <c:tickLblPos val="nextTo"/>
        <c:crossAx val="83626624"/>
        <c:crosses val="autoZero"/>
        <c:auto val="1"/>
        <c:lblAlgn val="ctr"/>
        <c:lblOffset val="100"/>
      </c:catAx>
      <c:valAx>
        <c:axId val="83626624"/>
        <c:scaling>
          <c:orientation val="minMax"/>
        </c:scaling>
        <c:axPos val="l"/>
        <c:majorGridlines/>
        <c:numFmt formatCode="General" sourceLinked="1"/>
        <c:tickLblPos val="nextTo"/>
        <c:crossAx val="83343232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600" b="1"/>
            </a:pPr>
            <a:r>
              <a:rPr lang="ru-RU" sz="1400" b="1" i="0" baseline="0">
                <a:effectLst/>
              </a:rPr>
              <a:t>Удовлетворенность качеством взаимодействия с поставщиком услуги  (в  баллах)</a:t>
            </a:r>
            <a:endParaRPr lang="ru-RU" sz="1400" b="1"/>
          </a:p>
        </c:rich>
      </c:tx>
    </c:title>
    <c:view3D>
      <c:perspective val="30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7.2619313047866105E-2"/>
          <c:y val="0.22014889091528864"/>
          <c:w val="0.9055227634548656"/>
          <c:h val="0.49094355093603353"/>
        </c:manualLayout>
      </c:layout>
      <c:bar3DChart>
        <c:barDir val="col"/>
        <c:grouping val="standard"/>
        <c:ser>
          <c:idx val="0"/>
          <c:order val="0"/>
          <c:tx>
            <c:strRef>
              <c:f>год2014!$A$14</c:f>
              <c:strCache>
                <c:ptCount val="1"/>
                <c:pt idx="0">
                  <c:v>продолжительностью приема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9"/>
              <c:layout>
                <c:manualLayout>
                  <c:x val="3.5767511177347243E-2"/>
                  <c:y val="7.8277886497065061E-3"/>
                </c:manualLayout>
              </c:layout>
              <c:showVal val="1"/>
            </c:dLbl>
            <c:showVal val="1"/>
          </c:dLbls>
          <c:cat>
            <c:strRef>
              <c:f>год2014!$B$13:$K$13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год2014!$B$14:$K$14</c:f>
              <c:numCache>
                <c:formatCode>General</c:formatCode>
                <c:ptCount val="10"/>
                <c:pt idx="0">
                  <c:v>4.9000000000000004</c:v>
                </c:pt>
                <c:pt idx="1">
                  <c:v>5</c:v>
                </c:pt>
                <c:pt idx="2">
                  <c:v>5</c:v>
                </c:pt>
                <c:pt idx="3">
                  <c:v>4.7300000000000004</c:v>
                </c:pt>
                <c:pt idx="4">
                  <c:v>4.88</c:v>
                </c:pt>
                <c:pt idx="5">
                  <c:v>4.9000000000000004</c:v>
                </c:pt>
                <c:pt idx="6">
                  <c:v>4.7300000000000004</c:v>
                </c:pt>
                <c:pt idx="7">
                  <c:v>4.9000000000000004</c:v>
                </c:pt>
                <c:pt idx="8">
                  <c:v>5</c:v>
                </c:pt>
                <c:pt idx="9" formatCode="0.00">
                  <c:v>4.8933333333333344</c:v>
                </c:pt>
              </c:numCache>
            </c:numRef>
          </c:val>
        </c:ser>
        <c:ser>
          <c:idx val="1"/>
          <c:order val="1"/>
          <c:tx>
            <c:strRef>
              <c:f>год2014!$A$15</c:f>
              <c:strCache>
                <c:ptCount val="1"/>
                <c:pt idx="0">
                  <c:v>внимательностью и вежливостью объекта мониторинга</c:v>
                </c:pt>
              </c:strCache>
            </c:strRef>
          </c:tx>
          <c:cat>
            <c:strRef>
              <c:f>год2014!$B$13:$K$13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год2014!$B$15:$K$15</c:f>
              <c:numCache>
                <c:formatCode>General</c:formatCode>
                <c:ptCount val="10"/>
                <c:pt idx="0">
                  <c:v>4.8899999999999997</c:v>
                </c:pt>
                <c:pt idx="1">
                  <c:v>5</c:v>
                </c:pt>
                <c:pt idx="2">
                  <c:v>5</c:v>
                </c:pt>
                <c:pt idx="3">
                  <c:v>4.6899999999999995</c:v>
                </c:pt>
                <c:pt idx="4">
                  <c:v>4.95</c:v>
                </c:pt>
                <c:pt idx="5">
                  <c:v>4.8</c:v>
                </c:pt>
                <c:pt idx="6">
                  <c:v>5</c:v>
                </c:pt>
                <c:pt idx="7">
                  <c:v>4.9000000000000004</c:v>
                </c:pt>
                <c:pt idx="8">
                  <c:v>5</c:v>
                </c:pt>
                <c:pt idx="9" formatCode="0.00">
                  <c:v>4.9144444444444444</c:v>
                </c:pt>
              </c:numCache>
            </c:numRef>
          </c:val>
        </c:ser>
        <c:dLbls>
          <c:showVal val="1"/>
        </c:dLbls>
        <c:shape val="cylinder"/>
        <c:axId val="96056832"/>
        <c:axId val="96153600"/>
        <c:axId val="70488064"/>
      </c:bar3DChart>
      <c:catAx>
        <c:axId val="96056832"/>
        <c:scaling>
          <c:orientation val="minMax"/>
        </c:scaling>
        <c:axPos val="b"/>
        <c:majorTickMark val="none"/>
        <c:tickLblPos val="nextTo"/>
        <c:crossAx val="96153600"/>
        <c:crosses val="autoZero"/>
        <c:auto val="1"/>
        <c:lblAlgn val="ctr"/>
        <c:lblOffset val="100"/>
      </c:catAx>
      <c:valAx>
        <c:axId val="961536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6056832"/>
        <c:crosses val="autoZero"/>
        <c:crossBetween val="between"/>
      </c:valAx>
      <c:serAx>
        <c:axId val="70488064"/>
        <c:scaling>
          <c:orientation val="minMax"/>
        </c:scaling>
        <c:delete val="1"/>
        <c:axPos val="b"/>
        <c:tickLblPos val="none"/>
        <c:crossAx val="96153600"/>
        <c:crosses val="autoZero"/>
      </c:ser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год2014!$A$72</c:f>
              <c:strCache>
                <c:ptCount val="1"/>
                <c:pt idx="0">
                  <c:v>компетентностью объекта мониторинга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8"/>
              <c:layout>
                <c:manualLayout>
                  <c:x val="-3.1055895558289668E-2"/>
                  <c:y val="6.3999989249345747E-3"/>
                </c:manualLayout>
              </c:layout>
              <c:showVal val="1"/>
            </c:dLbl>
            <c:showVal val="1"/>
          </c:dLbls>
          <c:cat>
            <c:strRef>
              <c:f>год2014!$B$71:$K$71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год2014!$B$72:$K$72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4.6199999999999992</c:v>
                </c:pt>
                <c:pt idx="4">
                  <c:v>4.8599999999999994</c:v>
                </c:pt>
                <c:pt idx="5">
                  <c:v>4.7</c:v>
                </c:pt>
                <c:pt idx="6">
                  <c:v>4.88</c:v>
                </c:pt>
                <c:pt idx="7">
                  <c:v>4.9000000000000004</c:v>
                </c:pt>
                <c:pt idx="8">
                  <c:v>4.8</c:v>
                </c:pt>
                <c:pt idx="9" formatCode="0.00">
                  <c:v>4.862222222222222</c:v>
                </c:pt>
              </c:numCache>
            </c:numRef>
          </c:val>
        </c:ser>
        <c:ser>
          <c:idx val="1"/>
          <c:order val="1"/>
          <c:tx>
            <c:strRef>
              <c:f>год2014!$A$73</c:f>
              <c:strCache>
                <c:ptCount val="1"/>
                <c:pt idx="0">
                  <c:v>качеством предоставляемой услуги в целом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4"/>
              <c:layout>
                <c:manualLayout>
                  <c:x val="2.8985502521070371E-2"/>
                  <c:y val="-2.133332974978188E-3"/>
                </c:manualLayout>
              </c:layout>
              <c:showVal val="1"/>
            </c:dLbl>
            <c:dLbl>
              <c:idx val="6"/>
              <c:layout>
                <c:manualLayout>
                  <c:x val="2.0703930372193115E-2"/>
                  <c:y val="-6.3999989249345747E-3"/>
                </c:manualLayout>
              </c:layout>
              <c:showVal val="1"/>
            </c:dLbl>
            <c:dLbl>
              <c:idx val="7"/>
              <c:layout>
                <c:manualLayout>
                  <c:x val="3.1055895558289668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3.9337467707166882E-2"/>
                  <c:y val="1.2799997849869127E-2"/>
                </c:manualLayout>
              </c:layout>
              <c:showVal val="1"/>
            </c:dLbl>
            <c:showVal val="1"/>
          </c:dLbls>
          <c:cat>
            <c:strRef>
              <c:f>год2014!$B$71:$K$71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год2014!$B$73:$K$73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4.5199999999999996</c:v>
                </c:pt>
                <c:pt idx="4">
                  <c:v>4.8199999999999994</c:v>
                </c:pt>
                <c:pt idx="5">
                  <c:v>4.8</c:v>
                </c:pt>
                <c:pt idx="6">
                  <c:v>4.8499999999999996</c:v>
                </c:pt>
                <c:pt idx="7">
                  <c:v>4.5</c:v>
                </c:pt>
                <c:pt idx="8">
                  <c:v>4.8</c:v>
                </c:pt>
                <c:pt idx="9" formatCode="0.00">
                  <c:v>4.8099999999999996</c:v>
                </c:pt>
              </c:numCache>
            </c:numRef>
          </c:val>
        </c:ser>
        <c:dLbls>
          <c:showVal val="1"/>
        </c:dLbls>
        <c:shape val="cylinder"/>
        <c:axId val="96983680"/>
        <c:axId val="96989952"/>
        <c:axId val="79100992"/>
      </c:bar3DChart>
      <c:catAx>
        <c:axId val="96983680"/>
        <c:scaling>
          <c:orientation val="minMax"/>
        </c:scaling>
        <c:axPos val="b"/>
        <c:majorTickMark val="none"/>
        <c:tickLblPos val="nextTo"/>
        <c:crossAx val="96989952"/>
        <c:crosses val="autoZero"/>
        <c:auto val="1"/>
        <c:lblAlgn val="ctr"/>
        <c:lblOffset val="100"/>
      </c:catAx>
      <c:valAx>
        <c:axId val="96989952"/>
        <c:scaling>
          <c:orientation val="minMax"/>
        </c:scaling>
        <c:axPos val="l"/>
        <c:numFmt formatCode="General" sourceLinked="1"/>
        <c:tickLblPos val="nextTo"/>
        <c:crossAx val="96983680"/>
        <c:crosses val="autoZero"/>
        <c:crossBetween val="between"/>
      </c:valAx>
      <c:serAx>
        <c:axId val="79100992"/>
        <c:scaling>
          <c:orientation val="minMax"/>
        </c:scaling>
        <c:delete val="1"/>
        <c:axPos val="b"/>
        <c:tickLblPos val="none"/>
        <c:crossAx val="96989952"/>
        <c:crosses val="autoZero"/>
      </c:serAx>
    </c:plotArea>
    <c:legend>
      <c:legendPos val="t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Общий уровень удовлетворённости получателей качеством и доступностью предоставляемых муниципальных услуг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6071766643858937"/>
          <c:y val="0.24792299696715231"/>
          <c:w val="0.85218213938353404"/>
          <c:h val="0.50464875434874845"/>
        </c:manualLayout>
      </c:layout>
      <c:bar3DChart>
        <c:barDir val="col"/>
        <c:grouping val="clustered"/>
        <c:ser>
          <c:idx val="0"/>
          <c:order val="0"/>
          <c:tx>
            <c:strRef>
              <c:f>год2014!$B$23</c:f>
              <c:strCache>
                <c:ptCount val="1"/>
                <c:pt idx="0">
                  <c:v>Коэффициент удовлетворенности общий %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cat>
            <c:strRef>
              <c:f>год2014!$A$24:$A$33</c:f>
              <c:strCache>
                <c:ptCount val="10"/>
                <c:pt idx="0">
                  <c:v>Упр. муницип. имущества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уч-я</c:v>
                </c:pt>
                <c:pt idx="4">
                  <c:v> дошкольные учреждения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МАУ "МФЦ"</c:v>
                </c:pt>
                <c:pt idx="8">
                  <c:v>учрежд. доп. образования</c:v>
                </c:pt>
                <c:pt idx="9">
                  <c:v>итого</c:v>
                </c:pt>
              </c:strCache>
            </c:strRef>
          </c:cat>
          <c:val>
            <c:numRef>
              <c:f>год2014!$B$24:$B$33</c:f>
              <c:numCache>
                <c:formatCode>General</c:formatCode>
                <c:ptCount val="10"/>
                <c:pt idx="0">
                  <c:v>98.4</c:v>
                </c:pt>
                <c:pt idx="1">
                  <c:v>99.8</c:v>
                </c:pt>
                <c:pt idx="2">
                  <c:v>97</c:v>
                </c:pt>
                <c:pt idx="3">
                  <c:v>93.2</c:v>
                </c:pt>
                <c:pt idx="4">
                  <c:v>96.6</c:v>
                </c:pt>
                <c:pt idx="5">
                  <c:v>94.2</c:v>
                </c:pt>
                <c:pt idx="6">
                  <c:v>96.5</c:v>
                </c:pt>
                <c:pt idx="7">
                  <c:v>98.6</c:v>
                </c:pt>
                <c:pt idx="8">
                  <c:v>95.8</c:v>
                </c:pt>
                <c:pt idx="9" formatCode="0.00">
                  <c:v>96.677777777777749</c:v>
                </c:pt>
              </c:numCache>
            </c:numRef>
          </c:val>
        </c:ser>
        <c:dLbls>
          <c:showVal val="1"/>
        </c:dLbls>
        <c:shape val="cylinder"/>
        <c:axId val="111430272"/>
        <c:axId val="111436928"/>
        <c:axId val="0"/>
      </c:bar3DChart>
      <c:catAx>
        <c:axId val="111430272"/>
        <c:scaling>
          <c:orientation val="minMax"/>
        </c:scaling>
        <c:axPos val="b"/>
        <c:majorTickMark val="none"/>
        <c:tickLblPos val="nextTo"/>
        <c:crossAx val="111436928"/>
        <c:crosses val="autoZero"/>
        <c:auto val="1"/>
        <c:lblAlgn val="ctr"/>
        <c:lblOffset val="100"/>
      </c:catAx>
      <c:valAx>
        <c:axId val="11143692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1430272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u="none" strike="noStrike" baseline="0"/>
              <a:t>Сроки предоставления муниципальных услуг (дней)</a:t>
            </a:r>
            <a:endParaRPr lang="ru-RU"/>
          </a:p>
        </c:rich>
      </c:tx>
    </c:title>
    <c:view3D>
      <c:rAngAx val="1"/>
    </c:view3D>
    <c:floor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0800000" scaled="1"/>
          <a:tileRect/>
        </a:gradFill>
      </c:spPr>
    </c:floor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49668593287541252"/>
          <c:y val="8.3326926726040348E-2"/>
          <c:w val="0.47494527279834708"/>
          <c:h val="0.89127624505561631"/>
        </c:manualLayout>
      </c:layout>
      <c:bar3DChart>
        <c:barDir val="bar"/>
        <c:grouping val="clustered"/>
        <c:ser>
          <c:idx val="0"/>
          <c:order val="0"/>
          <c:tx>
            <c:strRef>
              <c:f>год2014!$B$44</c:f>
              <c:strCache>
                <c:ptCount val="1"/>
                <c:pt idx="0">
                  <c:v>норматив </c:v>
                </c:pt>
              </c:strCache>
            </c:strRef>
          </c:tx>
          <c:cat>
            <c:strRef>
              <c:f>год2014!$A$45:$A$54</c:f>
              <c:strCache>
                <c:ptCount val="10"/>
                <c:pt idx="0">
                  <c:v>Предоставление доступа к справочно-библиографическому аппарату библиотек, базам данных 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 Предоставление земельных участков в аренду,   в постоянное (бессрочное) пользование, в безвозмездное срочное пользование, в собственность   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  </c:v>
                </c:pt>
              </c:strCache>
            </c:strRef>
          </c:cat>
          <c:val>
            <c:numRef>
              <c:f>год2014!$B$45:$B$54</c:f>
              <c:numCache>
                <c:formatCode>General</c:formatCode>
                <c:ptCount val="10"/>
                <c:pt idx="0">
                  <c:v>30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30</c:v>
                </c:pt>
                <c:pt idx="6">
                  <c:v>74</c:v>
                </c:pt>
                <c:pt idx="7">
                  <c:v>30</c:v>
                </c:pt>
                <c:pt idx="8">
                  <c:v>30</c:v>
                </c:pt>
                <c:pt idx="9">
                  <c:v>60</c:v>
                </c:pt>
              </c:numCache>
            </c:numRef>
          </c:val>
        </c:ser>
        <c:ser>
          <c:idx val="1"/>
          <c:order val="1"/>
          <c:tx>
            <c:strRef>
              <c:f>год2014!$C$44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cat>
            <c:strRef>
              <c:f>год2014!$A$45:$A$54</c:f>
              <c:strCache>
                <c:ptCount val="10"/>
                <c:pt idx="0">
                  <c:v>Предоставление доступа к справочно-библиографическому аппарату библиотек, базам данных 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 Предоставление земельных участков в аренду,   в постоянное (бессрочное) пользование, в безвозмездное срочное пользование, в собственность   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  </c:v>
                </c:pt>
              </c:strCache>
            </c:strRef>
          </c:cat>
          <c:val>
            <c:numRef>
              <c:f>год2014!$C$45:$C$54</c:f>
              <c:numCache>
                <c:formatCode>General</c:formatCode>
                <c:ptCount val="10"/>
                <c:pt idx="0">
                  <c:v>20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10</c:v>
                </c:pt>
                <c:pt idx="6">
                  <c:v>42</c:v>
                </c:pt>
                <c:pt idx="7">
                  <c:v>12</c:v>
                </c:pt>
                <c:pt idx="8">
                  <c:v>7</c:v>
                </c:pt>
                <c:pt idx="9">
                  <c:v>60</c:v>
                </c:pt>
              </c:numCache>
            </c:numRef>
          </c:val>
        </c:ser>
        <c:dLbls>
          <c:showVal val="1"/>
        </c:dLbls>
        <c:shape val="cylinder"/>
        <c:axId val="109294336"/>
        <c:axId val="109295872"/>
        <c:axId val="0"/>
      </c:bar3DChart>
      <c:catAx>
        <c:axId val="109294336"/>
        <c:scaling>
          <c:orientation val="minMax"/>
        </c:scaling>
        <c:axPos val="l"/>
        <c:majorTickMark val="none"/>
        <c:tickLblPos val="nextTo"/>
        <c:crossAx val="109295872"/>
        <c:crosses val="autoZero"/>
        <c:auto val="1"/>
        <c:lblAlgn val="ctr"/>
        <c:lblOffset val="100"/>
      </c:catAx>
      <c:valAx>
        <c:axId val="109295872"/>
        <c:scaling>
          <c:orientation val="minMax"/>
        </c:scaling>
        <c:delete val="1"/>
        <c:axPos val="b"/>
        <c:numFmt formatCode="General" sourceLinked="1"/>
        <c:tickLblPos val="none"/>
        <c:crossAx val="109294336"/>
        <c:crosses val="autoZero"/>
        <c:crossBetween val="between"/>
      </c:valAx>
    </c:plotArea>
    <c:legend>
      <c:legendPos val="t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cp:lastPrinted>2014-10-16T01:29:00Z</cp:lastPrinted>
  <dcterms:created xsi:type="dcterms:W3CDTF">2014-10-06T22:06:00Z</dcterms:created>
  <dcterms:modified xsi:type="dcterms:W3CDTF">2014-10-16T04:43:00Z</dcterms:modified>
</cp:coreProperties>
</file>