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0" w:type="auto"/>
        <w:tblLayout w:type="fixed"/>
        <w:tblLook w:val="0000" w:firstRow="0" w:lastRow="0" w:firstColumn="0" w:lastColumn="0" w:noHBand="0" w:noVBand="0"/>
      </w:tblPr>
      <w:tblGrid>
        <w:gridCol w:w="9147"/>
      </w:tblGrid>
      <w:tr w:rsidR="005E5857" w:rsidRPr="007D1D7B" w:rsidTr="00D0766E">
        <w:trPr>
          <w:trHeight w:val="61"/>
        </w:trPr>
        <w:tc>
          <w:tcPr>
            <w:tcW w:w="9147" w:type="dxa"/>
          </w:tcPr>
          <w:p w:rsidR="005E5857" w:rsidRPr="007D1D7B" w:rsidRDefault="005E5857" w:rsidP="00302681">
            <w:pPr>
              <w:spacing w:line="276" w:lineRule="auto"/>
              <w:ind w:right="317"/>
              <w:jc w:val="both"/>
            </w:pPr>
            <w:bookmarkStart w:id="0" w:name="_GoBack"/>
            <w:bookmarkEnd w:id="0"/>
          </w:p>
        </w:tc>
      </w:tr>
      <w:tr w:rsidR="005E5857" w:rsidRPr="007D1D7B" w:rsidTr="00D0766E">
        <w:trPr>
          <w:cantSplit/>
          <w:trHeight w:val="2151"/>
        </w:trPr>
        <w:tc>
          <w:tcPr>
            <w:tcW w:w="9147" w:type="dxa"/>
          </w:tcPr>
          <w:p w:rsidR="005E5857" w:rsidRPr="007D1D7B" w:rsidRDefault="005E5857" w:rsidP="00302681">
            <w:pPr>
              <w:spacing w:line="276" w:lineRule="auto"/>
              <w:jc w:val="center"/>
              <w:rPr>
                <w:b/>
              </w:rPr>
            </w:pPr>
            <w:r w:rsidRPr="007D1D7B">
              <w:rPr>
                <w:rFonts w:ascii="Cambria" w:eastAsia="Cambria" w:hAnsi="Cambria"/>
                <w:noProof/>
              </w:rPr>
              <w:drawing>
                <wp:inline distT="0" distB="0" distL="0" distR="0" wp14:anchorId="3854F827" wp14:editId="2EC0C477">
                  <wp:extent cx="828675" cy="971550"/>
                  <wp:effectExtent l="0" t="0" r="9525" b="0"/>
                  <wp:docPr id="1" name="Рисунок 1" descr="Описание: primorsky-krai-dalnegorsk-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primorsky-krai-dalnegorsk-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p w:rsidR="005E5857" w:rsidRPr="007D1D7B" w:rsidRDefault="005E5857" w:rsidP="00302681">
            <w:pPr>
              <w:spacing w:line="276" w:lineRule="auto"/>
              <w:jc w:val="center"/>
              <w:rPr>
                <w:b/>
              </w:rPr>
            </w:pPr>
          </w:p>
          <w:p w:rsidR="005E5857" w:rsidRPr="007D1D7B" w:rsidRDefault="005E5857" w:rsidP="00302681">
            <w:pPr>
              <w:spacing w:line="276" w:lineRule="auto"/>
              <w:jc w:val="center"/>
              <w:rPr>
                <w:b/>
              </w:rPr>
            </w:pPr>
            <w:r w:rsidRPr="007D1D7B">
              <w:rPr>
                <w:b/>
              </w:rPr>
              <w:t>КОНТРОЛЬНО-СЧЁТНАЯ ПАЛАТА</w:t>
            </w:r>
          </w:p>
          <w:p w:rsidR="005E5857" w:rsidRPr="007D1D7B" w:rsidRDefault="005E5857" w:rsidP="00302681">
            <w:pPr>
              <w:spacing w:line="276" w:lineRule="auto"/>
              <w:jc w:val="center"/>
              <w:rPr>
                <w:b/>
              </w:rPr>
            </w:pPr>
            <w:r w:rsidRPr="007D1D7B">
              <w:rPr>
                <w:b/>
              </w:rPr>
              <w:t>Дальнегорского городского округа</w:t>
            </w:r>
          </w:p>
          <w:p w:rsidR="005E5857" w:rsidRPr="007D1D7B" w:rsidRDefault="005E5857" w:rsidP="00302681">
            <w:pPr>
              <w:spacing w:line="276" w:lineRule="auto"/>
              <w:jc w:val="center"/>
            </w:pPr>
            <w:r w:rsidRPr="007D1D7B">
              <w:rPr>
                <w:noProof/>
              </w:rPr>
              <mc:AlternateContent>
                <mc:Choice Requires="wps">
                  <w:drawing>
                    <wp:anchor distT="0" distB="0" distL="114300" distR="114300" simplePos="0" relativeHeight="251659264" behindDoc="0" locked="0" layoutInCell="1" allowOverlap="1" wp14:anchorId="343DC9F8" wp14:editId="417A0689">
                      <wp:simplePos x="0" y="0"/>
                      <wp:positionH relativeFrom="column">
                        <wp:posOffset>71120</wp:posOffset>
                      </wp:positionH>
                      <wp:positionV relativeFrom="paragraph">
                        <wp:posOffset>97155</wp:posOffset>
                      </wp:positionV>
                      <wp:extent cx="5486400" cy="0"/>
                      <wp:effectExtent l="24130" t="22225" r="2349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65pt" to="43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" strokeweight="3pt"/>
                  </w:pict>
                </mc:Fallback>
              </mc:AlternateContent>
            </w:r>
          </w:p>
        </w:tc>
      </w:tr>
      <w:tr w:rsidR="005E5857" w:rsidRPr="00AC4C44" w:rsidTr="00D0766E">
        <w:trPr>
          <w:cantSplit/>
          <w:trHeight w:val="755"/>
        </w:trPr>
        <w:tc>
          <w:tcPr>
            <w:tcW w:w="9147" w:type="dxa"/>
          </w:tcPr>
          <w:p w:rsidR="005E5857" w:rsidRPr="001B54A7" w:rsidRDefault="005E5857" w:rsidP="00302681">
            <w:pPr>
              <w:spacing w:line="276" w:lineRule="auto"/>
              <w:ind w:firstLine="851"/>
              <w:jc w:val="center"/>
            </w:pPr>
            <w:r w:rsidRPr="001B54A7">
              <w:t>Проспект 50 лет Октября, д. 129, г. Дальнегорск, Приморский край, 692446                          тел. (42373)3-27-35</w:t>
            </w:r>
          </w:p>
          <w:p w:rsidR="005E5857" w:rsidRPr="00DD0CF7" w:rsidRDefault="005E5857" w:rsidP="00302681">
            <w:pPr>
              <w:spacing w:line="276" w:lineRule="auto"/>
              <w:ind w:firstLine="851"/>
              <w:jc w:val="center"/>
              <w:rPr>
                <w:lang w:val="en-US"/>
              </w:rPr>
            </w:pPr>
            <w:r w:rsidRPr="00DD0CF7">
              <w:rPr>
                <w:lang w:val="en-US"/>
              </w:rPr>
              <w:t xml:space="preserve">E-mail: </w:t>
            </w:r>
            <w:hyperlink r:id="rId10" w:history="1">
              <w:r w:rsidR="001B1F82" w:rsidRPr="00DD0CF7">
                <w:rPr>
                  <w:rStyle w:val="ae"/>
                  <w:lang w:val="en-US"/>
                </w:rPr>
                <w:t>dalnegorsk-ksp@mail.ru</w:t>
              </w:r>
            </w:hyperlink>
          </w:p>
          <w:p w:rsidR="001B1F82" w:rsidRPr="00DD0CF7" w:rsidRDefault="001B1F82" w:rsidP="00302681">
            <w:pPr>
              <w:spacing w:line="276" w:lineRule="auto"/>
              <w:ind w:firstLine="851"/>
              <w:jc w:val="center"/>
              <w:rPr>
                <w:lang w:val="en-US"/>
              </w:rPr>
            </w:pPr>
          </w:p>
        </w:tc>
      </w:tr>
    </w:tbl>
    <w:p w:rsidR="005E5857" w:rsidRDefault="005E5857" w:rsidP="00B802D7">
      <w:pPr>
        <w:spacing w:line="276" w:lineRule="auto"/>
        <w:jc w:val="center"/>
        <w:rPr>
          <w:b/>
        </w:rPr>
      </w:pPr>
      <w:r w:rsidRPr="007D1D7B">
        <w:rPr>
          <w:b/>
        </w:rPr>
        <w:t>ЗАКЛЮЧЕНИЕ</w:t>
      </w:r>
    </w:p>
    <w:p w:rsidR="00711988" w:rsidRPr="00C54996" w:rsidRDefault="00711988" w:rsidP="00302681">
      <w:pPr>
        <w:spacing w:line="276" w:lineRule="auto"/>
        <w:jc w:val="center"/>
        <w:rPr>
          <w:b/>
        </w:rPr>
      </w:pPr>
      <w:r w:rsidRPr="00C54996">
        <w:rPr>
          <w:b/>
        </w:rPr>
        <w:t xml:space="preserve">на отчет об исполнении бюджета </w:t>
      </w:r>
    </w:p>
    <w:p w:rsidR="00711988" w:rsidRDefault="00711988" w:rsidP="00302681">
      <w:pPr>
        <w:spacing w:line="276" w:lineRule="auto"/>
        <w:jc w:val="center"/>
        <w:rPr>
          <w:b/>
        </w:rPr>
      </w:pPr>
      <w:r w:rsidRPr="00C54996">
        <w:rPr>
          <w:b/>
        </w:rPr>
        <w:t>Дальнегорского городского округа</w:t>
      </w:r>
      <w:r>
        <w:rPr>
          <w:b/>
        </w:rPr>
        <w:t xml:space="preserve"> </w:t>
      </w:r>
      <w:r w:rsidRPr="00C54996">
        <w:rPr>
          <w:b/>
        </w:rPr>
        <w:t xml:space="preserve">за </w:t>
      </w:r>
      <w:r>
        <w:rPr>
          <w:b/>
        </w:rPr>
        <w:t xml:space="preserve">1 </w:t>
      </w:r>
      <w:r w:rsidR="00E81725">
        <w:rPr>
          <w:b/>
        </w:rPr>
        <w:t>полугодие</w:t>
      </w:r>
      <w:r>
        <w:rPr>
          <w:b/>
        </w:rPr>
        <w:t xml:space="preserve"> 201</w:t>
      </w:r>
      <w:r w:rsidR="00D14BE5">
        <w:rPr>
          <w:b/>
        </w:rPr>
        <w:t>4</w:t>
      </w:r>
      <w:r>
        <w:rPr>
          <w:b/>
        </w:rPr>
        <w:t xml:space="preserve"> года</w:t>
      </w:r>
    </w:p>
    <w:p w:rsidR="00711988" w:rsidRDefault="0016572B" w:rsidP="00302681">
      <w:pPr>
        <w:spacing w:line="276" w:lineRule="auto"/>
        <w:jc w:val="both"/>
        <w:rPr>
          <w:b/>
        </w:rPr>
      </w:pPr>
      <w:r>
        <w:rPr>
          <w:b/>
        </w:rPr>
        <w:t>о</w:t>
      </w:r>
      <w:r w:rsidR="00711988">
        <w:rPr>
          <w:b/>
        </w:rPr>
        <w:t xml:space="preserve">т </w:t>
      </w:r>
      <w:r w:rsidR="00A60C0A">
        <w:rPr>
          <w:b/>
        </w:rPr>
        <w:t xml:space="preserve">18 </w:t>
      </w:r>
      <w:r w:rsidR="00E81725">
        <w:rPr>
          <w:b/>
        </w:rPr>
        <w:t>августа</w:t>
      </w:r>
      <w:r w:rsidR="00036E78">
        <w:rPr>
          <w:b/>
        </w:rPr>
        <w:t xml:space="preserve"> </w:t>
      </w:r>
      <w:r w:rsidR="009B6E5A">
        <w:rPr>
          <w:b/>
        </w:rPr>
        <w:t>201</w:t>
      </w:r>
      <w:r w:rsidR="00036E78">
        <w:rPr>
          <w:b/>
        </w:rPr>
        <w:t>4</w:t>
      </w:r>
      <w:r w:rsidR="00711988">
        <w:rPr>
          <w:b/>
        </w:rPr>
        <w:t xml:space="preserve"> г.</w:t>
      </w:r>
      <w:r w:rsidR="00711988">
        <w:rPr>
          <w:b/>
        </w:rPr>
        <w:tab/>
      </w:r>
      <w:r w:rsidR="00711988">
        <w:rPr>
          <w:b/>
        </w:rPr>
        <w:tab/>
      </w:r>
      <w:r w:rsidR="00711988">
        <w:rPr>
          <w:b/>
        </w:rPr>
        <w:tab/>
      </w:r>
      <w:r w:rsidR="00711988">
        <w:rPr>
          <w:b/>
        </w:rPr>
        <w:tab/>
      </w:r>
      <w:r w:rsidR="00711988">
        <w:rPr>
          <w:b/>
        </w:rPr>
        <w:tab/>
      </w:r>
      <w:r w:rsidR="00711988">
        <w:rPr>
          <w:b/>
        </w:rPr>
        <w:tab/>
      </w:r>
      <w:r w:rsidR="00077E6C">
        <w:rPr>
          <w:b/>
        </w:rPr>
        <w:tab/>
      </w:r>
      <w:r w:rsidR="00077E6C">
        <w:rPr>
          <w:b/>
        </w:rPr>
        <w:tab/>
      </w:r>
      <w:r w:rsidR="00711988">
        <w:rPr>
          <w:b/>
        </w:rPr>
        <w:tab/>
      </w:r>
      <w:r w:rsidR="00EE0846">
        <w:rPr>
          <w:b/>
        </w:rPr>
        <w:tab/>
      </w:r>
      <w:r w:rsidR="00711988">
        <w:rPr>
          <w:b/>
        </w:rPr>
        <w:t>№</w:t>
      </w:r>
      <w:r w:rsidR="008D1B08">
        <w:rPr>
          <w:b/>
        </w:rPr>
        <w:t xml:space="preserve"> 15</w:t>
      </w:r>
      <w:r w:rsidR="00711988">
        <w:rPr>
          <w:b/>
        </w:rPr>
        <w:t xml:space="preserve"> </w:t>
      </w:r>
    </w:p>
    <w:p w:rsidR="00711988" w:rsidRDefault="00711988" w:rsidP="00302681">
      <w:pPr>
        <w:spacing w:line="276" w:lineRule="auto"/>
        <w:jc w:val="center"/>
        <w:rPr>
          <w:b/>
        </w:rPr>
      </w:pPr>
      <w:r w:rsidRPr="00281BFA">
        <w:rPr>
          <w:b/>
        </w:rPr>
        <w:t>1. Общие положения</w:t>
      </w:r>
    </w:p>
    <w:p w:rsidR="00711988" w:rsidRDefault="00711988" w:rsidP="00302681">
      <w:pPr>
        <w:spacing w:line="276" w:lineRule="auto"/>
        <w:ind w:firstLine="851"/>
        <w:jc w:val="both"/>
      </w:pPr>
      <w:r w:rsidRPr="007031BC">
        <w:t xml:space="preserve">Настоящее заключение подготовлено </w:t>
      </w:r>
      <w:r>
        <w:t xml:space="preserve">Контрольно – счётной палатой Дальнегорского городского округа  по результатам камеральной проверки отчета об исполнении бюджета Дальнегорского городского округа за 1 </w:t>
      </w:r>
      <w:r w:rsidR="00E81725">
        <w:t xml:space="preserve">полугодие </w:t>
      </w:r>
      <w:r>
        <w:t>201</w:t>
      </w:r>
      <w:r w:rsidR="00EF2397">
        <w:t>4</w:t>
      </w:r>
      <w:r>
        <w:t xml:space="preserve"> года </w:t>
      </w:r>
      <w:r w:rsidRPr="004D4ED5">
        <w:t>в соответстви</w:t>
      </w:r>
      <w:r w:rsidR="00425C6C">
        <w:t>и</w:t>
      </w:r>
      <w:r w:rsidR="00425C6C" w:rsidRPr="00425C6C">
        <w:t xml:space="preserve"> со ст</w:t>
      </w:r>
      <w:r w:rsidR="00E81725">
        <w:t>атьёй</w:t>
      </w:r>
      <w:r w:rsidR="00425C6C" w:rsidRPr="00425C6C">
        <w:t xml:space="preserve"> 157</w:t>
      </w:r>
      <w:r w:rsidR="00425C6C">
        <w:t xml:space="preserve"> Бюджетного кодекса РФ </w:t>
      </w:r>
      <w:r w:rsidR="00425C6C" w:rsidRPr="00425C6C">
        <w:t xml:space="preserve"> </w:t>
      </w:r>
      <w:r w:rsidRPr="004A6AB9">
        <w:t xml:space="preserve">(далее - Бюджетный кодекс или БК РФ),  </w:t>
      </w:r>
      <w:r w:rsidR="00EA3CF4" w:rsidRPr="00EA3CF4">
        <w:t>Федеральным законом Российской Федерации от 7 февраля 2011 г. N 6-ФЗ "Об общих принципах организации и деятельности контрольно -</w:t>
      </w:r>
      <w:r w:rsidR="00082A4B">
        <w:t xml:space="preserve"> </w:t>
      </w:r>
      <w:r w:rsidR="00EA3CF4" w:rsidRPr="00EA3CF4">
        <w:t xml:space="preserve">счетных органов субъектов Российской Федерации и муниципальных образований", </w:t>
      </w:r>
      <w:r w:rsidRPr="004A6AB9">
        <w:t>Уставом Дальнегорского городского округа, с нор</w:t>
      </w:r>
      <w:r w:rsidRPr="001C2270">
        <w:t xml:space="preserve">мами Положения о Контрольно-счетной палате Дальнегорского городского округа, утвержденного решением Думы Дальнегорского городского округа от 13.12.2010 г. № 51 </w:t>
      </w:r>
      <w:r w:rsidR="00135873" w:rsidRPr="00135873">
        <w:t>"</w:t>
      </w:r>
      <w:r w:rsidRPr="001C2270">
        <w:t>О  Контрольно-счетной палате Дальнегорского городского округа</w:t>
      </w:r>
      <w:r w:rsidR="00135873" w:rsidRPr="00135873">
        <w:t>"</w:t>
      </w:r>
      <w:r w:rsidR="00A95749">
        <w:t xml:space="preserve"> (далее – КСП ДГО или Контрольно-счётная палата)</w:t>
      </w:r>
      <w:r>
        <w:t>.</w:t>
      </w:r>
    </w:p>
    <w:p w:rsidR="009F2EEC" w:rsidRDefault="00711988" w:rsidP="00623E5F">
      <w:pPr>
        <w:spacing w:line="276" w:lineRule="auto"/>
        <w:ind w:firstLine="851"/>
        <w:jc w:val="both"/>
      </w:pPr>
      <w:r>
        <w:t>В соответствии с п.5 ст. 264_2 Б</w:t>
      </w:r>
      <w:r w:rsidR="003517E4">
        <w:t>юджетного кодекса РФ (далее – БК РФ) в Контрольно</w:t>
      </w:r>
      <w:r w:rsidR="00C227E8">
        <w:t xml:space="preserve"> </w:t>
      </w:r>
      <w:r w:rsidR="003517E4">
        <w:t>- счётную палату представлен Отчёт</w:t>
      </w:r>
      <w:r>
        <w:t xml:space="preserve"> об исполнении бюджета </w:t>
      </w:r>
      <w:r w:rsidR="003517E4" w:rsidRPr="003517E4">
        <w:t>Д</w:t>
      </w:r>
      <w:r w:rsidR="00C227E8">
        <w:t>ГО</w:t>
      </w:r>
      <w:r w:rsidR="003517E4" w:rsidRPr="003517E4">
        <w:t xml:space="preserve">  </w:t>
      </w:r>
      <w:r>
        <w:t xml:space="preserve">за </w:t>
      </w:r>
      <w:r w:rsidR="00E81725">
        <w:t>первое полугодие</w:t>
      </w:r>
      <w:r w:rsidR="003517E4">
        <w:t xml:space="preserve"> 201</w:t>
      </w:r>
      <w:r w:rsidR="00EF2397">
        <w:t>4</w:t>
      </w:r>
      <w:r w:rsidR="003517E4">
        <w:t xml:space="preserve"> года</w:t>
      </w:r>
      <w:r w:rsidR="00EB52AE">
        <w:t xml:space="preserve"> в виде отчётных форм по ОКУД 0503317 и 0503117</w:t>
      </w:r>
      <w:r w:rsidR="00FA36DF">
        <w:t xml:space="preserve"> без пояснительной записки к нему</w:t>
      </w:r>
      <w:r>
        <w:t xml:space="preserve">. </w:t>
      </w:r>
      <w:r w:rsidR="003517E4">
        <w:t xml:space="preserve">Отчёт об исполнении бюджета </w:t>
      </w:r>
      <w:r w:rsidR="00C227E8">
        <w:t xml:space="preserve">за </w:t>
      </w:r>
      <w:r w:rsidR="00E81725">
        <w:t>первое полугодие</w:t>
      </w:r>
      <w:r w:rsidR="00C227E8">
        <w:t xml:space="preserve"> 201</w:t>
      </w:r>
      <w:r w:rsidR="00EF2397">
        <w:t>4</w:t>
      </w:r>
      <w:r w:rsidR="00C227E8">
        <w:t xml:space="preserve"> года </w:t>
      </w:r>
      <w:r w:rsidR="003517E4">
        <w:t>(далее – отчёт) утвержден распоряжением администрации Д</w:t>
      </w:r>
      <w:r w:rsidR="00140E5A">
        <w:t>ГО</w:t>
      </w:r>
      <w:r w:rsidR="003517E4">
        <w:t xml:space="preserve"> </w:t>
      </w:r>
      <w:r w:rsidR="00140E5A">
        <w:t xml:space="preserve">от </w:t>
      </w:r>
      <w:r w:rsidR="00E81725">
        <w:t>25.07.</w:t>
      </w:r>
      <w:r w:rsidR="00140E5A">
        <w:t>201</w:t>
      </w:r>
      <w:r w:rsidR="00EF2397">
        <w:t xml:space="preserve">4 </w:t>
      </w:r>
      <w:r w:rsidR="00140E5A">
        <w:t>года №</w:t>
      </w:r>
      <w:r w:rsidR="00E81725">
        <w:t xml:space="preserve"> 628-па</w:t>
      </w:r>
      <w:r w:rsidR="00EF2397">
        <w:t>.</w:t>
      </w:r>
      <w:r w:rsidR="00A7538E">
        <w:t xml:space="preserve"> </w:t>
      </w:r>
    </w:p>
    <w:p w:rsidR="00711988" w:rsidRDefault="00A7538E" w:rsidP="00623E5F">
      <w:pPr>
        <w:spacing w:line="276" w:lineRule="auto"/>
        <w:ind w:firstLine="851"/>
        <w:jc w:val="both"/>
      </w:pPr>
      <w:r>
        <w:t xml:space="preserve">Пояснительная записка (ф.0503160) представлена по запросу КСП ДГО в виде текстовой части. В нарушение пунктов 152, 177 </w:t>
      </w:r>
      <w:r w:rsidR="009F2EEC">
        <w:t>приказа Министерства финансов Российской Федерации от 28.12.2010 г. № 191н «</w:t>
      </w:r>
      <w:r w:rsidR="009F2EEC" w:rsidRPr="009F2EEC">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F2EEC">
        <w:t>» п</w:t>
      </w:r>
      <w:r>
        <w:t>ояснительная записка представлена не в полном составе.</w:t>
      </w:r>
      <w:r w:rsidR="009406BA">
        <w:t xml:space="preserve"> </w:t>
      </w:r>
      <w:r w:rsidR="009406BA" w:rsidRPr="009406BA">
        <w:t>Не представлены таблицы и приложения к пояснительной записке (ф.0503160), утверждённые в составе квартальной отчётности.</w:t>
      </w:r>
    </w:p>
    <w:p w:rsidR="00711988" w:rsidRDefault="00711988" w:rsidP="00623E5F">
      <w:pPr>
        <w:spacing w:line="276" w:lineRule="auto"/>
        <w:ind w:firstLine="851"/>
        <w:jc w:val="both"/>
      </w:pPr>
      <w:r w:rsidRPr="00C629D6">
        <w:t xml:space="preserve">Составление </w:t>
      </w:r>
      <w:r w:rsidR="00E679E2">
        <w:t xml:space="preserve">отчёта </w:t>
      </w:r>
      <w:r w:rsidRPr="00C629D6">
        <w:t xml:space="preserve">и организацию исполнения бюджета </w:t>
      </w:r>
      <w:r>
        <w:t>Д</w:t>
      </w:r>
      <w:r w:rsidR="003517E4">
        <w:t>ГО</w:t>
      </w:r>
      <w:r w:rsidRPr="00C629D6">
        <w:t xml:space="preserve"> в отчетном периоде осуществлял</w:t>
      </w:r>
      <w:r>
        <w:t>о</w:t>
      </w:r>
      <w:r w:rsidRPr="00C629D6">
        <w:t xml:space="preserve"> </w:t>
      </w:r>
      <w:r>
        <w:t>Финансовое управление администрации Д</w:t>
      </w:r>
      <w:r w:rsidR="003517E4">
        <w:t>ГО</w:t>
      </w:r>
      <w:r w:rsidR="00446E29">
        <w:t>.</w:t>
      </w:r>
    </w:p>
    <w:p w:rsidR="00173772" w:rsidRDefault="00173772" w:rsidP="00623E5F">
      <w:pPr>
        <w:spacing w:line="276" w:lineRule="auto"/>
        <w:ind w:firstLine="851"/>
        <w:jc w:val="both"/>
      </w:pPr>
    </w:p>
    <w:p w:rsidR="00173772" w:rsidRDefault="00173772" w:rsidP="00623E5F">
      <w:pPr>
        <w:spacing w:line="276" w:lineRule="auto"/>
        <w:ind w:firstLine="851"/>
        <w:jc w:val="both"/>
      </w:pPr>
    </w:p>
    <w:p w:rsidR="00711988" w:rsidRPr="004E5A5D" w:rsidRDefault="00711988" w:rsidP="00302681">
      <w:pPr>
        <w:pStyle w:val="aa"/>
        <w:spacing w:before="100" w:beforeAutospacing="1"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2. </w:t>
      </w:r>
      <w:r w:rsidRPr="004E5A5D">
        <w:rPr>
          <w:rFonts w:ascii="Times New Roman" w:eastAsia="Times New Roman" w:hAnsi="Times New Roman"/>
          <w:b/>
          <w:sz w:val="24"/>
          <w:szCs w:val="24"/>
          <w:lang w:eastAsia="ru-RU"/>
        </w:rPr>
        <w:t>Исполнение бюджета Д</w:t>
      </w:r>
      <w:r>
        <w:rPr>
          <w:rFonts w:ascii="Times New Roman" w:eastAsia="Times New Roman" w:hAnsi="Times New Roman"/>
          <w:b/>
          <w:sz w:val="24"/>
          <w:szCs w:val="24"/>
          <w:lang w:eastAsia="ru-RU"/>
        </w:rPr>
        <w:t>ГО</w:t>
      </w:r>
      <w:r w:rsidRPr="004E5A5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за 1 </w:t>
      </w:r>
      <w:r w:rsidR="00C04618">
        <w:rPr>
          <w:rFonts w:ascii="Times New Roman" w:eastAsia="Times New Roman" w:hAnsi="Times New Roman"/>
          <w:b/>
          <w:sz w:val="24"/>
          <w:szCs w:val="24"/>
          <w:lang w:eastAsia="ru-RU"/>
        </w:rPr>
        <w:t>полугодие</w:t>
      </w:r>
      <w:r>
        <w:rPr>
          <w:rFonts w:ascii="Times New Roman" w:eastAsia="Times New Roman" w:hAnsi="Times New Roman"/>
          <w:b/>
          <w:sz w:val="24"/>
          <w:szCs w:val="24"/>
          <w:lang w:eastAsia="ru-RU"/>
        </w:rPr>
        <w:t xml:space="preserve"> 201</w:t>
      </w:r>
      <w:r w:rsidR="00EF2397">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года </w:t>
      </w:r>
      <w:r w:rsidRPr="004E5A5D">
        <w:rPr>
          <w:rFonts w:ascii="Times New Roman" w:eastAsia="Times New Roman" w:hAnsi="Times New Roman"/>
          <w:b/>
          <w:sz w:val="24"/>
          <w:szCs w:val="24"/>
          <w:lang w:eastAsia="ru-RU"/>
        </w:rPr>
        <w:t>по основным показателям</w:t>
      </w:r>
    </w:p>
    <w:p w:rsidR="00711988" w:rsidRPr="00C629D6" w:rsidRDefault="007D66DB" w:rsidP="00302681">
      <w:pPr>
        <w:spacing w:line="276" w:lineRule="auto"/>
        <w:ind w:firstLine="851"/>
        <w:jc w:val="both"/>
      </w:pPr>
      <w:r>
        <w:t>Р</w:t>
      </w:r>
      <w:r w:rsidR="00711988" w:rsidRPr="00C629D6">
        <w:t>ешени</w:t>
      </w:r>
      <w:r w:rsidR="00653C86">
        <w:t>ем</w:t>
      </w:r>
      <w:r w:rsidR="00711988" w:rsidRPr="00C629D6">
        <w:t xml:space="preserve"> Думы </w:t>
      </w:r>
      <w:r w:rsidR="00711988">
        <w:t xml:space="preserve">ДГО </w:t>
      </w:r>
      <w:r w:rsidR="00711988" w:rsidRPr="00C629D6">
        <w:t>от</w:t>
      </w:r>
      <w:r w:rsidR="00711988">
        <w:t xml:space="preserve"> </w:t>
      </w:r>
      <w:r w:rsidR="00A54C70">
        <w:t>2</w:t>
      </w:r>
      <w:r w:rsidR="00882D7C">
        <w:t>9.11</w:t>
      </w:r>
      <w:r w:rsidR="00A54C70">
        <w:t>.201</w:t>
      </w:r>
      <w:r w:rsidR="00882D7C">
        <w:t>3</w:t>
      </w:r>
      <w:r w:rsidR="00711988">
        <w:t xml:space="preserve"> г. № </w:t>
      </w:r>
      <w:r w:rsidR="00882D7C">
        <w:t>184</w:t>
      </w:r>
      <w:r w:rsidR="00711988">
        <w:t xml:space="preserve"> </w:t>
      </w:r>
      <w:r w:rsidR="00A54C70">
        <w:t>«</w:t>
      </w:r>
      <w:r w:rsidR="00A54C70" w:rsidRPr="00A54C70">
        <w:t>О бюджете Дальнегорского городского округа на 201</w:t>
      </w:r>
      <w:r w:rsidR="00882D7C">
        <w:t>4</w:t>
      </w:r>
      <w:r w:rsidR="00A54C70" w:rsidRPr="00A54C70">
        <w:t xml:space="preserve"> год и плановый период 201</w:t>
      </w:r>
      <w:r w:rsidR="00882D7C">
        <w:t>5</w:t>
      </w:r>
      <w:r w:rsidR="00A54C70" w:rsidRPr="00A54C70">
        <w:t xml:space="preserve"> и 201</w:t>
      </w:r>
      <w:r w:rsidR="00882D7C">
        <w:t>6</w:t>
      </w:r>
      <w:r w:rsidR="00A54C70" w:rsidRPr="00A54C70">
        <w:t xml:space="preserve"> год</w:t>
      </w:r>
      <w:r w:rsidR="00882D7C">
        <w:t>ов</w:t>
      </w:r>
      <w:r w:rsidR="00A54C70">
        <w:t>»</w:t>
      </w:r>
      <w:r w:rsidR="00711988">
        <w:t xml:space="preserve"> утверждены следующие </w:t>
      </w:r>
      <w:r w:rsidR="00653C86">
        <w:t xml:space="preserve">основные </w:t>
      </w:r>
      <w:r w:rsidR="00711988">
        <w:t>показатели</w:t>
      </w:r>
      <w:r w:rsidR="00653C86">
        <w:t xml:space="preserve"> бюджета ДГО</w:t>
      </w:r>
      <w:r w:rsidR="00711988">
        <w:t>:</w:t>
      </w:r>
    </w:p>
    <w:p w:rsidR="00711988" w:rsidRPr="00C629D6" w:rsidRDefault="00711988" w:rsidP="00302681">
      <w:pPr>
        <w:spacing w:line="276" w:lineRule="auto"/>
        <w:jc w:val="both"/>
      </w:pPr>
      <w:r>
        <w:t xml:space="preserve">- </w:t>
      </w:r>
      <w:r w:rsidRPr="00C629D6">
        <w:t xml:space="preserve">общий объем доходов бюджета </w:t>
      </w:r>
      <w:r>
        <w:t>–</w:t>
      </w:r>
      <w:r w:rsidRPr="00C629D6">
        <w:t xml:space="preserve"> </w:t>
      </w:r>
      <w:r w:rsidR="00882D7C">
        <w:t>744752,63</w:t>
      </w:r>
      <w:r w:rsidR="00A54C70">
        <w:t xml:space="preserve"> </w:t>
      </w:r>
      <w:r w:rsidRPr="00C629D6">
        <w:t>тыс. рублей;</w:t>
      </w:r>
    </w:p>
    <w:p w:rsidR="00711988" w:rsidRPr="00C629D6" w:rsidRDefault="00711988" w:rsidP="00302681">
      <w:pPr>
        <w:spacing w:line="276" w:lineRule="auto"/>
        <w:jc w:val="both"/>
      </w:pPr>
      <w:r>
        <w:t xml:space="preserve">- </w:t>
      </w:r>
      <w:r w:rsidRPr="00C629D6">
        <w:t xml:space="preserve">общий объем расходов бюджета </w:t>
      </w:r>
      <w:r>
        <w:t>–</w:t>
      </w:r>
      <w:r w:rsidRPr="00C629D6">
        <w:t xml:space="preserve"> </w:t>
      </w:r>
      <w:r w:rsidR="00882D7C">
        <w:t>762950,51</w:t>
      </w:r>
      <w:r w:rsidRPr="00C629D6">
        <w:t xml:space="preserve"> тыс. рублей.</w:t>
      </w:r>
    </w:p>
    <w:p w:rsidR="00711988" w:rsidRDefault="00711988" w:rsidP="00302681">
      <w:pPr>
        <w:spacing w:line="276" w:lineRule="auto"/>
        <w:jc w:val="both"/>
      </w:pPr>
      <w:r>
        <w:t xml:space="preserve">- </w:t>
      </w:r>
      <w:r w:rsidRPr="00C629D6">
        <w:t>размер дефицита</w:t>
      </w:r>
      <w:r>
        <w:t xml:space="preserve"> </w:t>
      </w:r>
      <w:r w:rsidRPr="00C629D6">
        <w:t>бюджета</w:t>
      </w:r>
      <w:r w:rsidR="00555185">
        <w:t xml:space="preserve">: </w:t>
      </w:r>
      <w:r w:rsidRPr="00C629D6">
        <w:t xml:space="preserve"> </w:t>
      </w:r>
      <w:r w:rsidR="00882D7C">
        <w:t>18197,88</w:t>
      </w:r>
      <w:r w:rsidRPr="00C629D6">
        <w:t xml:space="preserve"> тыс.</w:t>
      </w:r>
      <w:r>
        <w:t xml:space="preserve"> рублей</w:t>
      </w:r>
      <w:r w:rsidRPr="00C629D6">
        <w:t>.</w:t>
      </w:r>
      <w:r>
        <w:t xml:space="preserve"> </w:t>
      </w:r>
    </w:p>
    <w:p w:rsidR="0077061E" w:rsidRDefault="0077061E" w:rsidP="0077061E">
      <w:pPr>
        <w:spacing w:line="276" w:lineRule="auto"/>
        <w:ind w:firstLine="851"/>
        <w:jc w:val="both"/>
      </w:pPr>
      <w:r>
        <w:t xml:space="preserve">Решениями Думы ДГО в первом полугодии 2014 года </w:t>
      </w:r>
      <w:r w:rsidR="00331C92">
        <w:t>3 раза вносились изменения в утверждённые показатели по доходам и расходам бюджета Дальнегорского городского округа (далее - бюджет ДГО).</w:t>
      </w:r>
    </w:p>
    <w:p w:rsidR="005A730D" w:rsidRDefault="00A36F0B" w:rsidP="00C05148">
      <w:pPr>
        <w:spacing w:line="276" w:lineRule="auto"/>
        <w:ind w:firstLine="851"/>
        <w:jc w:val="both"/>
      </w:pPr>
      <w:r>
        <w:t>Согласно р</w:t>
      </w:r>
      <w:r w:rsidR="00882D7C">
        <w:t>ешени</w:t>
      </w:r>
      <w:r>
        <w:t>ю</w:t>
      </w:r>
      <w:r w:rsidR="00882D7C">
        <w:t xml:space="preserve"> Думы ДГО от </w:t>
      </w:r>
      <w:r>
        <w:t>27.06.</w:t>
      </w:r>
      <w:r w:rsidR="00882D7C">
        <w:t>2014 года № 2</w:t>
      </w:r>
      <w:r>
        <w:t>49</w:t>
      </w:r>
      <w:r w:rsidR="00C05148" w:rsidRPr="00882D7C">
        <w:t xml:space="preserve"> </w:t>
      </w:r>
      <w:r w:rsidR="005A730D">
        <w:t>основные показатели бюджета ДГО имеют следующие значения:</w:t>
      </w:r>
    </w:p>
    <w:p w:rsidR="005A730D" w:rsidRDefault="00C05148" w:rsidP="005A730D">
      <w:pPr>
        <w:spacing w:line="276" w:lineRule="auto"/>
        <w:ind w:firstLine="851"/>
        <w:jc w:val="both"/>
      </w:pPr>
      <w:r w:rsidRPr="00882D7C">
        <w:t xml:space="preserve"> </w:t>
      </w:r>
      <w:r w:rsidR="005A730D">
        <w:t xml:space="preserve">- общий объем доходов бюджета – </w:t>
      </w:r>
      <w:r w:rsidR="00A36F0B">
        <w:t>873647,85325</w:t>
      </w:r>
      <w:r w:rsidR="005A730D">
        <w:t xml:space="preserve"> тыс. рублей;</w:t>
      </w:r>
    </w:p>
    <w:p w:rsidR="005A730D" w:rsidRDefault="001C421F" w:rsidP="005A730D">
      <w:pPr>
        <w:spacing w:line="276" w:lineRule="auto"/>
        <w:ind w:firstLine="851"/>
        <w:jc w:val="both"/>
      </w:pPr>
      <w:r>
        <w:t xml:space="preserve"> </w:t>
      </w:r>
      <w:r w:rsidR="005A730D">
        <w:t xml:space="preserve">- общий объем расходов бюджета – </w:t>
      </w:r>
      <w:r w:rsidR="00A36F0B">
        <w:t>936377,98132</w:t>
      </w:r>
      <w:r w:rsidR="005A730D">
        <w:t xml:space="preserve"> тыс. рублей.</w:t>
      </w:r>
    </w:p>
    <w:p w:rsidR="000957E0" w:rsidRDefault="001C421F" w:rsidP="005A730D">
      <w:pPr>
        <w:spacing w:line="276" w:lineRule="auto"/>
        <w:ind w:firstLine="851"/>
        <w:jc w:val="both"/>
      </w:pPr>
      <w:r>
        <w:t xml:space="preserve"> </w:t>
      </w:r>
      <w:r w:rsidR="005A730D">
        <w:t xml:space="preserve">- размер дефицита бюджета:  </w:t>
      </w:r>
      <w:r w:rsidR="00A36F0B">
        <w:t>62730,12807</w:t>
      </w:r>
      <w:r w:rsidR="005A730D">
        <w:t xml:space="preserve"> тыс. рублей.</w:t>
      </w:r>
    </w:p>
    <w:p w:rsidR="00A36F0B" w:rsidRPr="00882D7C" w:rsidRDefault="00A36F0B" w:rsidP="005A730D">
      <w:pPr>
        <w:spacing w:line="276" w:lineRule="auto"/>
        <w:ind w:firstLine="851"/>
        <w:jc w:val="both"/>
      </w:pPr>
      <w:r w:rsidRPr="00A36F0B">
        <w:t xml:space="preserve">На основании статьи 217 Бюджетного кодекса РФ плановые показатели по расходам бюджета по состоянию на 01.07.2014 года уточнены </w:t>
      </w:r>
      <w:r w:rsidR="00F53E24">
        <w:t xml:space="preserve">Финансовым управлением </w:t>
      </w:r>
      <w:r w:rsidRPr="00A36F0B">
        <w:t>администраци</w:t>
      </w:r>
      <w:r w:rsidR="00F53E24">
        <w:t>и</w:t>
      </w:r>
      <w:r w:rsidRPr="00A36F0B">
        <w:t xml:space="preserve"> ДГО. Расходы увеличены на 1507,7 тыс. рублей.</w:t>
      </w:r>
    </w:p>
    <w:p w:rsidR="00711988" w:rsidRDefault="00A74D84" w:rsidP="00302681">
      <w:pPr>
        <w:spacing w:line="276" w:lineRule="auto"/>
        <w:ind w:firstLine="851"/>
        <w:jc w:val="both"/>
      </w:pPr>
      <w:r>
        <w:t xml:space="preserve">Фактически за первое полугодие 2014 года в бюджет ДГО поступило доходов в сумме 417902,243 </w:t>
      </w:r>
      <w:r w:rsidR="00711988">
        <w:t>тыс.</w:t>
      </w:r>
      <w:r w:rsidR="005A6F64">
        <w:t xml:space="preserve"> </w:t>
      </w:r>
      <w:r w:rsidR="00711988">
        <w:t>руб</w:t>
      </w:r>
      <w:r w:rsidR="008D7E29">
        <w:t>лей</w:t>
      </w:r>
      <w:r w:rsidR="00DE4077">
        <w:t xml:space="preserve">, что на 29491,889 тыс. рублей </w:t>
      </w:r>
      <w:r w:rsidR="008C4785">
        <w:t xml:space="preserve">или на 7,6 % </w:t>
      </w:r>
      <w:r w:rsidR="00DE4077">
        <w:t>больше по сравнению с аналогичным периодом прошлого года.</w:t>
      </w:r>
      <w:r w:rsidR="00711988">
        <w:t xml:space="preserve">  </w:t>
      </w:r>
      <w:r w:rsidR="00711988" w:rsidRPr="00C629D6">
        <w:t xml:space="preserve"> </w:t>
      </w:r>
    </w:p>
    <w:p w:rsidR="00876CAB" w:rsidRDefault="00711988" w:rsidP="00302681">
      <w:pPr>
        <w:spacing w:line="276" w:lineRule="auto"/>
        <w:ind w:firstLine="851"/>
        <w:jc w:val="both"/>
      </w:pPr>
      <w:r w:rsidRPr="00C629D6">
        <w:t xml:space="preserve">Расходы бюджета </w:t>
      </w:r>
      <w:r w:rsidR="008C4785">
        <w:t>составили 454284,084</w:t>
      </w:r>
      <w:r>
        <w:t xml:space="preserve"> </w:t>
      </w:r>
      <w:r w:rsidRPr="00C629D6">
        <w:t>тыс.</w:t>
      </w:r>
      <w:r w:rsidR="009C3A64">
        <w:t xml:space="preserve"> </w:t>
      </w:r>
      <w:r w:rsidRPr="00C629D6">
        <w:t>руб</w:t>
      </w:r>
      <w:r w:rsidR="009C3A64">
        <w:t>лей</w:t>
      </w:r>
      <w:r w:rsidR="008C4785">
        <w:t xml:space="preserve">, что на </w:t>
      </w:r>
      <w:r w:rsidRPr="00C629D6">
        <w:t xml:space="preserve"> </w:t>
      </w:r>
      <w:r w:rsidR="00C93A5E">
        <w:t>105380,477 тыс. рублей или на 29,1 % больше аналогичного периода прошлого года.</w:t>
      </w:r>
    </w:p>
    <w:p w:rsidR="00711988" w:rsidRDefault="00711988" w:rsidP="00302681">
      <w:pPr>
        <w:spacing w:line="276" w:lineRule="auto"/>
        <w:ind w:firstLine="851"/>
        <w:jc w:val="both"/>
      </w:pPr>
      <w:r w:rsidRPr="00C629D6">
        <w:t xml:space="preserve">Показатели исполнения бюджета </w:t>
      </w:r>
      <w:r>
        <w:t>ДГО</w:t>
      </w:r>
      <w:r w:rsidRPr="00C629D6">
        <w:t xml:space="preserve"> </w:t>
      </w:r>
      <w:r>
        <w:t xml:space="preserve">по доходам и расходам </w:t>
      </w:r>
      <w:r w:rsidRPr="00C629D6">
        <w:t xml:space="preserve">за 1 </w:t>
      </w:r>
      <w:r w:rsidR="00A21554">
        <w:t>полугодие</w:t>
      </w:r>
      <w:r w:rsidRPr="00C629D6">
        <w:t xml:space="preserve"> 20</w:t>
      </w:r>
      <w:r>
        <w:t>1</w:t>
      </w:r>
      <w:r w:rsidR="00B15213">
        <w:t>4</w:t>
      </w:r>
      <w:r w:rsidRPr="00C629D6">
        <w:t xml:space="preserve"> год</w:t>
      </w:r>
      <w:r>
        <w:t xml:space="preserve">а </w:t>
      </w:r>
      <w:r w:rsidRPr="00C629D6">
        <w:t>представлены в Приложении №</w:t>
      </w:r>
      <w:r>
        <w:t xml:space="preserve"> 1 к настоящему Заключению</w:t>
      </w:r>
      <w:r w:rsidRPr="00C629D6">
        <w:t>.</w:t>
      </w:r>
    </w:p>
    <w:p w:rsidR="00D02DAE" w:rsidRDefault="00711988" w:rsidP="00B16D7C">
      <w:pPr>
        <w:spacing w:line="276" w:lineRule="auto"/>
        <w:ind w:firstLine="851"/>
        <w:jc w:val="both"/>
      </w:pPr>
      <w:r>
        <w:t xml:space="preserve">Бюджет </w:t>
      </w:r>
      <w:r w:rsidR="000806C6">
        <w:t xml:space="preserve">ДГО </w:t>
      </w:r>
      <w:r>
        <w:t xml:space="preserve">за 1 </w:t>
      </w:r>
      <w:r w:rsidR="00A21554">
        <w:t>полугодие</w:t>
      </w:r>
      <w:r>
        <w:t xml:space="preserve"> 201</w:t>
      </w:r>
      <w:r w:rsidR="00EC0956">
        <w:t>4</w:t>
      </w:r>
      <w:r>
        <w:t xml:space="preserve"> года исполнен с </w:t>
      </w:r>
      <w:r w:rsidR="00A21554">
        <w:t>дефицитом в размере 36381,84</w:t>
      </w:r>
      <w:r w:rsidR="005601A1">
        <w:t xml:space="preserve"> </w:t>
      </w:r>
      <w:r>
        <w:t>тыс. рублей</w:t>
      </w:r>
      <w:r w:rsidR="00535F36">
        <w:t>.</w:t>
      </w:r>
      <w:r w:rsidR="00AC4FC7">
        <w:t xml:space="preserve"> </w:t>
      </w:r>
    </w:p>
    <w:p w:rsidR="004D6BD1" w:rsidRDefault="004D6BD1" w:rsidP="004D6BD1">
      <w:pPr>
        <w:spacing w:line="276" w:lineRule="auto"/>
        <w:ind w:firstLine="851"/>
        <w:jc w:val="both"/>
      </w:pPr>
      <w:r>
        <w:t xml:space="preserve">Остаток средств на едином счёте бюджета ДГО на 01.07.2014 года составил 18466,9 тыс. рублей, из них: 13276,9 тыс. рублей – остаток целевых средств. По данным пояснительной записки к отчёту остаток целевых средств </w:t>
      </w:r>
      <w:r w:rsidR="001E4BDA">
        <w:t>образовался</w:t>
      </w:r>
      <w:r>
        <w:t xml:space="preserve"> в основном за счёт остатка субсидии, предоставленной из краевого бюджета на реализацию дошкольного и общего образования в сумме 11699,28 тыс. рублей.</w:t>
      </w:r>
    </w:p>
    <w:p w:rsidR="004D6BD1" w:rsidRDefault="004D6BD1" w:rsidP="004D6BD1">
      <w:pPr>
        <w:spacing w:line="276" w:lineRule="auto"/>
        <w:ind w:firstLine="851"/>
        <w:jc w:val="both"/>
      </w:pPr>
      <w:r>
        <w:t>На 01.07.2014 года дебиторская задолженность составила 125698,6 тыс. рублей, что на 80402,7 тыс. рублей выше задолженности на 01.01.2014 года. Основная доля в дебиторской задолженности приходится на вложения в приобретение жилых помещений по программе «Переселение из аварийного жилья» (акт приёма-передачи, по данным пояснительной записки к отчёту, планируется подписать 10.07.2014</w:t>
      </w:r>
      <w:r w:rsidR="0053135A">
        <w:t xml:space="preserve"> </w:t>
      </w:r>
      <w:r>
        <w:t>года).</w:t>
      </w:r>
    </w:p>
    <w:p w:rsidR="004D6BD1" w:rsidRDefault="004D6BD1" w:rsidP="004D6BD1">
      <w:pPr>
        <w:spacing w:line="276" w:lineRule="auto"/>
        <w:ind w:firstLine="851"/>
        <w:jc w:val="both"/>
      </w:pPr>
      <w:r>
        <w:t>Кредиторская задолженность на 01.07. 2014 года составила  7463,8 тыс. рублей, что на 218,0 тыс. рублей меньше задолженности на 01.01.2014 года. Просроченная кредиторская задолженность составила 648,69 тыс. рублей (по казённым учреждениям).</w:t>
      </w:r>
    </w:p>
    <w:p w:rsidR="005950FB" w:rsidRDefault="005950FB" w:rsidP="00041301">
      <w:pPr>
        <w:spacing w:before="100" w:beforeAutospacing="1" w:after="240" w:line="276" w:lineRule="auto"/>
        <w:jc w:val="center"/>
        <w:rPr>
          <w:b/>
        </w:rPr>
      </w:pPr>
    </w:p>
    <w:p w:rsidR="005950FB" w:rsidRDefault="005950FB" w:rsidP="00041301">
      <w:pPr>
        <w:spacing w:before="100" w:beforeAutospacing="1" w:after="240" w:line="276" w:lineRule="auto"/>
        <w:jc w:val="center"/>
        <w:rPr>
          <w:b/>
        </w:rPr>
      </w:pPr>
    </w:p>
    <w:p w:rsidR="00711988" w:rsidRPr="00C54996" w:rsidRDefault="00711988" w:rsidP="00041301">
      <w:pPr>
        <w:spacing w:before="100" w:beforeAutospacing="1" w:after="240" w:line="276" w:lineRule="auto"/>
        <w:jc w:val="center"/>
        <w:rPr>
          <w:b/>
        </w:rPr>
      </w:pPr>
      <w:r w:rsidRPr="00C54996">
        <w:rPr>
          <w:b/>
        </w:rPr>
        <w:lastRenderedPageBreak/>
        <w:t>3. Контрольно-аналитическая оценка исполнения бюджета</w:t>
      </w:r>
      <w:r>
        <w:rPr>
          <w:b/>
        </w:rPr>
        <w:t xml:space="preserve"> за 1 </w:t>
      </w:r>
      <w:r w:rsidR="003851D6">
        <w:rPr>
          <w:b/>
        </w:rPr>
        <w:t>полугодие</w:t>
      </w:r>
      <w:r>
        <w:rPr>
          <w:b/>
        </w:rPr>
        <w:t xml:space="preserve"> 201</w:t>
      </w:r>
      <w:r w:rsidR="00B07999">
        <w:rPr>
          <w:b/>
        </w:rPr>
        <w:t>4</w:t>
      </w:r>
      <w:r>
        <w:rPr>
          <w:b/>
        </w:rPr>
        <w:t xml:space="preserve"> года</w:t>
      </w:r>
    </w:p>
    <w:p w:rsidR="00711988" w:rsidRDefault="00711988" w:rsidP="00B802D7">
      <w:pPr>
        <w:spacing w:line="276" w:lineRule="auto"/>
        <w:jc w:val="center"/>
        <w:rPr>
          <w:b/>
        </w:rPr>
      </w:pPr>
      <w:r w:rsidRPr="00C54996">
        <w:rPr>
          <w:b/>
        </w:rPr>
        <w:t>3.1. Анализ исполнения доходной части бюджета</w:t>
      </w:r>
    </w:p>
    <w:p w:rsidR="00711988" w:rsidRDefault="006F1129" w:rsidP="00302681">
      <w:pPr>
        <w:spacing w:line="276" w:lineRule="auto"/>
        <w:ind w:firstLine="851"/>
        <w:jc w:val="both"/>
      </w:pPr>
      <w:r>
        <w:t xml:space="preserve">В доходы бюджета ДГО за 1 полугодие 2014 года </w:t>
      </w:r>
      <w:r w:rsidR="00711988" w:rsidRPr="00766250">
        <w:t xml:space="preserve">поступило </w:t>
      </w:r>
      <w:r>
        <w:t>417902,243</w:t>
      </w:r>
      <w:r w:rsidR="00711988">
        <w:t xml:space="preserve"> </w:t>
      </w:r>
      <w:r w:rsidR="00711988" w:rsidRPr="00C629D6">
        <w:t>тыс.</w:t>
      </w:r>
      <w:r w:rsidR="00AA6C6B">
        <w:t xml:space="preserve"> </w:t>
      </w:r>
      <w:r w:rsidR="00711988" w:rsidRPr="00C629D6">
        <w:t>руб</w:t>
      </w:r>
      <w:r w:rsidR="00AA6C6B">
        <w:t>лей</w:t>
      </w:r>
      <w:r w:rsidR="00B07999">
        <w:t xml:space="preserve">, что </w:t>
      </w:r>
      <w:r>
        <w:t xml:space="preserve">составило </w:t>
      </w:r>
      <w:r w:rsidRPr="006F1129">
        <w:t xml:space="preserve">47,8%  </w:t>
      </w:r>
      <w:r w:rsidR="00A20D5F">
        <w:t>от</w:t>
      </w:r>
      <w:r>
        <w:t xml:space="preserve"> уточнённы</w:t>
      </w:r>
      <w:r w:rsidR="00A20D5F">
        <w:t>х</w:t>
      </w:r>
      <w:r>
        <w:t xml:space="preserve"> назначени</w:t>
      </w:r>
      <w:r w:rsidR="00A20D5F">
        <w:t>й (873647,853 тыс. рублей)</w:t>
      </w:r>
      <w:r>
        <w:t>.</w:t>
      </w:r>
      <w:r w:rsidR="00711988">
        <w:t xml:space="preserve"> </w:t>
      </w:r>
    </w:p>
    <w:p w:rsidR="00711988" w:rsidRDefault="00D274F9" w:rsidP="00D274F9">
      <w:pPr>
        <w:spacing w:line="276" w:lineRule="auto"/>
        <w:ind w:firstLine="851"/>
      </w:pPr>
      <w:r>
        <w:t xml:space="preserve">Сравнительный анализ исполнения доходной части бюджета ДГО за 1 </w:t>
      </w:r>
      <w:r w:rsidR="00524F85">
        <w:t xml:space="preserve">полугодие </w:t>
      </w:r>
      <w:r>
        <w:t xml:space="preserve"> 2014 года с аналогичным периодом 2013 года</w:t>
      </w:r>
      <w:r w:rsidR="00711988" w:rsidRPr="00C629D6">
        <w:t xml:space="preserve"> представлен в </w:t>
      </w:r>
      <w:r w:rsidR="00711988">
        <w:t>таблице № 1.</w:t>
      </w:r>
    </w:p>
    <w:p w:rsidR="00711988" w:rsidRDefault="00711988" w:rsidP="00941951">
      <w:pPr>
        <w:spacing w:before="240" w:line="276" w:lineRule="auto"/>
        <w:ind w:firstLine="851"/>
        <w:jc w:val="center"/>
        <w:rPr>
          <w:b/>
        </w:rPr>
      </w:pPr>
      <w:r w:rsidRPr="006E149C">
        <w:rPr>
          <w:b/>
        </w:rPr>
        <w:t>Сравнительный анализ исполнения доходной части бюджета ДГО</w:t>
      </w:r>
    </w:p>
    <w:p w:rsidR="00711988" w:rsidRDefault="00711988" w:rsidP="00FF3613">
      <w:pPr>
        <w:spacing w:line="276" w:lineRule="auto"/>
        <w:ind w:firstLine="851"/>
        <w:jc w:val="center"/>
      </w:pPr>
      <w:r>
        <w:rPr>
          <w:b/>
        </w:rPr>
        <w:t xml:space="preserve">за 1 </w:t>
      </w:r>
      <w:r w:rsidR="00244597">
        <w:rPr>
          <w:b/>
        </w:rPr>
        <w:t>полугодие</w:t>
      </w:r>
      <w:r>
        <w:rPr>
          <w:b/>
        </w:rPr>
        <w:t xml:space="preserve"> 201</w:t>
      </w:r>
      <w:r w:rsidR="00D546D2">
        <w:rPr>
          <w:b/>
        </w:rPr>
        <w:t>4</w:t>
      </w:r>
      <w:r>
        <w:rPr>
          <w:b/>
        </w:rPr>
        <w:t xml:space="preserve"> года с аналогичным периодом 201</w:t>
      </w:r>
      <w:r w:rsidR="00D546D2">
        <w:rPr>
          <w:b/>
        </w:rPr>
        <w:t>3</w:t>
      </w:r>
      <w:r>
        <w:rPr>
          <w:b/>
        </w:rPr>
        <w:t xml:space="preserve"> года</w:t>
      </w:r>
      <w:r w:rsidRPr="006E149C">
        <w:rPr>
          <w:b/>
        </w:rPr>
        <w:tab/>
      </w:r>
      <w:r w:rsidRPr="006E149C">
        <w:rPr>
          <w:b/>
        </w:rPr>
        <w:tab/>
      </w:r>
      <w:r w:rsidRPr="006E149C">
        <w:rPr>
          <w:b/>
        </w:rPr>
        <w:tab/>
      </w:r>
      <w:r w:rsidRPr="006E149C">
        <w:rPr>
          <w:b/>
        </w:rPr>
        <w:tab/>
      </w:r>
      <w:r w:rsidRPr="006E149C">
        <w:rPr>
          <w:b/>
        </w:rPr>
        <w:tab/>
      </w:r>
      <w:r w:rsidRPr="006E149C">
        <w:rPr>
          <w:b/>
        </w:rPr>
        <w:tab/>
      </w:r>
      <w:r>
        <w:tab/>
      </w:r>
      <w:r>
        <w:tab/>
      </w:r>
      <w:r>
        <w:tab/>
      </w:r>
      <w:r>
        <w:tab/>
      </w:r>
      <w:r w:rsidR="00B802D7">
        <w:tab/>
      </w:r>
      <w:r w:rsidR="00B802D7">
        <w:tab/>
      </w:r>
      <w:r w:rsidR="00B802D7">
        <w:tab/>
      </w:r>
      <w:r w:rsidR="00B92EE3">
        <w:tab/>
      </w:r>
      <w:r w:rsidR="00B92EE3">
        <w:tab/>
      </w:r>
      <w:r w:rsidRPr="00455128">
        <w:rPr>
          <w:bCs/>
        </w:rPr>
        <w:t>Таблица №</w:t>
      </w:r>
      <w:r>
        <w:rPr>
          <w:bCs/>
        </w:rPr>
        <w:t>1</w:t>
      </w:r>
    </w:p>
    <w:p w:rsidR="00711988" w:rsidRPr="00455128" w:rsidRDefault="00711988" w:rsidP="00FF3613">
      <w:pPr>
        <w:spacing w:line="276" w:lineRule="auto"/>
        <w:ind w:left="-357" w:right="-79"/>
        <w:jc w:val="both"/>
        <w:rPr>
          <w:iCs/>
        </w:rPr>
      </w:pPr>
      <w:r w:rsidRPr="00455128">
        <w:tab/>
      </w:r>
      <w:r>
        <w:tab/>
      </w:r>
      <w:r>
        <w:tab/>
      </w:r>
      <w:r>
        <w:tab/>
      </w:r>
      <w:r>
        <w:tab/>
      </w:r>
      <w:r>
        <w:tab/>
      </w:r>
      <w:r>
        <w:tab/>
      </w:r>
      <w:r>
        <w:tab/>
      </w:r>
      <w:r>
        <w:tab/>
      </w:r>
      <w:r>
        <w:tab/>
      </w:r>
      <w:r>
        <w:tab/>
      </w:r>
      <w:r>
        <w:tab/>
      </w:r>
      <w:r w:rsidR="00B92EE3">
        <w:tab/>
      </w:r>
      <w:r w:rsidRPr="00455128">
        <w:rPr>
          <w:iCs/>
        </w:rPr>
        <w:t>(тыс. руб.)</w:t>
      </w:r>
    </w:p>
    <w:tbl>
      <w:tblPr>
        <w:tblW w:w="10348" w:type="dxa"/>
        <w:tblInd w:w="-562" w:type="dxa"/>
        <w:tblLayout w:type="fixed"/>
        <w:tblCellMar>
          <w:left w:w="0" w:type="dxa"/>
          <w:right w:w="0" w:type="dxa"/>
        </w:tblCellMar>
        <w:tblLook w:val="0000" w:firstRow="0" w:lastRow="0" w:firstColumn="0" w:lastColumn="0" w:noHBand="0" w:noVBand="0"/>
      </w:tblPr>
      <w:tblGrid>
        <w:gridCol w:w="567"/>
        <w:gridCol w:w="3686"/>
        <w:gridCol w:w="1276"/>
        <w:gridCol w:w="1134"/>
        <w:gridCol w:w="1275"/>
        <w:gridCol w:w="1276"/>
        <w:gridCol w:w="1134"/>
      </w:tblGrid>
      <w:tr w:rsidR="00711988" w:rsidTr="00D0766E">
        <w:trPr>
          <w:trHeight w:val="245"/>
        </w:trPr>
        <w:tc>
          <w:tcPr>
            <w:tcW w:w="567" w:type="dxa"/>
            <w:tcBorders>
              <w:top w:val="single" w:sz="4" w:space="0" w:color="000000"/>
              <w:left w:val="single" w:sz="4" w:space="0" w:color="000000"/>
              <w:bottom w:val="single" w:sz="4" w:space="0" w:color="000000"/>
              <w:right w:val="single" w:sz="4" w:space="0" w:color="000000"/>
            </w:tcBorders>
            <w:vAlign w:val="center"/>
          </w:tcPr>
          <w:p w:rsidR="00711988" w:rsidRDefault="00711988" w:rsidP="00302681">
            <w:pPr>
              <w:spacing w:line="276" w:lineRule="auto"/>
              <w:jc w:val="center"/>
              <w:rPr>
                <w:b/>
                <w:bCs/>
                <w:i/>
                <w:iCs/>
                <w:sz w:val="20"/>
                <w:szCs w:val="20"/>
              </w:rPr>
            </w:pPr>
            <w:r>
              <w:rPr>
                <w:b/>
                <w:bCs/>
                <w:i/>
                <w:iCs/>
                <w:sz w:val="20"/>
                <w:szCs w:val="20"/>
              </w:rPr>
              <w:t>№№</w:t>
            </w:r>
          </w:p>
          <w:p w:rsidR="00711988" w:rsidRDefault="00711988" w:rsidP="00302681">
            <w:pPr>
              <w:spacing w:line="276" w:lineRule="auto"/>
              <w:jc w:val="center"/>
              <w:rPr>
                <w:b/>
                <w:bCs/>
                <w:i/>
                <w:iCs/>
                <w:sz w:val="20"/>
                <w:szCs w:val="20"/>
              </w:rPr>
            </w:pPr>
            <w:r>
              <w:rPr>
                <w:b/>
                <w:bCs/>
                <w:i/>
                <w:iCs/>
                <w:sz w:val="20"/>
                <w:szCs w:val="20"/>
              </w:rPr>
              <w:t>п/п</w:t>
            </w:r>
          </w:p>
        </w:tc>
        <w:tc>
          <w:tcPr>
            <w:tcW w:w="3686" w:type="dxa"/>
            <w:tcBorders>
              <w:top w:val="single" w:sz="4" w:space="0" w:color="000000"/>
              <w:left w:val="single" w:sz="4" w:space="0" w:color="000000"/>
              <w:bottom w:val="single" w:sz="4" w:space="0" w:color="000000"/>
              <w:right w:val="single" w:sz="4" w:space="0" w:color="000000"/>
            </w:tcBorders>
            <w:vAlign w:val="center"/>
          </w:tcPr>
          <w:p w:rsidR="00711988" w:rsidRDefault="00711988" w:rsidP="00302681">
            <w:pPr>
              <w:spacing w:line="276" w:lineRule="auto"/>
              <w:jc w:val="center"/>
              <w:rPr>
                <w:b/>
                <w:bCs/>
                <w:i/>
                <w:iCs/>
                <w:sz w:val="20"/>
                <w:szCs w:val="20"/>
              </w:rPr>
            </w:pPr>
            <w:r>
              <w:rPr>
                <w:b/>
                <w:bCs/>
                <w:i/>
                <w:iCs/>
                <w:sz w:val="20"/>
                <w:szCs w:val="20"/>
              </w:rPr>
              <w:t>Наименование</w:t>
            </w:r>
          </w:p>
          <w:p w:rsidR="00711988" w:rsidRDefault="00711988" w:rsidP="00302681">
            <w:pPr>
              <w:spacing w:line="276" w:lineRule="auto"/>
              <w:jc w:val="center"/>
              <w:rPr>
                <w:b/>
                <w:bCs/>
                <w:i/>
                <w:iCs/>
                <w:sz w:val="20"/>
                <w:szCs w:val="20"/>
              </w:rPr>
            </w:pPr>
            <w:r>
              <w:rPr>
                <w:b/>
                <w:bCs/>
                <w:i/>
                <w:iCs/>
                <w:sz w:val="20"/>
                <w:szCs w:val="20"/>
              </w:rPr>
              <w:t>групп доходов</w:t>
            </w:r>
          </w:p>
        </w:tc>
        <w:tc>
          <w:tcPr>
            <w:tcW w:w="1276" w:type="dxa"/>
            <w:tcBorders>
              <w:top w:val="single" w:sz="4" w:space="0" w:color="000000"/>
              <w:left w:val="single" w:sz="1" w:space="0" w:color="000000"/>
              <w:bottom w:val="single" w:sz="4" w:space="0" w:color="000000"/>
              <w:right w:val="single" w:sz="4" w:space="0" w:color="000000"/>
            </w:tcBorders>
            <w:vAlign w:val="center"/>
          </w:tcPr>
          <w:p w:rsidR="00711988" w:rsidRDefault="00711988" w:rsidP="00677C8C">
            <w:pPr>
              <w:spacing w:line="276" w:lineRule="auto"/>
              <w:jc w:val="center"/>
              <w:rPr>
                <w:b/>
                <w:bCs/>
                <w:i/>
                <w:iCs/>
                <w:sz w:val="20"/>
                <w:szCs w:val="20"/>
              </w:rPr>
            </w:pPr>
            <w:r>
              <w:rPr>
                <w:b/>
                <w:bCs/>
                <w:i/>
                <w:iCs/>
                <w:sz w:val="20"/>
                <w:szCs w:val="20"/>
              </w:rPr>
              <w:t>Утверж</w:t>
            </w:r>
            <w:r w:rsidR="00650020">
              <w:rPr>
                <w:b/>
                <w:bCs/>
                <w:i/>
                <w:iCs/>
                <w:sz w:val="20"/>
                <w:szCs w:val="20"/>
              </w:rPr>
              <w:t>дено на 201</w:t>
            </w:r>
            <w:r w:rsidR="00677C8C">
              <w:rPr>
                <w:b/>
                <w:bCs/>
                <w:i/>
                <w:iCs/>
                <w:sz w:val="20"/>
                <w:szCs w:val="20"/>
              </w:rPr>
              <w:t>4</w:t>
            </w:r>
            <w:r>
              <w:rPr>
                <w:b/>
                <w:bCs/>
                <w:i/>
                <w:iCs/>
                <w:sz w:val="20"/>
                <w:szCs w:val="20"/>
              </w:rPr>
              <w:t xml:space="preserve"> год</w:t>
            </w:r>
          </w:p>
        </w:tc>
        <w:tc>
          <w:tcPr>
            <w:tcW w:w="1134" w:type="dxa"/>
            <w:tcBorders>
              <w:top w:val="single" w:sz="4" w:space="0" w:color="000000"/>
              <w:left w:val="single" w:sz="1" w:space="0" w:color="000000"/>
              <w:bottom w:val="single" w:sz="4" w:space="0" w:color="000000"/>
              <w:right w:val="single" w:sz="4" w:space="0" w:color="000000"/>
            </w:tcBorders>
            <w:vAlign w:val="center"/>
          </w:tcPr>
          <w:p w:rsidR="00711988" w:rsidRDefault="00711988" w:rsidP="00302681">
            <w:pPr>
              <w:spacing w:line="276" w:lineRule="auto"/>
              <w:jc w:val="center"/>
              <w:rPr>
                <w:b/>
                <w:bCs/>
                <w:i/>
                <w:iCs/>
                <w:sz w:val="20"/>
                <w:szCs w:val="20"/>
              </w:rPr>
            </w:pPr>
            <w:r>
              <w:rPr>
                <w:b/>
                <w:bCs/>
                <w:i/>
                <w:iCs/>
                <w:sz w:val="20"/>
                <w:szCs w:val="20"/>
              </w:rPr>
              <w:t>Исполнено</w:t>
            </w:r>
          </w:p>
          <w:p w:rsidR="00711988" w:rsidRDefault="00711988" w:rsidP="00ED55EA">
            <w:pPr>
              <w:spacing w:line="276" w:lineRule="auto"/>
              <w:jc w:val="center"/>
              <w:rPr>
                <w:b/>
                <w:bCs/>
                <w:i/>
                <w:iCs/>
                <w:sz w:val="20"/>
                <w:szCs w:val="20"/>
              </w:rPr>
            </w:pPr>
            <w:r>
              <w:rPr>
                <w:b/>
                <w:bCs/>
                <w:i/>
                <w:iCs/>
                <w:sz w:val="20"/>
                <w:szCs w:val="20"/>
              </w:rPr>
              <w:t xml:space="preserve">за </w:t>
            </w:r>
            <w:r>
              <w:rPr>
                <w:b/>
                <w:bCs/>
                <w:i/>
                <w:iCs/>
                <w:sz w:val="20"/>
                <w:szCs w:val="20"/>
                <w:lang w:val="en-US"/>
              </w:rPr>
              <w:t>I</w:t>
            </w:r>
            <w:r w:rsidR="00ED55EA">
              <w:rPr>
                <w:b/>
                <w:bCs/>
                <w:i/>
                <w:iCs/>
                <w:sz w:val="20"/>
                <w:szCs w:val="20"/>
              </w:rPr>
              <w:t xml:space="preserve"> полугодие</w:t>
            </w:r>
            <w:r>
              <w:rPr>
                <w:b/>
                <w:bCs/>
                <w:i/>
                <w:iCs/>
                <w:sz w:val="20"/>
                <w:szCs w:val="20"/>
              </w:rPr>
              <w:t xml:space="preserve"> 201</w:t>
            </w:r>
            <w:r w:rsidR="00677C8C">
              <w:rPr>
                <w:b/>
                <w:bCs/>
                <w:i/>
                <w:iCs/>
                <w:sz w:val="20"/>
                <w:szCs w:val="20"/>
              </w:rPr>
              <w:t>4</w:t>
            </w:r>
            <w:r>
              <w:rPr>
                <w:b/>
                <w:bCs/>
                <w:i/>
                <w:iCs/>
                <w:sz w:val="20"/>
                <w:szCs w:val="20"/>
              </w:rPr>
              <w:t>г.</w:t>
            </w:r>
          </w:p>
        </w:tc>
        <w:tc>
          <w:tcPr>
            <w:tcW w:w="1275" w:type="dxa"/>
            <w:tcBorders>
              <w:top w:val="single" w:sz="4" w:space="0" w:color="000000"/>
              <w:left w:val="single" w:sz="1" w:space="0" w:color="000000"/>
              <w:bottom w:val="single" w:sz="4" w:space="0" w:color="000000"/>
              <w:right w:val="single" w:sz="4" w:space="0" w:color="000000"/>
            </w:tcBorders>
            <w:vAlign w:val="center"/>
          </w:tcPr>
          <w:p w:rsidR="00711988" w:rsidRDefault="00711988" w:rsidP="00302681">
            <w:pPr>
              <w:spacing w:line="276" w:lineRule="auto"/>
              <w:jc w:val="center"/>
              <w:rPr>
                <w:b/>
                <w:bCs/>
                <w:i/>
                <w:iCs/>
                <w:sz w:val="20"/>
                <w:szCs w:val="20"/>
              </w:rPr>
            </w:pPr>
            <w:r>
              <w:rPr>
                <w:b/>
                <w:bCs/>
                <w:i/>
                <w:iCs/>
                <w:sz w:val="20"/>
                <w:szCs w:val="20"/>
              </w:rPr>
              <w:t>Исполнение</w:t>
            </w:r>
          </w:p>
          <w:p w:rsidR="00711988" w:rsidRDefault="00711988" w:rsidP="00302681">
            <w:pPr>
              <w:spacing w:line="276" w:lineRule="auto"/>
              <w:jc w:val="center"/>
              <w:rPr>
                <w:b/>
                <w:bCs/>
                <w:i/>
                <w:iCs/>
                <w:sz w:val="20"/>
                <w:szCs w:val="20"/>
              </w:rPr>
            </w:pPr>
            <w:r>
              <w:rPr>
                <w:b/>
                <w:bCs/>
                <w:i/>
                <w:iCs/>
                <w:sz w:val="20"/>
                <w:szCs w:val="20"/>
              </w:rPr>
              <w:t>к  годовым</w:t>
            </w:r>
          </w:p>
          <w:p w:rsidR="00711988" w:rsidRDefault="00711988" w:rsidP="00302681">
            <w:pPr>
              <w:spacing w:line="276" w:lineRule="auto"/>
              <w:jc w:val="center"/>
              <w:rPr>
                <w:b/>
                <w:bCs/>
                <w:i/>
                <w:iCs/>
                <w:sz w:val="20"/>
                <w:szCs w:val="20"/>
              </w:rPr>
            </w:pPr>
            <w:r>
              <w:rPr>
                <w:b/>
                <w:bCs/>
                <w:i/>
                <w:iCs/>
                <w:sz w:val="20"/>
                <w:szCs w:val="20"/>
              </w:rPr>
              <w:t>назначениям</w:t>
            </w:r>
          </w:p>
          <w:p w:rsidR="00711988" w:rsidRDefault="00711988" w:rsidP="00302681">
            <w:pPr>
              <w:spacing w:line="276" w:lineRule="auto"/>
              <w:jc w:val="center"/>
              <w:rPr>
                <w:b/>
                <w:bCs/>
                <w:i/>
                <w:iCs/>
                <w:sz w:val="20"/>
                <w:szCs w:val="20"/>
              </w:rPr>
            </w:pPr>
            <w:r>
              <w:rPr>
                <w:b/>
                <w:bCs/>
                <w:i/>
                <w:iCs/>
                <w:sz w:val="20"/>
                <w:szCs w:val="20"/>
              </w:rPr>
              <w:t>(%)</w:t>
            </w:r>
          </w:p>
        </w:tc>
        <w:tc>
          <w:tcPr>
            <w:tcW w:w="1276" w:type="dxa"/>
            <w:tcBorders>
              <w:top w:val="single" w:sz="4" w:space="0" w:color="000000"/>
              <w:left w:val="single" w:sz="1" w:space="0" w:color="000000"/>
              <w:bottom w:val="single" w:sz="4" w:space="0" w:color="000000"/>
              <w:right w:val="single" w:sz="4" w:space="0" w:color="000000"/>
            </w:tcBorders>
            <w:vAlign w:val="center"/>
          </w:tcPr>
          <w:p w:rsidR="00711988" w:rsidRDefault="00711988" w:rsidP="00302681">
            <w:pPr>
              <w:spacing w:line="276" w:lineRule="auto"/>
              <w:jc w:val="center"/>
              <w:rPr>
                <w:b/>
                <w:bCs/>
                <w:i/>
                <w:iCs/>
                <w:sz w:val="20"/>
                <w:szCs w:val="20"/>
              </w:rPr>
            </w:pPr>
            <w:r>
              <w:rPr>
                <w:b/>
                <w:bCs/>
                <w:i/>
                <w:iCs/>
                <w:sz w:val="20"/>
                <w:szCs w:val="20"/>
              </w:rPr>
              <w:t>Исполнение</w:t>
            </w:r>
          </w:p>
          <w:p w:rsidR="00711988" w:rsidRDefault="00711988" w:rsidP="00302681">
            <w:pPr>
              <w:spacing w:line="276" w:lineRule="auto"/>
              <w:jc w:val="center"/>
              <w:rPr>
                <w:b/>
                <w:bCs/>
                <w:i/>
                <w:iCs/>
                <w:sz w:val="20"/>
                <w:szCs w:val="20"/>
              </w:rPr>
            </w:pPr>
            <w:r>
              <w:rPr>
                <w:b/>
                <w:bCs/>
                <w:i/>
                <w:iCs/>
                <w:sz w:val="20"/>
                <w:szCs w:val="20"/>
              </w:rPr>
              <w:t xml:space="preserve">за </w:t>
            </w:r>
            <w:r>
              <w:rPr>
                <w:b/>
                <w:bCs/>
                <w:i/>
                <w:iCs/>
                <w:sz w:val="20"/>
                <w:szCs w:val="20"/>
                <w:lang w:val="en-US"/>
              </w:rPr>
              <w:t>I</w:t>
            </w:r>
            <w:r>
              <w:rPr>
                <w:b/>
                <w:bCs/>
                <w:i/>
                <w:iCs/>
                <w:sz w:val="20"/>
                <w:szCs w:val="20"/>
              </w:rPr>
              <w:t xml:space="preserve"> </w:t>
            </w:r>
            <w:r w:rsidR="00ED55EA">
              <w:rPr>
                <w:b/>
                <w:bCs/>
                <w:i/>
                <w:iCs/>
                <w:sz w:val="20"/>
                <w:szCs w:val="20"/>
              </w:rPr>
              <w:t>полугодие</w:t>
            </w:r>
          </w:p>
          <w:p w:rsidR="00711988" w:rsidRDefault="00711988" w:rsidP="00677C8C">
            <w:pPr>
              <w:spacing w:line="276" w:lineRule="auto"/>
              <w:jc w:val="center"/>
              <w:rPr>
                <w:b/>
                <w:bCs/>
                <w:i/>
                <w:iCs/>
                <w:sz w:val="20"/>
                <w:szCs w:val="20"/>
              </w:rPr>
            </w:pPr>
            <w:r>
              <w:rPr>
                <w:b/>
                <w:bCs/>
                <w:i/>
                <w:iCs/>
                <w:sz w:val="20"/>
                <w:szCs w:val="20"/>
              </w:rPr>
              <w:t>201</w:t>
            </w:r>
            <w:r w:rsidR="00677C8C">
              <w:rPr>
                <w:b/>
                <w:bCs/>
                <w:i/>
                <w:iCs/>
                <w:sz w:val="20"/>
                <w:szCs w:val="20"/>
              </w:rPr>
              <w:t>3</w:t>
            </w:r>
            <w:r>
              <w:rPr>
                <w:b/>
                <w:bCs/>
                <w:i/>
                <w:iCs/>
                <w:sz w:val="20"/>
                <w:szCs w:val="20"/>
              </w:rPr>
              <w:t>г.</w:t>
            </w:r>
          </w:p>
        </w:tc>
        <w:tc>
          <w:tcPr>
            <w:tcW w:w="1134" w:type="dxa"/>
            <w:tcBorders>
              <w:top w:val="single" w:sz="4" w:space="0" w:color="000000"/>
              <w:left w:val="single" w:sz="1" w:space="0" w:color="000000"/>
              <w:bottom w:val="single" w:sz="4" w:space="0" w:color="000000"/>
              <w:right w:val="single" w:sz="4" w:space="0" w:color="000000"/>
            </w:tcBorders>
            <w:vAlign w:val="center"/>
          </w:tcPr>
          <w:p w:rsidR="00711988" w:rsidRDefault="00711988" w:rsidP="00302681">
            <w:pPr>
              <w:spacing w:line="276" w:lineRule="auto"/>
              <w:jc w:val="center"/>
              <w:rPr>
                <w:b/>
                <w:bCs/>
                <w:i/>
                <w:iCs/>
                <w:sz w:val="20"/>
                <w:szCs w:val="20"/>
              </w:rPr>
            </w:pPr>
            <w:r>
              <w:rPr>
                <w:b/>
                <w:bCs/>
                <w:i/>
                <w:iCs/>
                <w:sz w:val="20"/>
                <w:szCs w:val="20"/>
              </w:rPr>
              <w:t>Отклонение</w:t>
            </w:r>
          </w:p>
          <w:p w:rsidR="00711988" w:rsidRDefault="00711988" w:rsidP="00302681">
            <w:pPr>
              <w:spacing w:line="276" w:lineRule="auto"/>
              <w:jc w:val="center"/>
              <w:rPr>
                <w:b/>
                <w:bCs/>
                <w:i/>
                <w:iCs/>
                <w:sz w:val="20"/>
                <w:szCs w:val="20"/>
              </w:rPr>
            </w:pPr>
            <w:r>
              <w:rPr>
                <w:b/>
                <w:bCs/>
                <w:i/>
                <w:iCs/>
                <w:sz w:val="20"/>
                <w:szCs w:val="20"/>
              </w:rPr>
              <w:t>201</w:t>
            </w:r>
            <w:r w:rsidR="00677C8C">
              <w:rPr>
                <w:b/>
                <w:bCs/>
                <w:i/>
                <w:iCs/>
                <w:sz w:val="20"/>
                <w:szCs w:val="20"/>
              </w:rPr>
              <w:t>4</w:t>
            </w:r>
            <w:r>
              <w:rPr>
                <w:b/>
                <w:bCs/>
                <w:i/>
                <w:iCs/>
                <w:sz w:val="20"/>
                <w:szCs w:val="20"/>
              </w:rPr>
              <w:t>г. к 201</w:t>
            </w:r>
            <w:r w:rsidR="00677C8C">
              <w:rPr>
                <w:b/>
                <w:bCs/>
                <w:i/>
                <w:iCs/>
                <w:sz w:val="20"/>
                <w:szCs w:val="20"/>
              </w:rPr>
              <w:t>3</w:t>
            </w:r>
            <w:r>
              <w:rPr>
                <w:b/>
                <w:bCs/>
                <w:i/>
                <w:iCs/>
                <w:sz w:val="20"/>
                <w:szCs w:val="20"/>
              </w:rPr>
              <w:t>г.</w:t>
            </w:r>
          </w:p>
          <w:p w:rsidR="00711988" w:rsidRDefault="00711988" w:rsidP="00302681">
            <w:pPr>
              <w:spacing w:line="276" w:lineRule="auto"/>
              <w:jc w:val="center"/>
              <w:rPr>
                <w:b/>
                <w:bCs/>
                <w:i/>
                <w:iCs/>
                <w:sz w:val="20"/>
                <w:szCs w:val="20"/>
              </w:rPr>
            </w:pPr>
            <w:r>
              <w:rPr>
                <w:b/>
                <w:bCs/>
                <w:i/>
                <w:iCs/>
                <w:sz w:val="20"/>
                <w:szCs w:val="20"/>
              </w:rPr>
              <w:t>(гр.4-гр.6)</w:t>
            </w:r>
          </w:p>
        </w:tc>
      </w:tr>
      <w:tr w:rsidR="00711988" w:rsidRPr="00455128" w:rsidTr="00D0766E">
        <w:trPr>
          <w:trHeight w:val="245"/>
        </w:trPr>
        <w:tc>
          <w:tcPr>
            <w:tcW w:w="567" w:type="dxa"/>
            <w:tcBorders>
              <w:top w:val="single" w:sz="1" w:space="0" w:color="000000"/>
              <w:left w:val="single" w:sz="4" w:space="0" w:color="000000"/>
              <w:bottom w:val="single" w:sz="4" w:space="0" w:color="000000"/>
              <w:right w:val="single" w:sz="4" w:space="0" w:color="000000"/>
            </w:tcBorders>
          </w:tcPr>
          <w:p w:rsidR="00711988" w:rsidRPr="00455128" w:rsidRDefault="00711988" w:rsidP="00302681">
            <w:pPr>
              <w:spacing w:line="276" w:lineRule="auto"/>
              <w:jc w:val="center"/>
              <w:rPr>
                <w:sz w:val="18"/>
                <w:szCs w:val="18"/>
              </w:rPr>
            </w:pPr>
            <w:r w:rsidRPr="00455128">
              <w:rPr>
                <w:sz w:val="18"/>
                <w:szCs w:val="18"/>
              </w:rPr>
              <w:t>1</w:t>
            </w:r>
          </w:p>
        </w:tc>
        <w:tc>
          <w:tcPr>
            <w:tcW w:w="3686" w:type="dxa"/>
            <w:tcBorders>
              <w:top w:val="single" w:sz="1" w:space="0" w:color="000000"/>
              <w:left w:val="single" w:sz="4" w:space="0" w:color="000000"/>
              <w:bottom w:val="single" w:sz="4" w:space="0" w:color="000000"/>
              <w:right w:val="single" w:sz="4" w:space="0" w:color="000000"/>
            </w:tcBorders>
          </w:tcPr>
          <w:p w:rsidR="00711988" w:rsidRPr="00455128" w:rsidRDefault="00711988" w:rsidP="00302681">
            <w:pPr>
              <w:spacing w:line="276" w:lineRule="auto"/>
              <w:jc w:val="center"/>
              <w:rPr>
                <w:sz w:val="18"/>
                <w:szCs w:val="18"/>
              </w:rPr>
            </w:pPr>
            <w:r w:rsidRPr="00455128">
              <w:rPr>
                <w:sz w:val="18"/>
                <w:szCs w:val="18"/>
              </w:rPr>
              <w:t>2</w:t>
            </w:r>
          </w:p>
        </w:tc>
        <w:tc>
          <w:tcPr>
            <w:tcW w:w="1276" w:type="dxa"/>
            <w:tcBorders>
              <w:top w:val="single" w:sz="1" w:space="0" w:color="000000"/>
              <w:left w:val="single" w:sz="1" w:space="0" w:color="000000"/>
              <w:bottom w:val="single" w:sz="4" w:space="0" w:color="000000"/>
              <w:right w:val="single" w:sz="4" w:space="0" w:color="000000"/>
            </w:tcBorders>
          </w:tcPr>
          <w:p w:rsidR="00711988" w:rsidRPr="00455128" w:rsidRDefault="00711988" w:rsidP="00302681">
            <w:pPr>
              <w:spacing w:line="276" w:lineRule="auto"/>
              <w:jc w:val="center"/>
              <w:rPr>
                <w:sz w:val="18"/>
                <w:szCs w:val="18"/>
              </w:rPr>
            </w:pPr>
            <w:r w:rsidRPr="00455128">
              <w:rPr>
                <w:sz w:val="18"/>
                <w:szCs w:val="18"/>
              </w:rPr>
              <w:t>3</w:t>
            </w:r>
          </w:p>
        </w:tc>
        <w:tc>
          <w:tcPr>
            <w:tcW w:w="1134" w:type="dxa"/>
            <w:tcBorders>
              <w:top w:val="single" w:sz="1" w:space="0" w:color="000000"/>
              <w:left w:val="single" w:sz="1" w:space="0" w:color="000000"/>
              <w:bottom w:val="single" w:sz="4" w:space="0" w:color="000000"/>
              <w:right w:val="single" w:sz="4" w:space="0" w:color="000000"/>
            </w:tcBorders>
          </w:tcPr>
          <w:p w:rsidR="00711988" w:rsidRPr="00455128" w:rsidRDefault="00711988" w:rsidP="00302681">
            <w:pPr>
              <w:spacing w:line="276" w:lineRule="auto"/>
              <w:jc w:val="center"/>
              <w:rPr>
                <w:iCs/>
                <w:sz w:val="18"/>
                <w:szCs w:val="18"/>
              </w:rPr>
            </w:pPr>
            <w:r w:rsidRPr="00455128">
              <w:rPr>
                <w:iCs/>
                <w:sz w:val="18"/>
                <w:szCs w:val="18"/>
              </w:rPr>
              <w:t>4</w:t>
            </w:r>
          </w:p>
        </w:tc>
        <w:tc>
          <w:tcPr>
            <w:tcW w:w="1275" w:type="dxa"/>
            <w:tcBorders>
              <w:top w:val="single" w:sz="1" w:space="0" w:color="000000"/>
              <w:left w:val="single" w:sz="1" w:space="0" w:color="000000"/>
              <w:bottom w:val="single" w:sz="4" w:space="0" w:color="000000"/>
              <w:right w:val="single" w:sz="4" w:space="0" w:color="000000"/>
            </w:tcBorders>
          </w:tcPr>
          <w:p w:rsidR="00711988" w:rsidRPr="00455128" w:rsidRDefault="00711988" w:rsidP="00302681">
            <w:pPr>
              <w:spacing w:line="276" w:lineRule="auto"/>
              <w:jc w:val="center"/>
              <w:rPr>
                <w:iCs/>
                <w:sz w:val="18"/>
                <w:szCs w:val="18"/>
              </w:rPr>
            </w:pPr>
            <w:r w:rsidRPr="00455128">
              <w:rPr>
                <w:iCs/>
                <w:sz w:val="18"/>
                <w:szCs w:val="18"/>
              </w:rPr>
              <w:t>5</w:t>
            </w:r>
          </w:p>
        </w:tc>
        <w:tc>
          <w:tcPr>
            <w:tcW w:w="1276" w:type="dxa"/>
            <w:tcBorders>
              <w:top w:val="single" w:sz="1" w:space="0" w:color="000000"/>
              <w:left w:val="single" w:sz="1" w:space="0" w:color="000000"/>
              <w:bottom w:val="single" w:sz="4" w:space="0" w:color="000000"/>
              <w:right w:val="single" w:sz="4" w:space="0" w:color="000000"/>
            </w:tcBorders>
          </w:tcPr>
          <w:p w:rsidR="00711988" w:rsidRPr="00455128" w:rsidRDefault="00711988" w:rsidP="00302681">
            <w:pPr>
              <w:spacing w:line="276" w:lineRule="auto"/>
              <w:jc w:val="center"/>
              <w:rPr>
                <w:iCs/>
                <w:sz w:val="18"/>
                <w:szCs w:val="18"/>
              </w:rPr>
            </w:pPr>
            <w:r w:rsidRPr="00455128">
              <w:rPr>
                <w:iCs/>
                <w:sz w:val="18"/>
                <w:szCs w:val="18"/>
              </w:rPr>
              <w:t>6</w:t>
            </w:r>
          </w:p>
        </w:tc>
        <w:tc>
          <w:tcPr>
            <w:tcW w:w="1134" w:type="dxa"/>
            <w:tcBorders>
              <w:top w:val="single" w:sz="1" w:space="0" w:color="000000"/>
              <w:left w:val="single" w:sz="1" w:space="0" w:color="000000"/>
              <w:bottom w:val="single" w:sz="4" w:space="0" w:color="000000"/>
              <w:right w:val="single" w:sz="4" w:space="0" w:color="000000"/>
            </w:tcBorders>
          </w:tcPr>
          <w:p w:rsidR="00711988" w:rsidRPr="00455128" w:rsidRDefault="00711988" w:rsidP="00302681">
            <w:pPr>
              <w:spacing w:line="276" w:lineRule="auto"/>
              <w:jc w:val="center"/>
              <w:rPr>
                <w:iCs/>
                <w:sz w:val="18"/>
                <w:szCs w:val="18"/>
              </w:rPr>
            </w:pPr>
            <w:r w:rsidRPr="00455128">
              <w:rPr>
                <w:iCs/>
                <w:sz w:val="18"/>
                <w:szCs w:val="18"/>
              </w:rPr>
              <w:t>7</w:t>
            </w:r>
          </w:p>
        </w:tc>
      </w:tr>
      <w:tr w:rsidR="00ED55EA" w:rsidTr="000E2AF2">
        <w:trPr>
          <w:trHeight w:val="157"/>
        </w:trPr>
        <w:tc>
          <w:tcPr>
            <w:tcW w:w="567" w:type="dxa"/>
            <w:tcBorders>
              <w:top w:val="single" w:sz="1" w:space="0" w:color="000000"/>
              <w:left w:val="single" w:sz="4" w:space="0" w:color="000000"/>
              <w:bottom w:val="single" w:sz="4" w:space="0" w:color="000000"/>
              <w:right w:val="single" w:sz="4" w:space="0" w:color="000000"/>
            </w:tcBorders>
          </w:tcPr>
          <w:p w:rsidR="00ED55EA" w:rsidRDefault="00ED55EA" w:rsidP="00302681">
            <w:pPr>
              <w:spacing w:line="276" w:lineRule="auto"/>
              <w:jc w:val="center"/>
              <w:rPr>
                <w:b/>
                <w:bCs/>
              </w:rPr>
            </w:pPr>
            <w:r>
              <w:rPr>
                <w:b/>
                <w:bCs/>
              </w:rPr>
              <w:t>1.</w:t>
            </w:r>
          </w:p>
        </w:tc>
        <w:tc>
          <w:tcPr>
            <w:tcW w:w="3686" w:type="dxa"/>
            <w:tcBorders>
              <w:top w:val="single" w:sz="1" w:space="0" w:color="000000"/>
              <w:left w:val="single" w:sz="4" w:space="0" w:color="000000"/>
              <w:bottom w:val="single" w:sz="4" w:space="0" w:color="000000"/>
              <w:right w:val="single" w:sz="4" w:space="0" w:color="000000"/>
            </w:tcBorders>
          </w:tcPr>
          <w:p w:rsidR="00ED55EA" w:rsidRDefault="00ED55EA" w:rsidP="00302681">
            <w:pPr>
              <w:spacing w:line="276" w:lineRule="auto"/>
              <w:jc w:val="both"/>
              <w:rPr>
                <w:b/>
                <w:bCs/>
              </w:rPr>
            </w:pPr>
            <w:r>
              <w:rPr>
                <w:b/>
                <w:bCs/>
              </w:rPr>
              <w:t>Доходы (налоговые + неналоговые)</w:t>
            </w:r>
          </w:p>
        </w:tc>
        <w:tc>
          <w:tcPr>
            <w:tcW w:w="1276"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b/>
                <w:bCs/>
                <w:color w:val="000000"/>
                <w:sz w:val="22"/>
                <w:szCs w:val="22"/>
              </w:rPr>
            </w:pPr>
            <w:r>
              <w:rPr>
                <w:b/>
                <w:bCs/>
                <w:color w:val="000000"/>
                <w:sz w:val="22"/>
                <w:szCs w:val="22"/>
              </w:rPr>
              <w:t>437455</w:t>
            </w:r>
          </w:p>
        </w:tc>
        <w:tc>
          <w:tcPr>
            <w:tcW w:w="1134"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b/>
                <w:bCs/>
                <w:color w:val="000000"/>
                <w:sz w:val="22"/>
                <w:szCs w:val="22"/>
              </w:rPr>
            </w:pPr>
            <w:r>
              <w:rPr>
                <w:b/>
                <w:bCs/>
                <w:color w:val="000000"/>
                <w:sz w:val="22"/>
                <w:szCs w:val="22"/>
              </w:rPr>
              <w:t>246970,907</w:t>
            </w:r>
          </w:p>
        </w:tc>
        <w:tc>
          <w:tcPr>
            <w:tcW w:w="1275"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b/>
                <w:bCs/>
                <w:i/>
                <w:iCs/>
                <w:color w:val="000000"/>
                <w:sz w:val="22"/>
                <w:szCs w:val="22"/>
              </w:rPr>
            </w:pPr>
            <w:r>
              <w:rPr>
                <w:b/>
                <w:bCs/>
                <w:i/>
                <w:iCs/>
                <w:color w:val="000000"/>
                <w:sz w:val="22"/>
                <w:szCs w:val="22"/>
              </w:rPr>
              <w:t>56,5</w:t>
            </w:r>
          </w:p>
        </w:tc>
        <w:tc>
          <w:tcPr>
            <w:tcW w:w="1276"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b/>
                <w:bCs/>
                <w:sz w:val="22"/>
                <w:szCs w:val="22"/>
              </w:rPr>
            </w:pPr>
            <w:r>
              <w:rPr>
                <w:b/>
                <w:bCs/>
                <w:sz w:val="22"/>
                <w:szCs w:val="22"/>
              </w:rPr>
              <w:t>229924,768</w:t>
            </w:r>
          </w:p>
        </w:tc>
        <w:tc>
          <w:tcPr>
            <w:tcW w:w="1134"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b/>
                <w:bCs/>
                <w:color w:val="000000"/>
                <w:sz w:val="22"/>
                <w:szCs w:val="22"/>
              </w:rPr>
            </w:pPr>
            <w:r>
              <w:rPr>
                <w:b/>
                <w:bCs/>
                <w:color w:val="000000"/>
                <w:sz w:val="22"/>
                <w:szCs w:val="22"/>
              </w:rPr>
              <w:t>17046,139</w:t>
            </w:r>
          </w:p>
        </w:tc>
      </w:tr>
      <w:tr w:rsidR="00ED55EA" w:rsidTr="000E2AF2">
        <w:trPr>
          <w:trHeight w:val="180"/>
        </w:trPr>
        <w:tc>
          <w:tcPr>
            <w:tcW w:w="567" w:type="dxa"/>
            <w:tcBorders>
              <w:top w:val="single" w:sz="1" w:space="0" w:color="000000"/>
              <w:left w:val="single" w:sz="4" w:space="0" w:color="000000"/>
              <w:bottom w:val="single" w:sz="4" w:space="0" w:color="000000"/>
              <w:right w:val="single" w:sz="4" w:space="0" w:color="000000"/>
            </w:tcBorders>
          </w:tcPr>
          <w:p w:rsidR="00ED55EA" w:rsidRDefault="00ED55EA" w:rsidP="00302681">
            <w:pPr>
              <w:spacing w:line="276" w:lineRule="auto"/>
              <w:jc w:val="center"/>
            </w:pPr>
          </w:p>
        </w:tc>
        <w:tc>
          <w:tcPr>
            <w:tcW w:w="3686" w:type="dxa"/>
            <w:tcBorders>
              <w:top w:val="single" w:sz="1" w:space="0" w:color="000000"/>
              <w:left w:val="single" w:sz="4" w:space="0" w:color="000000"/>
              <w:bottom w:val="single" w:sz="4" w:space="0" w:color="000000"/>
              <w:right w:val="single" w:sz="4" w:space="0" w:color="000000"/>
            </w:tcBorders>
          </w:tcPr>
          <w:p w:rsidR="00ED55EA" w:rsidRDefault="00ED55EA" w:rsidP="00302681">
            <w:pPr>
              <w:spacing w:line="276" w:lineRule="auto"/>
              <w:jc w:val="both"/>
            </w:pPr>
            <w:r>
              <w:t>Доля в структуре ДОХОДОВ (%)</w:t>
            </w:r>
          </w:p>
        </w:tc>
        <w:tc>
          <w:tcPr>
            <w:tcW w:w="1276"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color w:val="000000"/>
                <w:sz w:val="22"/>
                <w:szCs w:val="22"/>
              </w:rPr>
            </w:pPr>
            <w:r>
              <w:rPr>
                <w:color w:val="000000"/>
                <w:sz w:val="22"/>
                <w:szCs w:val="22"/>
              </w:rPr>
              <w:t>50,07</w:t>
            </w:r>
          </w:p>
        </w:tc>
        <w:tc>
          <w:tcPr>
            <w:tcW w:w="1134"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color w:val="000000"/>
                <w:sz w:val="22"/>
                <w:szCs w:val="22"/>
              </w:rPr>
            </w:pPr>
            <w:r>
              <w:rPr>
                <w:color w:val="000000"/>
                <w:sz w:val="22"/>
                <w:szCs w:val="22"/>
              </w:rPr>
              <w:t>59,10</w:t>
            </w:r>
          </w:p>
        </w:tc>
        <w:tc>
          <w:tcPr>
            <w:tcW w:w="1275"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i/>
                <w:iCs/>
                <w:color w:val="000000"/>
                <w:sz w:val="22"/>
                <w:szCs w:val="22"/>
              </w:rPr>
            </w:pPr>
            <w:r>
              <w:rPr>
                <w:i/>
                <w:iCs/>
                <w:color w:val="000000"/>
                <w:sz w:val="22"/>
                <w:szCs w:val="22"/>
              </w:rPr>
              <w:t> </w:t>
            </w:r>
          </w:p>
        </w:tc>
        <w:tc>
          <w:tcPr>
            <w:tcW w:w="1276"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sz w:val="22"/>
                <w:szCs w:val="22"/>
              </w:rPr>
            </w:pPr>
            <w:r>
              <w:rPr>
                <w:sz w:val="22"/>
                <w:szCs w:val="22"/>
              </w:rPr>
              <w:t>59,20</w:t>
            </w:r>
          </w:p>
        </w:tc>
        <w:tc>
          <w:tcPr>
            <w:tcW w:w="1134"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color w:val="000000"/>
                <w:sz w:val="22"/>
                <w:szCs w:val="22"/>
              </w:rPr>
            </w:pPr>
            <w:r>
              <w:rPr>
                <w:color w:val="000000"/>
                <w:sz w:val="22"/>
                <w:szCs w:val="22"/>
              </w:rPr>
              <w:t> </w:t>
            </w:r>
          </w:p>
        </w:tc>
      </w:tr>
      <w:tr w:rsidR="00ED55EA" w:rsidTr="000E2AF2">
        <w:trPr>
          <w:trHeight w:val="109"/>
        </w:trPr>
        <w:tc>
          <w:tcPr>
            <w:tcW w:w="567" w:type="dxa"/>
            <w:tcBorders>
              <w:top w:val="single" w:sz="1" w:space="0" w:color="000000"/>
              <w:left w:val="single" w:sz="4" w:space="0" w:color="000000"/>
              <w:bottom w:val="single" w:sz="4" w:space="0" w:color="000000"/>
              <w:right w:val="single" w:sz="4" w:space="0" w:color="000000"/>
            </w:tcBorders>
          </w:tcPr>
          <w:p w:rsidR="00ED55EA" w:rsidRDefault="00ED55EA" w:rsidP="00302681">
            <w:pPr>
              <w:spacing w:line="276" w:lineRule="auto"/>
              <w:jc w:val="center"/>
              <w:rPr>
                <w:b/>
                <w:bCs/>
              </w:rPr>
            </w:pPr>
            <w:r>
              <w:rPr>
                <w:b/>
                <w:bCs/>
              </w:rPr>
              <w:t>2.</w:t>
            </w:r>
          </w:p>
        </w:tc>
        <w:tc>
          <w:tcPr>
            <w:tcW w:w="3686" w:type="dxa"/>
            <w:tcBorders>
              <w:top w:val="single" w:sz="1" w:space="0" w:color="000000"/>
              <w:left w:val="single" w:sz="4" w:space="0" w:color="000000"/>
              <w:bottom w:val="single" w:sz="4" w:space="0" w:color="000000"/>
              <w:right w:val="single" w:sz="4" w:space="0" w:color="000000"/>
            </w:tcBorders>
          </w:tcPr>
          <w:p w:rsidR="00ED55EA" w:rsidRDefault="00ED55EA" w:rsidP="00302681">
            <w:pPr>
              <w:spacing w:line="276" w:lineRule="auto"/>
              <w:jc w:val="both"/>
              <w:rPr>
                <w:b/>
                <w:bCs/>
              </w:rPr>
            </w:pPr>
            <w:r>
              <w:rPr>
                <w:b/>
                <w:bCs/>
              </w:rPr>
              <w:t>Безвозмездные поступления</w:t>
            </w:r>
          </w:p>
        </w:tc>
        <w:tc>
          <w:tcPr>
            <w:tcW w:w="1276"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b/>
                <w:bCs/>
                <w:color w:val="000000"/>
                <w:sz w:val="22"/>
                <w:szCs w:val="22"/>
              </w:rPr>
            </w:pPr>
            <w:r>
              <w:rPr>
                <w:b/>
                <w:bCs/>
                <w:color w:val="000000"/>
                <w:sz w:val="22"/>
                <w:szCs w:val="22"/>
              </w:rPr>
              <w:t>436192,85</w:t>
            </w:r>
          </w:p>
        </w:tc>
        <w:tc>
          <w:tcPr>
            <w:tcW w:w="1134"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b/>
                <w:bCs/>
                <w:color w:val="000000"/>
                <w:sz w:val="22"/>
                <w:szCs w:val="22"/>
              </w:rPr>
            </w:pPr>
            <w:r>
              <w:rPr>
                <w:b/>
                <w:bCs/>
                <w:color w:val="000000"/>
                <w:sz w:val="22"/>
                <w:szCs w:val="22"/>
              </w:rPr>
              <w:t>170931,336</w:t>
            </w:r>
          </w:p>
        </w:tc>
        <w:tc>
          <w:tcPr>
            <w:tcW w:w="1275"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b/>
                <w:bCs/>
                <w:i/>
                <w:iCs/>
                <w:color w:val="000000"/>
                <w:sz w:val="22"/>
                <w:szCs w:val="22"/>
              </w:rPr>
            </w:pPr>
            <w:r>
              <w:rPr>
                <w:b/>
                <w:bCs/>
                <w:i/>
                <w:iCs/>
                <w:color w:val="000000"/>
                <w:sz w:val="22"/>
                <w:szCs w:val="22"/>
              </w:rPr>
              <w:t>39,2</w:t>
            </w:r>
          </w:p>
        </w:tc>
        <w:tc>
          <w:tcPr>
            <w:tcW w:w="1276"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b/>
                <w:bCs/>
                <w:sz w:val="22"/>
                <w:szCs w:val="22"/>
              </w:rPr>
            </w:pPr>
            <w:r>
              <w:rPr>
                <w:b/>
                <w:bCs/>
                <w:sz w:val="22"/>
                <w:szCs w:val="22"/>
              </w:rPr>
              <w:t>158485,586</w:t>
            </w:r>
          </w:p>
        </w:tc>
        <w:tc>
          <w:tcPr>
            <w:tcW w:w="1134"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b/>
                <w:bCs/>
                <w:color w:val="000000"/>
                <w:sz w:val="22"/>
                <w:szCs w:val="22"/>
              </w:rPr>
            </w:pPr>
            <w:r>
              <w:rPr>
                <w:b/>
                <w:bCs/>
                <w:color w:val="000000"/>
                <w:sz w:val="22"/>
                <w:szCs w:val="22"/>
              </w:rPr>
              <w:t>12445,750</w:t>
            </w:r>
          </w:p>
        </w:tc>
      </w:tr>
      <w:tr w:rsidR="00ED55EA" w:rsidTr="000E2AF2">
        <w:trPr>
          <w:trHeight w:val="230"/>
        </w:trPr>
        <w:tc>
          <w:tcPr>
            <w:tcW w:w="567" w:type="dxa"/>
            <w:tcBorders>
              <w:top w:val="single" w:sz="1" w:space="0" w:color="000000"/>
              <w:left w:val="single" w:sz="4" w:space="0" w:color="000000"/>
              <w:bottom w:val="single" w:sz="4" w:space="0" w:color="000000"/>
              <w:right w:val="single" w:sz="4" w:space="0" w:color="000000"/>
            </w:tcBorders>
          </w:tcPr>
          <w:p w:rsidR="00ED55EA" w:rsidRDefault="00ED55EA" w:rsidP="00302681">
            <w:pPr>
              <w:spacing w:line="276" w:lineRule="auto"/>
              <w:jc w:val="center"/>
            </w:pPr>
          </w:p>
        </w:tc>
        <w:tc>
          <w:tcPr>
            <w:tcW w:w="3686" w:type="dxa"/>
            <w:tcBorders>
              <w:top w:val="single" w:sz="1" w:space="0" w:color="000000"/>
              <w:left w:val="single" w:sz="4" w:space="0" w:color="000000"/>
              <w:bottom w:val="single" w:sz="4" w:space="0" w:color="000000"/>
              <w:right w:val="single" w:sz="4" w:space="0" w:color="000000"/>
            </w:tcBorders>
          </w:tcPr>
          <w:p w:rsidR="00ED55EA" w:rsidRDefault="00ED55EA" w:rsidP="00302681">
            <w:pPr>
              <w:spacing w:line="276" w:lineRule="auto"/>
              <w:jc w:val="both"/>
            </w:pPr>
            <w:r>
              <w:t>Доля в структуре ДОХОДОВ (%)</w:t>
            </w:r>
          </w:p>
        </w:tc>
        <w:tc>
          <w:tcPr>
            <w:tcW w:w="1276"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color w:val="000000"/>
                <w:sz w:val="22"/>
                <w:szCs w:val="22"/>
              </w:rPr>
            </w:pPr>
            <w:r>
              <w:rPr>
                <w:color w:val="000000"/>
                <w:sz w:val="22"/>
                <w:szCs w:val="22"/>
              </w:rPr>
              <w:t>49,9</w:t>
            </w:r>
          </w:p>
        </w:tc>
        <w:tc>
          <w:tcPr>
            <w:tcW w:w="1134"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color w:val="000000"/>
                <w:sz w:val="22"/>
                <w:szCs w:val="22"/>
              </w:rPr>
            </w:pPr>
            <w:r>
              <w:rPr>
                <w:color w:val="000000"/>
                <w:sz w:val="22"/>
                <w:szCs w:val="22"/>
              </w:rPr>
              <w:t>40,9</w:t>
            </w:r>
          </w:p>
        </w:tc>
        <w:tc>
          <w:tcPr>
            <w:tcW w:w="1275"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i/>
                <w:iCs/>
                <w:color w:val="000000"/>
                <w:sz w:val="22"/>
                <w:szCs w:val="22"/>
              </w:rPr>
            </w:pPr>
            <w:r>
              <w:rPr>
                <w:i/>
                <w:iCs/>
                <w:color w:val="000000"/>
                <w:sz w:val="22"/>
                <w:szCs w:val="22"/>
              </w:rPr>
              <w:t> </w:t>
            </w:r>
          </w:p>
        </w:tc>
        <w:tc>
          <w:tcPr>
            <w:tcW w:w="1276"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sz w:val="22"/>
                <w:szCs w:val="22"/>
              </w:rPr>
            </w:pPr>
            <w:r>
              <w:rPr>
                <w:sz w:val="22"/>
                <w:szCs w:val="22"/>
              </w:rPr>
              <w:t>40,8</w:t>
            </w:r>
          </w:p>
        </w:tc>
        <w:tc>
          <w:tcPr>
            <w:tcW w:w="1134" w:type="dxa"/>
            <w:tcBorders>
              <w:top w:val="single" w:sz="1" w:space="0" w:color="000000"/>
              <w:left w:val="single" w:sz="1" w:space="0" w:color="000000"/>
              <w:bottom w:val="single" w:sz="4" w:space="0" w:color="000000"/>
              <w:right w:val="single" w:sz="4" w:space="0" w:color="000000"/>
            </w:tcBorders>
            <w:vAlign w:val="center"/>
          </w:tcPr>
          <w:p w:rsidR="00ED55EA" w:rsidRDefault="00ED55EA">
            <w:pPr>
              <w:jc w:val="center"/>
              <w:rPr>
                <w:color w:val="000000"/>
                <w:sz w:val="22"/>
                <w:szCs w:val="22"/>
              </w:rPr>
            </w:pPr>
            <w:r>
              <w:rPr>
                <w:color w:val="000000"/>
                <w:sz w:val="22"/>
                <w:szCs w:val="22"/>
              </w:rPr>
              <w:t> </w:t>
            </w:r>
          </w:p>
        </w:tc>
      </w:tr>
      <w:tr w:rsidR="00ED55EA" w:rsidTr="000E2AF2">
        <w:trPr>
          <w:trHeight w:val="149"/>
        </w:trPr>
        <w:tc>
          <w:tcPr>
            <w:tcW w:w="567" w:type="dxa"/>
            <w:tcBorders>
              <w:top w:val="single" w:sz="4" w:space="0" w:color="000000"/>
              <w:left w:val="single" w:sz="4" w:space="0" w:color="000000"/>
              <w:bottom w:val="single" w:sz="4" w:space="0" w:color="000000"/>
              <w:right w:val="single" w:sz="4" w:space="0" w:color="000000"/>
            </w:tcBorders>
          </w:tcPr>
          <w:p w:rsidR="00ED55EA" w:rsidRDefault="00ED55EA" w:rsidP="00302681">
            <w:pPr>
              <w:spacing w:line="276" w:lineRule="auto"/>
              <w:jc w:val="center"/>
              <w:rPr>
                <w:b/>
                <w:bCs/>
              </w:rPr>
            </w:pPr>
            <w:r>
              <w:rPr>
                <w:b/>
                <w:bCs/>
              </w:rPr>
              <w:t>3.</w:t>
            </w:r>
          </w:p>
        </w:tc>
        <w:tc>
          <w:tcPr>
            <w:tcW w:w="3686" w:type="dxa"/>
            <w:tcBorders>
              <w:top w:val="single" w:sz="4" w:space="0" w:color="000000"/>
              <w:left w:val="single" w:sz="4" w:space="0" w:color="000000"/>
              <w:bottom w:val="single" w:sz="4" w:space="0" w:color="000000"/>
              <w:right w:val="single" w:sz="4" w:space="0" w:color="000000"/>
            </w:tcBorders>
          </w:tcPr>
          <w:p w:rsidR="00ED55EA" w:rsidRDefault="00ED55EA" w:rsidP="00302681">
            <w:pPr>
              <w:spacing w:line="276" w:lineRule="auto"/>
              <w:jc w:val="both"/>
              <w:rPr>
                <w:b/>
                <w:bCs/>
              </w:rPr>
            </w:pPr>
            <w:r>
              <w:rPr>
                <w:b/>
                <w:bCs/>
              </w:rPr>
              <w:t xml:space="preserve">ИТОГО ДОХОДЫ </w:t>
            </w:r>
          </w:p>
        </w:tc>
        <w:tc>
          <w:tcPr>
            <w:tcW w:w="1276" w:type="dxa"/>
            <w:tcBorders>
              <w:top w:val="single" w:sz="4" w:space="0" w:color="000000"/>
              <w:left w:val="single" w:sz="1" w:space="0" w:color="000000"/>
              <w:bottom w:val="single" w:sz="4" w:space="0" w:color="000000"/>
              <w:right w:val="single" w:sz="4" w:space="0" w:color="000000"/>
            </w:tcBorders>
            <w:vAlign w:val="center"/>
          </w:tcPr>
          <w:p w:rsidR="00ED55EA" w:rsidRDefault="00ED55EA">
            <w:pPr>
              <w:jc w:val="center"/>
              <w:rPr>
                <w:b/>
                <w:bCs/>
                <w:color w:val="000000"/>
                <w:sz w:val="22"/>
                <w:szCs w:val="22"/>
              </w:rPr>
            </w:pPr>
            <w:r>
              <w:rPr>
                <w:b/>
                <w:bCs/>
                <w:color w:val="000000"/>
                <w:sz w:val="22"/>
                <w:szCs w:val="22"/>
              </w:rPr>
              <w:t>873647,85</w:t>
            </w:r>
          </w:p>
        </w:tc>
        <w:tc>
          <w:tcPr>
            <w:tcW w:w="1134" w:type="dxa"/>
            <w:tcBorders>
              <w:top w:val="single" w:sz="4" w:space="0" w:color="000000"/>
              <w:left w:val="single" w:sz="1" w:space="0" w:color="000000"/>
              <w:bottom w:val="single" w:sz="4" w:space="0" w:color="000000"/>
              <w:right w:val="single" w:sz="4" w:space="0" w:color="000000"/>
            </w:tcBorders>
            <w:vAlign w:val="center"/>
          </w:tcPr>
          <w:p w:rsidR="00ED55EA" w:rsidRDefault="00ED55EA">
            <w:pPr>
              <w:jc w:val="center"/>
              <w:rPr>
                <w:b/>
                <w:bCs/>
                <w:color w:val="000000"/>
                <w:sz w:val="22"/>
                <w:szCs w:val="22"/>
              </w:rPr>
            </w:pPr>
            <w:r>
              <w:rPr>
                <w:b/>
                <w:bCs/>
                <w:color w:val="000000"/>
                <w:sz w:val="22"/>
                <w:szCs w:val="22"/>
              </w:rPr>
              <w:t>417902,243</w:t>
            </w:r>
          </w:p>
        </w:tc>
        <w:tc>
          <w:tcPr>
            <w:tcW w:w="1275" w:type="dxa"/>
            <w:tcBorders>
              <w:top w:val="single" w:sz="4" w:space="0" w:color="000000"/>
              <w:left w:val="single" w:sz="1" w:space="0" w:color="000000"/>
              <w:bottom w:val="single" w:sz="4" w:space="0" w:color="000000"/>
              <w:right w:val="single" w:sz="4" w:space="0" w:color="000000"/>
            </w:tcBorders>
            <w:vAlign w:val="center"/>
          </w:tcPr>
          <w:p w:rsidR="00ED55EA" w:rsidRDefault="00ED55EA">
            <w:pPr>
              <w:jc w:val="center"/>
              <w:rPr>
                <w:b/>
                <w:bCs/>
                <w:i/>
                <w:iCs/>
                <w:color w:val="000000"/>
                <w:sz w:val="22"/>
                <w:szCs w:val="22"/>
              </w:rPr>
            </w:pPr>
            <w:r>
              <w:rPr>
                <w:b/>
                <w:bCs/>
                <w:i/>
                <w:iCs/>
                <w:color w:val="000000"/>
                <w:sz w:val="22"/>
                <w:szCs w:val="22"/>
              </w:rPr>
              <w:t>47,8</w:t>
            </w:r>
          </w:p>
        </w:tc>
        <w:tc>
          <w:tcPr>
            <w:tcW w:w="1276" w:type="dxa"/>
            <w:tcBorders>
              <w:top w:val="single" w:sz="4" w:space="0" w:color="000000"/>
              <w:left w:val="single" w:sz="1" w:space="0" w:color="000000"/>
              <w:bottom w:val="single" w:sz="4" w:space="0" w:color="000000"/>
              <w:right w:val="single" w:sz="4" w:space="0" w:color="000000"/>
            </w:tcBorders>
            <w:vAlign w:val="center"/>
          </w:tcPr>
          <w:p w:rsidR="00ED55EA" w:rsidRDefault="00ED55EA">
            <w:pPr>
              <w:jc w:val="center"/>
              <w:rPr>
                <w:b/>
                <w:bCs/>
                <w:sz w:val="22"/>
                <w:szCs w:val="22"/>
              </w:rPr>
            </w:pPr>
            <w:r>
              <w:rPr>
                <w:b/>
                <w:bCs/>
                <w:sz w:val="22"/>
                <w:szCs w:val="22"/>
              </w:rPr>
              <w:t>388410,354</w:t>
            </w:r>
          </w:p>
        </w:tc>
        <w:tc>
          <w:tcPr>
            <w:tcW w:w="1134" w:type="dxa"/>
            <w:tcBorders>
              <w:top w:val="single" w:sz="4" w:space="0" w:color="000000"/>
              <w:left w:val="single" w:sz="1" w:space="0" w:color="000000"/>
              <w:bottom w:val="single" w:sz="4" w:space="0" w:color="000000"/>
              <w:right w:val="single" w:sz="4" w:space="0" w:color="000000"/>
            </w:tcBorders>
            <w:vAlign w:val="center"/>
          </w:tcPr>
          <w:p w:rsidR="00ED55EA" w:rsidRDefault="00ED55EA">
            <w:pPr>
              <w:jc w:val="center"/>
              <w:rPr>
                <w:b/>
                <w:bCs/>
                <w:color w:val="000000"/>
                <w:sz w:val="22"/>
                <w:szCs w:val="22"/>
              </w:rPr>
            </w:pPr>
            <w:r>
              <w:rPr>
                <w:b/>
                <w:bCs/>
                <w:color w:val="000000"/>
                <w:sz w:val="22"/>
                <w:szCs w:val="22"/>
              </w:rPr>
              <w:t>29491,889</w:t>
            </w:r>
          </w:p>
        </w:tc>
      </w:tr>
      <w:tr w:rsidR="00ED55EA" w:rsidTr="000E2AF2">
        <w:trPr>
          <w:trHeight w:val="76"/>
        </w:trPr>
        <w:tc>
          <w:tcPr>
            <w:tcW w:w="567" w:type="dxa"/>
            <w:tcBorders>
              <w:top w:val="single" w:sz="4" w:space="0" w:color="000000"/>
              <w:left w:val="single" w:sz="4" w:space="0" w:color="000000"/>
              <w:bottom w:val="single" w:sz="4" w:space="0" w:color="000000"/>
              <w:right w:val="single" w:sz="4" w:space="0" w:color="000000"/>
            </w:tcBorders>
          </w:tcPr>
          <w:p w:rsidR="00ED55EA" w:rsidRDefault="00ED55EA" w:rsidP="00302681">
            <w:pPr>
              <w:spacing w:line="276" w:lineRule="auto"/>
              <w:jc w:val="center"/>
            </w:pPr>
          </w:p>
        </w:tc>
        <w:tc>
          <w:tcPr>
            <w:tcW w:w="3686" w:type="dxa"/>
            <w:tcBorders>
              <w:top w:val="single" w:sz="4" w:space="0" w:color="000000"/>
              <w:left w:val="single" w:sz="4" w:space="0" w:color="000000"/>
              <w:bottom w:val="single" w:sz="4" w:space="0" w:color="000000"/>
              <w:right w:val="single" w:sz="4" w:space="0" w:color="000000"/>
            </w:tcBorders>
          </w:tcPr>
          <w:p w:rsidR="00ED55EA" w:rsidRDefault="00ED55EA" w:rsidP="00302681">
            <w:pPr>
              <w:spacing w:line="276" w:lineRule="auto"/>
              <w:jc w:val="both"/>
            </w:pPr>
            <w:r>
              <w:t>Доля в структуре ДОХОДОВ (%)</w:t>
            </w:r>
          </w:p>
        </w:tc>
        <w:tc>
          <w:tcPr>
            <w:tcW w:w="1276" w:type="dxa"/>
            <w:tcBorders>
              <w:top w:val="single" w:sz="4" w:space="0" w:color="000000"/>
              <w:left w:val="single" w:sz="1" w:space="0" w:color="000000"/>
              <w:bottom w:val="single" w:sz="4" w:space="0" w:color="000000"/>
              <w:right w:val="single" w:sz="4" w:space="0" w:color="000000"/>
            </w:tcBorders>
            <w:vAlign w:val="center"/>
          </w:tcPr>
          <w:p w:rsidR="00ED55EA" w:rsidRDefault="00ED55EA">
            <w:pPr>
              <w:jc w:val="center"/>
              <w:rPr>
                <w:color w:val="000000"/>
                <w:sz w:val="22"/>
                <w:szCs w:val="22"/>
              </w:rPr>
            </w:pPr>
            <w:r>
              <w:rPr>
                <w:color w:val="000000"/>
                <w:sz w:val="22"/>
                <w:szCs w:val="22"/>
              </w:rPr>
              <w:t>100</w:t>
            </w:r>
          </w:p>
        </w:tc>
        <w:tc>
          <w:tcPr>
            <w:tcW w:w="1134" w:type="dxa"/>
            <w:tcBorders>
              <w:top w:val="single" w:sz="4" w:space="0" w:color="000000"/>
              <w:left w:val="single" w:sz="1" w:space="0" w:color="000000"/>
              <w:bottom w:val="single" w:sz="4" w:space="0" w:color="000000"/>
              <w:right w:val="single" w:sz="4" w:space="0" w:color="000000"/>
            </w:tcBorders>
            <w:vAlign w:val="center"/>
          </w:tcPr>
          <w:p w:rsidR="00ED55EA" w:rsidRDefault="00ED55EA">
            <w:pPr>
              <w:jc w:val="center"/>
              <w:rPr>
                <w:color w:val="000000"/>
                <w:sz w:val="22"/>
                <w:szCs w:val="22"/>
              </w:rPr>
            </w:pPr>
            <w:r>
              <w:rPr>
                <w:color w:val="000000"/>
                <w:sz w:val="22"/>
                <w:szCs w:val="22"/>
              </w:rPr>
              <w:t>100</w:t>
            </w:r>
          </w:p>
        </w:tc>
        <w:tc>
          <w:tcPr>
            <w:tcW w:w="1275" w:type="dxa"/>
            <w:tcBorders>
              <w:top w:val="single" w:sz="4" w:space="0" w:color="000000"/>
              <w:left w:val="single" w:sz="1" w:space="0" w:color="000000"/>
              <w:bottom w:val="single" w:sz="4" w:space="0" w:color="000000"/>
              <w:right w:val="single" w:sz="4" w:space="0" w:color="000000"/>
            </w:tcBorders>
            <w:vAlign w:val="center"/>
          </w:tcPr>
          <w:p w:rsidR="00ED55EA" w:rsidRDefault="00ED55EA">
            <w:pPr>
              <w:jc w:val="center"/>
              <w:rPr>
                <w:i/>
                <w:iCs/>
                <w:color w:val="000000"/>
                <w:sz w:val="22"/>
                <w:szCs w:val="22"/>
              </w:rPr>
            </w:pPr>
            <w:r>
              <w:rPr>
                <w:i/>
                <w:iCs/>
                <w:color w:val="000000"/>
                <w:sz w:val="22"/>
                <w:szCs w:val="22"/>
              </w:rPr>
              <w:t> </w:t>
            </w:r>
          </w:p>
        </w:tc>
        <w:tc>
          <w:tcPr>
            <w:tcW w:w="1276" w:type="dxa"/>
            <w:tcBorders>
              <w:top w:val="single" w:sz="4" w:space="0" w:color="000000"/>
              <w:left w:val="single" w:sz="1" w:space="0" w:color="000000"/>
              <w:bottom w:val="single" w:sz="4" w:space="0" w:color="000000"/>
              <w:right w:val="single" w:sz="4" w:space="0" w:color="000000"/>
            </w:tcBorders>
            <w:vAlign w:val="center"/>
          </w:tcPr>
          <w:p w:rsidR="00ED55EA" w:rsidRDefault="00ED55EA">
            <w:pPr>
              <w:jc w:val="center"/>
              <w:rPr>
                <w:sz w:val="22"/>
                <w:szCs w:val="22"/>
              </w:rPr>
            </w:pPr>
            <w:r>
              <w:rPr>
                <w:sz w:val="22"/>
                <w:szCs w:val="22"/>
              </w:rPr>
              <w:t>100</w:t>
            </w:r>
          </w:p>
        </w:tc>
        <w:tc>
          <w:tcPr>
            <w:tcW w:w="1134" w:type="dxa"/>
            <w:tcBorders>
              <w:top w:val="single" w:sz="4" w:space="0" w:color="000000"/>
              <w:left w:val="single" w:sz="1" w:space="0" w:color="000000"/>
              <w:bottom w:val="single" w:sz="4" w:space="0" w:color="000000"/>
              <w:right w:val="single" w:sz="4" w:space="0" w:color="000000"/>
            </w:tcBorders>
            <w:vAlign w:val="center"/>
          </w:tcPr>
          <w:p w:rsidR="00ED55EA" w:rsidRDefault="00ED55EA">
            <w:pPr>
              <w:jc w:val="center"/>
              <w:rPr>
                <w:color w:val="000000"/>
                <w:sz w:val="22"/>
                <w:szCs w:val="22"/>
              </w:rPr>
            </w:pPr>
            <w:r>
              <w:rPr>
                <w:color w:val="000000"/>
                <w:sz w:val="22"/>
                <w:szCs w:val="22"/>
              </w:rPr>
              <w:t> </w:t>
            </w:r>
          </w:p>
        </w:tc>
      </w:tr>
    </w:tbl>
    <w:p w:rsidR="00C7342A" w:rsidRDefault="00C4035A" w:rsidP="00302681">
      <w:pPr>
        <w:spacing w:line="276" w:lineRule="auto"/>
        <w:ind w:firstLine="851"/>
        <w:jc w:val="both"/>
      </w:pPr>
      <w:r>
        <w:t>Согласно данным</w:t>
      </w:r>
      <w:r w:rsidR="00C7342A">
        <w:t xml:space="preserve"> таблицы № 1 </w:t>
      </w:r>
      <w:r w:rsidR="00BC6A2A">
        <w:t>исполнение бюджета ДГО по</w:t>
      </w:r>
      <w:r w:rsidR="00C7342A" w:rsidRPr="00C629D6">
        <w:t xml:space="preserve"> </w:t>
      </w:r>
      <w:r w:rsidR="00C7342A">
        <w:t>налоговы</w:t>
      </w:r>
      <w:r w:rsidR="00BC6A2A">
        <w:t>м</w:t>
      </w:r>
      <w:r w:rsidR="00C7342A">
        <w:t xml:space="preserve"> и неналоговы</w:t>
      </w:r>
      <w:r w:rsidR="00BC6A2A">
        <w:t xml:space="preserve">м </w:t>
      </w:r>
      <w:r w:rsidR="00C7342A" w:rsidRPr="00C629D6">
        <w:t>доход</w:t>
      </w:r>
      <w:r w:rsidR="00BC6A2A">
        <w:t>ам составило 246970,907</w:t>
      </w:r>
      <w:r w:rsidR="00C569DC">
        <w:t xml:space="preserve"> </w:t>
      </w:r>
      <w:r w:rsidR="00C7342A" w:rsidRPr="00C629D6">
        <w:t>тыс.</w:t>
      </w:r>
      <w:r w:rsidR="00C7342A">
        <w:t xml:space="preserve"> </w:t>
      </w:r>
      <w:r w:rsidR="00C7342A" w:rsidRPr="00C629D6">
        <w:t>руб</w:t>
      </w:r>
      <w:r w:rsidR="00C7342A">
        <w:t>лей</w:t>
      </w:r>
      <w:r w:rsidR="00C7342A" w:rsidRPr="00C629D6">
        <w:t xml:space="preserve"> </w:t>
      </w:r>
      <w:r w:rsidR="00BC6A2A">
        <w:t>или 56,5</w:t>
      </w:r>
      <w:r w:rsidR="00C7342A" w:rsidRPr="00C629D6">
        <w:t xml:space="preserve">% к </w:t>
      </w:r>
      <w:r w:rsidR="00C7342A">
        <w:t xml:space="preserve">уточнённым </w:t>
      </w:r>
      <w:r w:rsidR="00BC6A2A">
        <w:t>бюджетным</w:t>
      </w:r>
      <w:r w:rsidR="00C7342A" w:rsidRPr="00C629D6">
        <w:t xml:space="preserve"> назначениям</w:t>
      </w:r>
      <w:r w:rsidR="00C7342A">
        <w:t>.</w:t>
      </w:r>
      <w:r w:rsidR="00C7342A" w:rsidRPr="00C629D6">
        <w:t xml:space="preserve"> </w:t>
      </w:r>
    </w:p>
    <w:p w:rsidR="006565C9" w:rsidRDefault="00C84EC6" w:rsidP="00C7342A">
      <w:pPr>
        <w:spacing w:line="276" w:lineRule="auto"/>
        <w:ind w:firstLine="851"/>
        <w:jc w:val="both"/>
      </w:pPr>
      <w:r>
        <w:t>По сравнению</w:t>
      </w:r>
      <w:r w:rsidR="00C7342A">
        <w:t xml:space="preserve"> с аналогичным периодом </w:t>
      </w:r>
      <w:r w:rsidR="005424B0">
        <w:t>прошлого</w:t>
      </w:r>
      <w:r w:rsidR="00E17A7B">
        <w:t xml:space="preserve"> года</w:t>
      </w:r>
      <w:r w:rsidR="00C7342A">
        <w:t xml:space="preserve"> </w:t>
      </w:r>
      <w:r w:rsidR="005424B0">
        <w:t>(229924,768 тыс. рублей) объём поступлений в бюджет увеличился на 17046,139</w:t>
      </w:r>
      <w:r w:rsidR="007E6770">
        <w:t xml:space="preserve"> тыс. рублей </w:t>
      </w:r>
      <w:r w:rsidR="005424B0">
        <w:t>или на 7,4</w:t>
      </w:r>
      <w:r w:rsidR="00C7342A">
        <w:t>%</w:t>
      </w:r>
      <w:r w:rsidR="007E6770">
        <w:t>.</w:t>
      </w:r>
      <w:r w:rsidR="00C7342A">
        <w:t xml:space="preserve"> </w:t>
      </w:r>
    </w:p>
    <w:p w:rsidR="00C7342A" w:rsidRDefault="00B00E62" w:rsidP="00C7342A">
      <w:pPr>
        <w:spacing w:line="276" w:lineRule="auto"/>
        <w:ind w:firstLine="851"/>
        <w:jc w:val="both"/>
      </w:pPr>
      <w:r>
        <w:t xml:space="preserve">Сравнительный анализ исполнения доходной части бюджета ДГО за 1 </w:t>
      </w:r>
      <w:r w:rsidR="00796353">
        <w:t>полугодие</w:t>
      </w:r>
      <w:r>
        <w:t xml:space="preserve"> 2014 </w:t>
      </w:r>
      <w:r w:rsidR="00796353">
        <w:t xml:space="preserve">с аналогичным периодом </w:t>
      </w:r>
      <w:r>
        <w:t>2013 год</w:t>
      </w:r>
      <w:r w:rsidR="00796353">
        <w:t>а</w:t>
      </w:r>
      <w:r>
        <w:t xml:space="preserve"> представлен показателями </w:t>
      </w:r>
      <w:r w:rsidR="007E6770" w:rsidRPr="007E6770">
        <w:t>приложени</w:t>
      </w:r>
      <w:r>
        <w:t>я</w:t>
      </w:r>
      <w:r w:rsidR="007E6770" w:rsidRPr="007E6770">
        <w:t xml:space="preserve"> № 2 к настоящему Заключению</w:t>
      </w:r>
      <w:r>
        <w:t>.</w:t>
      </w:r>
    </w:p>
    <w:p w:rsidR="00995B27" w:rsidRDefault="009E6853" w:rsidP="00302681">
      <w:pPr>
        <w:spacing w:line="276" w:lineRule="auto"/>
        <w:ind w:firstLine="851"/>
        <w:jc w:val="both"/>
      </w:pPr>
      <w:r>
        <w:t>О</w:t>
      </w:r>
      <w:r w:rsidR="00711988" w:rsidRPr="00BA3FB1">
        <w:t xml:space="preserve">сновным источником налоговых и неналоговых доходов бюджета ДГО </w:t>
      </w:r>
      <w:r w:rsidR="00842798">
        <w:t>в</w:t>
      </w:r>
      <w:r w:rsidR="00711988" w:rsidRPr="00BA3FB1">
        <w:t xml:space="preserve"> </w:t>
      </w:r>
      <w:r w:rsidR="00711988">
        <w:t>отчётн</w:t>
      </w:r>
      <w:r w:rsidR="00842798">
        <w:t>ом</w:t>
      </w:r>
      <w:r w:rsidR="00711988">
        <w:t xml:space="preserve"> период</w:t>
      </w:r>
      <w:r w:rsidR="00842798">
        <w:t>е</w:t>
      </w:r>
      <w:r w:rsidR="00711988">
        <w:t xml:space="preserve"> 201</w:t>
      </w:r>
      <w:r w:rsidR="00162373">
        <w:t>4</w:t>
      </w:r>
      <w:r w:rsidR="00711988">
        <w:t xml:space="preserve"> года</w:t>
      </w:r>
      <w:r w:rsidR="00711988" w:rsidRPr="00BA3FB1">
        <w:t xml:space="preserve"> </w:t>
      </w:r>
      <w:r w:rsidR="00EF186E">
        <w:t>явля</w:t>
      </w:r>
      <w:r w:rsidR="00842798">
        <w:t>лся</w:t>
      </w:r>
      <w:r w:rsidR="00EF186E">
        <w:t xml:space="preserve"> </w:t>
      </w:r>
      <w:r w:rsidR="00711988" w:rsidRPr="00BA3FB1">
        <w:t>налог на доходы физических лиц</w:t>
      </w:r>
      <w:r w:rsidR="00B634F1">
        <w:t xml:space="preserve"> (76,6 %)</w:t>
      </w:r>
      <w:r w:rsidR="006157CE">
        <w:t xml:space="preserve">. Его поступление </w:t>
      </w:r>
      <w:r w:rsidR="00711988" w:rsidRPr="00BA3FB1">
        <w:t>составил</w:t>
      </w:r>
      <w:r w:rsidR="006157CE">
        <w:t>о</w:t>
      </w:r>
      <w:r w:rsidR="00711988" w:rsidRPr="00BA3FB1">
        <w:t xml:space="preserve"> </w:t>
      </w:r>
      <w:r w:rsidR="006316AC">
        <w:t>189229,7</w:t>
      </w:r>
      <w:r w:rsidR="00711988" w:rsidRPr="00BA3FB1">
        <w:t xml:space="preserve"> тыс.</w:t>
      </w:r>
      <w:r w:rsidR="00247B15">
        <w:t xml:space="preserve"> </w:t>
      </w:r>
      <w:r w:rsidR="00711988" w:rsidRPr="00BA3FB1">
        <w:t>руб</w:t>
      </w:r>
      <w:r w:rsidR="00EF186E">
        <w:t>лей</w:t>
      </w:r>
      <w:r w:rsidR="00711988" w:rsidRPr="00BA3FB1">
        <w:t xml:space="preserve"> </w:t>
      </w:r>
      <w:r w:rsidR="006316AC">
        <w:t>или 59</w:t>
      </w:r>
      <w:r w:rsidR="00711988" w:rsidRPr="00BA3FB1">
        <w:t xml:space="preserve">% </w:t>
      </w:r>
      <w:r w:rsidR="006316AC">
        <w:t xml:space="preserve">от </w:t>
      </w:r>
      <w:r w:rsidR="00842798">
        <w:t>годовы</w:t>
      </w:r>
      <w:r w:rsidR="006157CE">
        <w:t>х</w:t>
      </w:r>
      <w:r w:rsidR="00711988" w:rsidRPr="00BA3FB1">
        <w:t xml:space="preserve"> </w:t>
      </w:r>
      <w:r w:rsidR="006316AC">
        <w:t xml:space="preserve">бюджетных </w:t>
      </w:r>
      <w:r w:rsidR="00711988" w:rsidRPr="00BA3FB1">
        <w:t>назначе</w:t>
      </w:r>
      <w:r w:rsidR="00711988">
        <w:t>ни</w:t>
      </w:r>
      <w:r w:rsidR="006157CE">
        <w:t xml:space="preserve">й. </w:t>
      </w:r>
      <w:r w:rsidR="006E6359">
        <w:t xml:space="preserve">По сравнению с аналогичным периодом прошлого года (177198,417 тыс. рублей) налоговых и неналоговых доходов поступило в бюджет больше на 12031,283 тыс. рублей или на 6,8 %. </w:t>
      </w:r>
      <w:r w:rsidR="00711988">
        <w:t xml:space="preserve"> </w:t>
      </w:r>
    </w:p>
    <w:p w:rsidR="008432F5" w:rsidRDefault="008432F5" w:rsidP="00302681">
      <w:pPr>
        <w:spacing w:line="276" w:lineRule="auto"/>
        <w:ind w:firstLine="851"/>
        <w:jc w:val="both"/>
      </w:pPr>
      <w:r>
        <w:t>Превышение норматива поступлений по налогу на доходы физических лиц сложилось за счёт погашения задолженности по уплате указанного налога предприятием ЗАО «ГХК Б</w:t>
      </w:r>
      <w:r w:rsidR="004E674F">
        <w:t>ОР</w:t>
      </w:r>
      <w:r>
        <w:t>» во 2 квартале 2014 года в размере 62,5 миллионов рублей.</w:t>
      </w:r>
    </w:p>
    <w:p w:rsidR="005E3F58" w:rsidRPr="005E3F58" w:rsidRDefault="005E3F58" w:rsidP="005E3F58">
      <w:pPr>
        <w:spacing w:line="276" w:lineRule="auto"/>
        <w:ind w:firstLine="851"/>
        <w:jc w:val="both"/>
      </w:pPr>
      <w:r w:rsidRPr="005E3F58">
        <w:t xml:space="preserve">В разрезе видов налоговых и неналоговых доходов, поступивших в 1 </w:t>
      </w:r>
      <w:r w:rsidR="00841C6F">
        <w:t>полугодии</w:t>
      </w:r>
      <w:r>
        <w:t xml:space="preserve"> </w:t>
      </w:r>
      <w:r w:rsidRPr="005E3F58">
        <w:t>201</w:t>
      </w:r>
      <w:r w:rsidR="00E82C68">
        <w:t>4</w:t>
      </w:r>
      <w:r w:rsidRPr="005E3F58">
        <w:t xml:space="preserve"> года, в сравнении с </w:t>
      </w:r>
      <w:r w:rsidR="00E82C68">
        <w:t>соответствующим периодом</w:t>
      </w:r>
      <w:r w:rsidRPr="005E3F58">
        <w:t xml:space="preserve"> </w:t>
      </w:r>
      <w:r w:rsidR="009D5A89">
        <w:t>прошлого года</w:t>
      </w:r>
      <w:r w:rsidR="005646C9">
        <w:t>,</w:t>
      </w:r>
      <w:r w:rsidR="00767CB0">
        <w:t xml:space="preserve"> положительн</w:t>
      </w:r>
      <w:r w:rsidR="00E6360C">
        <w:t>ая</w:t>
      </w:r>
      <w:r w:rsidR="00767CB0">
        <w:t xml:space="preserve"> динамик</w:t>
      </w:r>
      <w:r w:rsidR="00E6360C">
        <w:t>а</w:t>
      </w:r>
      <w:r w:rsidR="00767CB0">
        <w:t xml:space="preserve"> </w:t>
      </w:r>
      <w:r w:rsidR="00E6360C">
        <w:t>отмечается почти по всем</w:t>
      </w:r>
      <w:r w:rsidR="00E82C68">
        <w:t xml:space="preserve"> вида</w:t>
      </w:r>
      <w:r w:rsidR="00E6360C">
        <w:t>м</w:t>
      </w:r>
      <w:r w:rsidRPr="005E3F58">
        <w:t xml:space="preserve"> доходны</w:t>
      </w:r>
      <w:r w:rsidR="00E82C68">
        <w:t>х</w:t>
      </w:r>
      <w:r w:rsidRPr="005E3F58">
        <w:t xml:space="preserve"> источник</w:t>
      </w:r>
      <w:r w:rsidR="00E82C68">
        <w:t>ов</w:t>
      </w:r>
      <w:r w:rsidR="005646C9">
        <w:t>, поступления по которым увеличились</w:t>
      </w:r>
      <w:r w:rsidRPr="005E3F58">
        <w:t>:</w:t>
      </w:r>
    </w:p>
    <w:p w:rsidR="00711988" w:rsidRDefault="00711988" w:rsidP="00FD3A3F">
      <w:pPr>
        <w:spacing w:line="276" w:lineRule="auto"/>
        <w:ind w:firstLine="851"/>
        <w:jc w:val="both"/>
      </w:pPr>
      <w:r w:rsidRPr="002475E6">
        <w:t xml:space="preserve">- по доходам от использования имущества, находящегося в государственной и муниципальной собственности на </w:t>
      </w:r>
      <w:r w:rsidR="00E6360C">
        <w:t>4518,687</w:t>
      </w:r>
      <w:r w:rsidRPr="002475E6">
        <w:t xml:space="preserve"> тыс. руб</w:t>
      </w:r>
      <w:r w:rsidR="00E416C8">
        <w:t>лей</w:t>
      </w:r>
      <w:r w:rsidRPr="002475E6">
        <w:t xml:space="preserve"> или </w:t>
      </w:r>
      <w:r w:rsidR="00E6360C">
        <w:t>на 46,7</w:t>
      </w:r>
      <w:r w:rsidRPr="002475E6">
        <w:t>%</w:t>
      </w:r>
      <w:r w:rsidR="00E416C8">
        <w:t>;</w:t>
      </w:r>
    </w:p>
    <w:p w:rsidR="00E416C8" w:rsidRDefault="002F5612" w:rsidP="006B4851">
      <w:pPr>
        <w:spacing w:line="276" w:lineRule="auto"/>
        <w:ind w:firstLine="851"/>
        <w:jc w:val="both"/>
      </w:pPr>
      <w:r>
        <w:lastRenderedPageBreak/>
        <w:t xml:space="preserve">- по </w:t>
      </w:r>
      <w:r w:rsidR="00E82C68">
        <w:t>прочим доходам от оказания платных услуг (работ)</w:t>
      </w:r>
      <w:r>
        <w:t xml:space="preserve"> на </w:t>
      </w:r>
      <w:r w:rsidR="00E6360C">
        <w:t>1442,028</w:t>
      </w:r>
      <w:r>
        <w:t xml:space="preserve"> тыс. рублей или </w:t>
      </w:r>
      <w:r w:rsidR="00E82C68">
        <w:t xml:space="preserve">более чем в </w:t>
      </w:r>
      <w:r w:rsidR="00E6360C">
        <w:t>4</w:t>
      </w:r>
      <w:r w:rsidR="00E82C68">
        <w:t>4 раз</w:t>
      </w:r>
      <w:r>
        <w:t>;</w:t>
      </w:r>
    </w:p>
    <w:p w:rsidR="00E6360C" w:rsidRDefault="00E6360C" w:rsidP="006B4851">
      <w:pPr>
        <w:spacing w:line="276" w:lineRule="auto"/>
        <w:ind w:firstLine="851"/>
        <w:jc w:val="both"/>
      </w:pPr>
      <w:r>
        <w:t>- по доходам от продажи материальных и нематериальных активов на 587,266 тыс. рублей или на 4,8%;</w:t>
      </w:r>
    </w:p>
    <w:p w:rsidR="002F5612" w:rsidRDefault="002F5612" w:rsidP="006B4851">
      <w:pPr>
        <w:spacing w:line="276" w:lineRule="auto"/>
        <w:ind w:firstLine="851"/>
        <w:jc w:val="both"/>
      </w:pPr>
      <w:r>
        <w:t xml:space="preserve">- по штрафам, санкциям, возмещению ущерба на </w:t>
      </w:r>
      <w:r w:rsidR="00FA049F">
        <w:t>188,345</w:t>
      </w:r>
      <w:r>
        <w:t xml:space="preserve"> тыс. рублей или </w:t>
      </w:r>
      <w:r w:rsidR="00FA049F">
        <w:t>на 10,2</w:t>
      </w:r>
      <w:r>
        <w:t>%</w:t>
      </w:r>
      <w:r w:rsidR="009F67D6">
        <w:t>;</w:t>
      </w:r>
    </w:p>
    <w:p w:rsidR="009F67D6" w:rsidRDefault="009F67D6" w:rsidP="006B4851">
      <w:pPr>
        <w:spacing w:line="276" w:lineRule="auto"/>
        <w:ind w:firstLine="851"/>
        <w:jc w:val="both"/>
      </w:pPr>
      <w:r>
        <w:t>- по налогам на совокупный доход на 367,741 тыс. рублей или на 2,4 %;</w:t>
      </w:r>
    </w:p>
    <w:p w:rsidR="00794EC4" w:rsidRDefault="00794EC4" w:rsidP="006B4851">
      <w:pPr>
        <w:spacing w:line="276" w:lineRule="auto"/>
        <w:ind w:firstLine="851"/>
        <w:jc w:val="both"/>
      </w:pPr>
      <w:r>
        <w:t>- по государственной пошлине на 252,169 тыс. рублей или 13,1 %;</w:t>
      </w:r>
    </w:p>
    <w:p w:rsidR="009F67D6" w:rsidRDefault="009F67D6" w:rsidP="006B4851">
      <w:pPr>
        <w:spacing w:line="276" w:lineRule="auto"/>
        <w:ind w:firstLine="851"/>
        <w:jc w:val="both"/>
      </w:pPr>
      <w:r>
        <w:t>- по платежам при пользовании природными ресурсами на 44,792 тыс. рублей или на 4,9%;</w:t>
      </w:r>
    </w:p>
    <w:p w:rsidR="008E231E" w:rsidRDefault="00A3189A" w:rsidP="00302681">
      <w:pPr>
        <w:spacing w:line="276" w:lineRule="auto"/>
        <w:ind w:firstLine="851"/>
        <w:jc w:val="both"/>
      </w:pPr>
      <w:r>
        <w:t>Ниже среднего уровня составило поступление</w:t>
      </w:r>
      <w:r w:rsidR="008E231E">
        <w:t>:</w:t>
      </w:r>
    </w:p>
    <w:p w:rsidR="00711988" w:rsidRDefault="008E231E" w:rsidP="00302681">
      <w:pPr>
        <w:spacing w:line="276" w:lineRule="auto"/>
        <w:ind w:firstLine="851"/>
        <w:jc w:val="both"/>
      </w:pPr>
      <w:r>
        <w:t xml:space="preserve"> -</w:t>
      </w:r>
      <w:r w:rsidR="00A3189A">
        <w:t xml:space="preserve"> </w:t>
      </w:r>
      <w:r>
        <w:t xml:space="preserve">по </w:t>
      </w:r>
      <w:r w:rsidR="00522CEE">
        <w:t>налог</w:t>
      </w:r>
      <w:r>
        <w:t>ам</w:t>
      </w:r>
      <w:r w:rsidR="00522CEE">
        <w:t xml:space="preserve"> на имущество</w:t>
      </w:r>
      <w:r w:rsidR="00711988" w:rsidRPr="002475E6">
        <w:t xml:space="preserve"> </w:t>
      </w:r>
      <w:r w:rsidR="00A3189A">
        <w:t xml:space="preserve">- 22,4% или 5158,822 тыс. рублей (за аналогичный период прошлого года исполнение </w:t>
      </w:r>
      <w:r w:rsidR="00B068F9">
        <w:t>-</w:t>
      </w:r>
      <w:r w:rsidR="00A3189A">
        <w:t>о 30,6%</w:t>
      </w:r>
      <w:r>
        <w:t>);</w:t>
      </w:r>
    </w:p>
    <w:p w:rsidR="008E231E" w:rsidRDefault="008E231E" w:rsidP="00302681">
      <w:pPr>
        <w:spacing w:line="276" w:lineRule="auto"/>
        <w:ind w:firstLine="851"/>
        <w:jc w:val="both"/>
      </w:pPr>
      <w:r>
        <w:t>- по налогам на товары (работы, услуги), реализуемые на территории РФ – 35,5% или 2807,37 тыс. рублей.</w:t>
      </w:r>
    </w:p>
    <w:p w:rsidR="00247B15" w:rsidRDefault="00B452BE" w:rsidP="00247B15">
      <w:pPr>
        <w:spacing w:line="276" w:lineRule="auto"/>
        <w:ind w:firstLine="851"/>
        <w:jc w:val="both"/>
      </w:pPr>
      <w:r>
        <w:t>Р</w:t>
      </w:r>
      <w:r w:rsidR="00247B15" w:rsidRPr="00247B15">
        <w:t>ешением о бюджете ДГО на 201</w:t>
      </w:r>
      <w:r>
        <w:t>4</w:t>
      </w:r>
      <w:r w:rsidR="00247B15" w:rsidRPr="00247B15">
        <w:t xml:space="preserve"> год </w:t>
      </w:r>
      <w:r w:rsidR="00247B15">
        <w:t>и плановый период 201</w:t>
      </w:r>
      <w:r>
        <w:t>5</w:t>
      </w:r>
      <w:r w:rsidR="00247B15">
        <w:t xml:space="preserve"> и 201</w:t>
      </w:r>
      <w:r>
        <w:t>6 годов</w:t>
      </w:r>
      <w:r w:rsidR="00247B15" w:rsidRPr="00247B15">
        <w:t xml:space="preserve"> объём </w:t>
      </w:r>
      <w:r w:rsidR="00EE4498">
        <w:t xml:space="preserve">собственных </w:t>
      </w:r>
      <w:r w:rsidR="00247B15" w:rsidRPr="00247B15">
        <w:t>налоговых и неналоговых доходов не утвержд</w:t>
      </w:r>
      <w:r w:rsidR="00B068F9">
        <w:t>ался</w:t>
      </w:r>
      <w:r w:rsidR="00247B15" w:rsidRPr="00247B15">
        <w:t>.</w:t>
      </w:r>
    </w:p>
    <w:p w:rsidR="00DC5EC4" w:rsidRDefault="00944AB1" w:rsidP="00DC5EC4">
      <w:pPr>
        <w:spacing w:line="276" w:lineRule="auto"/>
        <w:ind w:firstLine="851"/>
        <w:jc w:val="both"/>
      </w:pPr>
      <w:r>
        <w:t xml:space="preserve">План по </w:t>
      </w:r>
      <w:r w:rsidR="00DC5EC4">
        <w:t>безвозмездны</w:t>
      </w:r>
      <w:r>
        <w:t>м</w:t>
      </w:r>
      <w:r w:rsidR="00DC5EC4">
        <w:t xml:space="preserve"> поступлени</w:t>
      </w:r>
      <w:r>
        <w:t>ям</w:t>
      </w:r>
      <w:r w:rsidR="00DC5EC4">
        <w:t xml:space="preserve"> </w:t>
      </w:r>
      <w:r>
        <w:t>с</w:t>
      </w:r>
      <w:r w:rsidR="00DC5EC4">
        <w:t xml:space="preserve">оставил </w:t>
      </w:r>
      <w:r>
        <w:t>436192,853</w:t>
      </w:r>
      <w:r w:rsidR="00DC5EC4">
        <w:t xml:space="preserve"> тыс. рублей,  </w:t>
      </w:r>
      <w:r>
        <w:t>исполнение – 39,2% или на 12445,75 тыс. рублей выше поступлений аналогичного периода прошлого года (158485,586 тыс. рублей).</w:t>
      </w:r>
      <w:r w:rsidR="00DC5EC4">
        <w:t xml:space="preserve"> </w:t>
      </w:r>
    </w:p>
    <w:p w:rsidR="003261BE" w:rsidRPr="00F96EE8" w:rsidRDefault="003261BE" w:rsidP="00DC5EC4">
      <w:pPr>
        <w:spacing w:line="276" w:lineRule="auto"/>
        <w:ind w:firstLine="851"/>
        <w:jc w:val="both"/>
      </w:pPr>
      <w:r>
        <w:t xml:space="preserve">В бюджет ДГО </w:t>
      </w:r>
      <w:r w:rsidR="00F82FF2">
        <w:t xml:space="preserve">из вышестоящего бюджета </w:t>
      </w:r>
      <w:r>
        <w:t xml:space="preserve">поступили иные межбюджетные трансферты </w:t>
      </w:r>
      <w:r w:rsidR="00F96EE8">
        <w:t>на обеспечение мероприятий по ликвидации чрезвычайных ситуаций и стихийных бедствий на 1507,7</w:t>
      </w:r>
      <w:r w:rsidRPr="00D22BC8">
        <w:rPr>
          <w:color w:val="FF0000"/>
        </w:rPr>
        <w:t xml:space="preserve"> </w:t>
      </w:r>
      <w:r w:rsidRPr="00F96EE8">
        <w:t>тыс. рублей выше уточнённого плана.</w:t>
      </w:r>
    </w:p>
    <w:p w:rsidR="003261BE" w:rsidRDefault="002C535A" w:rsidP="00DC5EC4">
      <w:pPr>
        <w:spacing w:line="276" w:lineRule="auto"/>
        <w:ind w:firstLine="851"/>
        <w:jc w:val="both"/>
      </w:pPr>
      <w:r>
        <w:t>В</w:t>
      </w:r>
      <w:r w:rsidR="003261BE">
        <w:t xml:space="preserve"> первом полугодии </w:t>
      </w:r>
      <w:r>
        <w:t xml:space="preserve">2014 года </w:t>
      </w:r>
      <w:r w:rsidR="003261BE">
        <w:t xml:space="preserve">возвращены из бюджета ДГО вышестоящему бюджету остатки субсидий, субвенций и иных межбюджетных трансфертов, имеющих целевое назначение прошлых лет </w:t>
      </w:r>
      <w:r w:rsidR="00D52A0A">
        <w:t>в сумме</w:t>
      </w:r>
      <w:r w:rsidR="003261BE">
        <w:t xml:space="preserve"> 18745,677 тыс. рублей.</w:t>
      </w:r>
    </w:p>
    <w:p w:rsidR="00DC5EC4" w:rsidRDefault="00DC5EC4" w:rsidP="00DC5EC4">
      <w:pPr>
        <w:spacing w:line="276" w:lineRule="auto"/>
        <w:ind w:firstLine="851"/>
        <w:jc w:val="both"/>
      </w:pPr>
      <w:r>
        <w:t xml:space="preserve">Структура безвозмездных поступлений 1 </w:t>
      </w:r>
      <w:r w:rsidR="00FD489F">
        <w:t>полугодия</w:t>
      </w:r>
      <w:r>
        <w:t xml:space="preserve"> 2014 года представлена следующими группами:</w:t>
      </w:r>
    </w:p>
    <w:p w:rsidR="00DC5EC4" w:rsidRDefault="00DC5EC4" w:rsidP="00DC5EC4">
      <w:pPr>
        <w:spacing w:line="276" w:lineRule="auto"/>
        <w:ind w:firstLine="851"/>
        <w:jc w:val="both"/>
      </w:pPr>
      <w:r>
        <w:t xml:space="preserve">- Дотации бюджетам городских округов на выравнивание бюджетной обеспеченности  в сумме </w:t>
      </w:r>
      <w:r w:rsidR="00FD489F">
        <w:t>789,0</w:t>
      </w:r>
      <w:r>
        <w:t xml:space="preserve"> тыс. рублей, или </w:t>
      </w:r>
      <w:r w:rsidR="00FD489F">
        <w:t>50</w:t>
      </w:r>
      <w:r>
        <w:t xml:space="preserve">% годовых назначений. </w:t>
      </w:r>
    </w:p>
    <w:p w:rsidR="00DC5EC4" w:rsidRDefault="00DC5EC4" w:rsidP="00DC5EC4">
      <w:pPr>
        <w:spacing w:line="276" w:lineRule="auto"/>
        <w:ind w:firstLine="851"/>
        <w:jc w:val="both"/>
      </w:pPr>
      <w:r>
        <w:t xml:space="preserve">- Субвенции </w:t>
      </w:r>
      <w:r w:rsidR="00FD489F">
        <w:t xml:space="preserve">бюджету муниципального образования </w:t>
      </w:r>
      <w:r>
        <w:t xml:space="preserve">– </w:t>
      </w:r>
      <w:r w:rsidR="00FD489F">
        <w:t>185027,228</w:t>
      </w:r>
      <w:r>
        <w:t xml:space="preserve"> тыс. рублей или </w:t>
      </w:r>
      <w:r w:rsidR="00FD489F">
        <w:t>57,5</w:t>
      </w:r>
      <w:r>
        <w:t xml:space="preserve">%  </w:t>
      </w:r>
      <w:r w:rsidR="00FD489F">
        <w:t xml:space="preserve">уточнённых </w:t>
      </w:r>
      <w:r>
        <w:t>годовых назначений.</w:t>
      </w:r>
    </w:p>
    <w:p w:rsidR="00DC5EC4" w:rsidRDefault="00DC5EC4" w:rsidP="00DC5EC4">
      <w:pPr>
        <w:spacing w:line="276" w:lineRule="auto"/>
        <w:ind w:firstLine="851"/>
        <w:jc w:val="both"/>
      </w:pPr>
      <w:r>
        <w:t xml:space="preserve">- Субсидии в 1 </w:t>
      </w:r>
      <w:r w:rsidR="003E5E32">
        <w:t>полугодии</w:t>
      </w:r>
      <w:r w:rsidR="004E1ED2">
        <w:t xml:space="preserve">  2014 года не поступали;</w:t>
      </w:r>
    </w:p>
    <w:p w:rsidR="004E1ED2" w:rsidRDefault="004E1ED2" w:rsidP="00DC5EC4">
      <w:pPr>
        <w:spacing w:line="276" w:lineRule="auto"/>
        <w:ind w:firstLine="851"/>
        <w:jc w:val="both"/>
      </w:pPr>
      <w:r>
        <w:t>- Иные межбюджетные трансферты – 3861,0 тыс. рублей</w:t>
      </w:r>
      <w:r w:rsidR="00E23470">
        <w:t>, что на 1507,7 тыс. рублей выше уточнённого плана.</w:t>
      </w:r>
    </w:p>
    <w:p w:rsidR="005C674C" w:rsidRDefault="005C674C" w:rsidP="00542255">
      <w:pPr>
        <w:spacing w:line="276" w:lineRule="auto"/>
        <w:ind w:firstLine="851"/>
        <w:jc w:val="both"/>
      </w:pPr>
    </w:p>
    <w:p w:rsidR="00711988" w:rsidRPr="00C54996" w:rsidRDefault="00711988" w:rsidP="00425535">
      <w:pPr>
        <w:spacing w:line="276" w:lineRule="auto"/>
        <w:jc w:val="center"/>
        <w:rPr>
          <w:b/>
        </w:rPr>
      </w:pPr>
      <w:r w:rsidRPr="00682C91">
        <w:rPr>
          <w:b/>
        </w:rPr>
        <w:t>3.2. Анализ исполнения расходной части бюджета</w:t>
      </w:r>
      <w:r w:rsidR="00A81D75">
        <w:rPr>
          <w:b/>
        </w:rPr>
        <w:t xml:space="preserve"> за 1 полугодие 2014 года</w:t>
      </w:r>
    </w:p>
    <w:p w:rsidR="00B54A50" w:rsidRDefault="00434646" w:rsidP="001D0D14">
      <w:pPr>
        <w:spacing w:line="276" w:lineRule="auto"/>
        <w:ind w:firstLine="851"/>
        <w:jc w:val="both"/>
      </w:pPr>
      <w:r>
        <w:t>За</w:t>
      </w:r>
      <w:r w:rsidR="00711988">
        <w:t xml:space="preserve"> 1 </w:t>
      </w:r>
      <w:r w:rsidR="00F92BAB">
        <w:t>полугодие</w:t>
      </w:r>
      <w:r w:rsidR="00711988">
        <w:t xml:space="preserve"> 201</w:t>
      </w:r>
      <w:r w:rsidR="00932B9C">
        <w:t>4</w:t>
      </w:r>
      <w:r w:rsidR="00711988">
        <w:t xml:space="preserve"> года</w:t>
      </w:r>
      <w:r w:rsidR="00711988" w:rsidRPr="00C629D6">
        <w:t xml:space="preserve"> </w:t>
      </w:r>
      <w:r>
        <w:t>расходы произведены</w:t>
      </w:r>
      <w:r w:rsidR="00CB5B98">
        <w:t xml:space="preserve"> в сумме </w:t>
      </w:r>
      <w:r w:rsidR="0003149D">
        <w:t>454284,08355</w:t>
      </w:r>
      <w:r w:rsidR="00711988" w:rsidRPr="00F92BAB">
        <w:rPr>
          <w:color w:val="FF0000"/>
        </w:rPr>
        <w:t xml:space="preserve"> </w:t>
      </w:r>
      <w:r w:rsidR="00711988" w:rsidRPr="00C629D6">
        <w:t>тыс. руб</w:t>
      </w:r>
      <w:r w:rsidR="00941951">
        <w:t>лей</w:t>
      </w:r>
      <w:r w:rsidR="00711988">
        <w:t xml:space="preserve"> </w:t>
      </w:r>
      <w:r w:rsidR="00711988" w:rsidRPr="0027000C">
        <w:t xml:space="preserve">или </w:t>
      </w:r>
      <w:r w:rsidR="00B56D97">
        <w:t>48,4</w:t>
      </w:r>
      <w:r w:rsidR="00941951">
        <w:t xml:space="preserve"> </w:t>
      </w:r>
      <w:r w:rsidR="00711988" w:rsidRPr="0027000C">
        <w:t xml:space="preserve">% к </w:t>
      </w:r>
      <w:r>
        <w:t>уточнённому плану, что на 102380,477 тыс. рублей (29,1 %) выше исполнения за аналогичный период прошлого года (351903,607 тыс. рублей)</w:t>
      </w:r>
      <w:r w:rsidR="00B56D97">
        <w:t>.</w:t>
      </w:r>
      <w:r w:rsidR="004E0829">
        <w:t xml:space="preserve"> </w:t>
      </w:r>
    </w:p>
    <w:p w:rsidR="00DB7DEE" w:rsidRDefault="008158CE" w:rsidP="00302681">
      <w:pPr>
        <w:spacing w:line="276" w:lineRule="auto"/>
        <w:ind w:firstLine="851"/>
        <w:jc w:val="both"/>
      </w:pPr>
      <w:r w:rsidRPr="00F271D2">
        <w:t xml:space="preserve">Анализ исполнения расходной части бюджета ДГО в разрезе разделов, подразделов бюджетной классификации РФ и сравнительный анализ показателей исполнения расходной части бюджета представлены в </w:t>
      </w:r>
      <w:r w:rsidR="00A31324" w:rsidRPr="00F271D2">
        <w:t>п</w:t>
      </w:r>
      <w:r w:rsidRPr="00F271D2">
        <w:t xml:space="preserve">риложениях № </w:t>
      </w:r>
      <w:r w:rsidR="00C86BA0" w:rsidRPr="00F271D2">
        <w:t>3</w:t>
      </w:r>
      <w:r w:rsidRPr="00F271D2">
        <w:t xml:space="preserve"> и № </w:t>
      </w:r>
      <w:r w:rsidR="001464FD" w:rsidRPr="00F271D2">
        <w:t>5</w:t>
      </w:r>
      <w:r w:rsidRPr="00F271D2">
        <w:t xml:space="preserve"> к настоящему Заключению. </w:t>
      </w:r>
    </w:p>
    <w:p w:rsidR="00D4202F" w:rsidRDefault="00D4202F" w:rsidP="00302681">
      <w:pPr>
        <w:spacing w:line="276" w:lineRule="auto"/>
        <w:ind w:firstLine="851"/>
        <w:jc w:val="both"/>
      </w:pPr>
      <w:r>
        <w:lastRenderedPageBreak/>
        <w:t xml:space="preserve">В разрезе разделов функциональной классификации расходов в 1 полугодии 2014 года </w:t>
      </w:r>
      <w:r w:rsidR="00F62015">
        <w:t xml:space="preserve"> </w:t>
      </w:r>
      <w:r w:rsidR="00B7785B">
        <w:t xml:space="preserve">наблюдается </w:t>
      </w:r>
      <w:r>
        <w:t>рост исполнения расходов</w:t>
      </w:r>
      <w:r w:rsidR="00A17146">
        <w:t>,</w:t>
      </w:r>
      <w:r>
        <w:t xml:space="preserve"> по сравнению с 1 полугодием 2013 года</w:t>
      </w:r>
      <w:r w:rsidR="00A17146">
        <w:t>,</w:t>
      </w:r>
      <w:r w:rsidR="00A17146" w:rsidRPr="00A17146">
        <w:t xml:space="preserve"> по четырём разделам</w:t>
      </w:r>
      <w:r>
        <w:t xml:space="preserve">, </w:t>
      </w:r>
      <w:r w:rsidR="008B681F">
        <w:t>из них:</w:t>
      </w:r>
    </w:p>
    <w:p w:rsidR="008B681F" w:rsidRDefault="008B681F" w:rsidP="00302681">
      <w:pPr>
        <w:spacing w:line="276" w:lineRule="auto"/>
        <w:ind w:firstLine="851"/>
        <w:jc w:val="both"/>
      </w:pPr>
      <w:r>
        <w:t>- Национальная безопасность и правоохранительная деятельность  - на 34,7 %;</w:t>
      </w:r>
    </w:p>
    <w:p w:rsidR="008B681F" w:rsidRDefault="008B681F" w:rsidP="00302681">
      <w:pPr>
        <w:spacing w:line="276" w:lineRule="auto"/>
        <w:ind w:firstLine="851"/>
        <w:jc w:val="both"/>
      </w:pPr>
      <w:r>
        <w:t>- Жилищно-коммунальное хозяйство – на 32,9 %;</w:t>
      </w:r>
    </w:p>
    <w:p w:rsidR="008B681F" w:rsidRDefault="008B681F" w:rsidP="00302681">
      <w:pPr>
        <w:spacing w:line="276" w:lineRule="auto"/>
        <w:ind w:firstLine="851"/>
        <w:jc w:val="both"/>
      </w:pPr>
      <w:r w:rsidRPr="008B681F">
        <w:t>- Общегосударственные вопросы – на 3,6 %;</w:t>
      </w:r>
    </w:p>
    <w:p w:rsidR="008B681F" w:rsidRDefault="008B681F" w:rsidP="00302681">
      <w:pPr>
        <w:spacing w:line="276" w:lineRule="auto"/>
        <w:ind w:firstLine="851"/>
        <w:jc w:val="both"/>
      </w:pPr>
      <w:r>
        <w:t>-</w:t>
      </w:r>
      <w:r w:rsidR="00395932">
        <w:t xml:space="preserve"> </w:t>
      </w:r>
      <w:r>
        <w:t>Образование – на 0,8%.</w:t>
      </w:r>
    </w:p>
    <w:p w:rsidR="00B12DE3" w:rsidRDefault="00AB1247" w:rsidP="00302681">
      <w:pPr>
        <w:spacing w:line="276" w:lineRule="auto"/>
        <w:ind w:firstLine="851"/>
        <w:jc w:val="both"/>
      </w:pPr>
      <w:r>
        <w:t>Н</w:t>
      </w:r>
      <w:r w:rsidR="00A17146">
        <w:t>иже уровня аналогичного периода прошлого года</w:t>
      </w:r>
      <w:r w:rsidRPr="00AB1247">
        <w:t xml:space="preserve"> </w:t>
      </w:r>
      <w:r w:rsidR="001E39C7" w:rsidRPr="001E39C7">
        <w:t xml:space="preserve">в 1 полугодии 2014 года </w:t>
      </w:r>
      <w:r>
        <w:t xml:space="preserve">осуществлено исполнение </w:t>
      </w:r>
      <w:r w:rsidR="001E39C7">
        <w:t xml:space="preserve">также </w:t>
      </w:r>
      <w:r w:rsidRPr="00AB1247">
        <w:t>по четырём разделам функциональной классификации расходов</w:t>
      </w:r>
      <w:r w:rsidR="00A17146">
        <w:t>, а именно:</w:t>
      </w:r>
    </w:p>
    <w:p w:rsidR="00A17146" w:rsidRDefault="00A17146" w:rsidP="00302681">
      <w:pPr>
        <w:spacing w:line="276" w:lineRule="auto"/>
        <w:ind w:firstLine="851"/>
        <w:jc w:val="both"/>
      </w:pPr>
      <w:r>
        <w:t>- Национальная экономика – 1 % в 1 полугодии 2014 года</w:t>
      </w:r>
      <w:r w:rsidR="008803A7">
        <w:t xml:space="preserve"> и </w:t>
      </w:r>
      <w:r>
        <w:t xml:space="preserve"> </w:t>
      </w:r>
      <w:r w:rsidR="008803A7" w:rsidRPr="008803A7">
        <w:t>31,8%</w:t>
      </w:r>
      <w:r w:rsidR="008803A7">
        <w:t xml:space="preserve"> </w:t>
      </w:r>
      <w:r>
        <w:t xml:space="preserve">в 1 полугодии 2013 года; </w:t>
      </w:r>
    </w:p>
    <w:p w:rsidR="008778CE" w:rsidRDefault="008778CE" w:rsidP="00302681">
      <w:pPr>
        <w:spacing w:line="276" w:lineRule="auto"/>
        <w:ind w:firstLine="851"/>
        <w:jc w:val="both"/>
      </w:pPr>
      <w:r>
        <w:t>- Культура, кинематография – 53,2 % и 59,2 %, соответственно;</w:t>
      </w:r>
    </w:p>
    <w:p w:rsidR="008778CE" w:rsidRDefault="008778CE" w:rsidP="00302681">
      <w:pPr>
        <w:spacing w:line="276" w:lineRule="auto"/>
        <w:ind w:firstLine="851"/>
        <w:jc w:val="both"/>
      </w:pPr>
      <w:r>
        <w:t>- Социальная политика – 43 % и 48 %, соответственно;</w:t>
      </w:r>
    </w:p>
    <w:p w:rsidR="008778CE" w:rsidRDefault="008778CE" w:rsidP="00302681">
      <w:pPr>
        <w:spacing w:line="276" w:lineRule="auto"/>
        <w:ind w:firstLine="851"/>
        <w:jc w:val="both"/>
      </w:pPr>
      <w:r>
        <w:t>-</w:t>
      </w:r>
      <w:r w:rsidR="00797918">
        <w:t xml:space="preserve"> </w:t>
      </w:r>
      <w:r>
        <w:t>Физическая культура и спорт – 32,7 % и 51,7 %, соответственно.</w:t>
      </w:r>
    </w:p>
    <w:p w:rsidR="00267C67" w:rsidRDefault="00267C67" w:rsidP="00302681">
      <w:pPr>
        <w:spacing w:line="276" w:lineRule="auto"/>
        <w:ind w:firstLine="851"/>
        <w:jc w:val="both"/>
      </w:pPr>
      <w:r w:rsidRPr="00267C67">
        <w:t>Доля в структуре общего объёма исполненных расходов в 1 полугодии 2014 года увеличилась по сравнению с аналогичным периодом прошлого года по следующим подразделам функциональной классификации расходов: Жилищно-коммунальное хозяйство (на 8,99%), Культура, кинематография (на 1,2 %), Общегосударственные вопросы (на 0,26%) и Физическая культура и спорт (на 0,23 %).</w:t>
      </w:r>
    </w:p>
    <w:p w:rsidR="00D072BA" w:rsidRDefault="000E2C5A" w:rsidP="00302681">
      <w:pPr>
        <w:spacing w:line="276" w:lineRule="auto"/>
        <w:ind w:firstLine="851"/>
        <w:jc w:val="both"/>
      </w:pPr>
      <w:r>
        <w:t xml:space="preserve">По остальным </w:t>
      </w:r>
      <w:r w:rsidR="00E77494">
        <w:t xml:space="preserve">разделам </w:t>
      </w:r>
      <w:r>
        <w:t>наблюдается снижение</w:t>
      </w:r>
      <w:r w:rsidR="00756DAD">
        <w:t xml:space="preserve"> доли</w:t>
      </w:r>
      <w:r w:rsidR="00967FA9">
        <w:t xml:space="preserve"> </w:t>
      </w:r>
      <w:r w:rsidR="00967FA9" w:rsidRPr="00967FA9">
        <w:t>исполненных расходов бюджета</w:t>
      </w:r>
      <w:r w:rsidR="00E77494">
        <w:t xml:space="preserve"> в сравнении с 1 полугодием 2013 года</w:t>
      </w:r>
      <w:r w:rsidR="00C854D7">
        <w:t>, из них:</w:t>
      </w:r>
    </w:p>
    <w:p w:rsidR="003950B6" w:rsidRDefault="00F17189" w:rsidP="00302681">
      <w:pPr>
        <w:spacing w:line="276" w:lineRule="auto"/>
        <w:ind w:firstLine="851"/>
        <w:jc w:val="both"/>
      </w:pPr>
      <w:r>
        <w:t xml:space="preserve">- Образование – </w:t>
      </w:r>
      <w:r w:rsidR="006512C2" w:rsidRPr="006512C2">
        <w:t xml:space="preserve">с </w:t>
      </w:r>
      <w:r w:rsidR="001E1C8C">
        <w:t>74,99</w:t>
      </w:r>
      <w:r w:rsidR="006512C2" w:rsidRPr="006512C2">
        <w:t xml:space="preserve">% в 1 </w:t>
      </w:r>
      <w:r w:rsidR="00EF2323">
        <w:t>полугодии</w:t>
      </w:r>
      <w:r w:rsidR="006512C2" w:rsidRPr="006512C2">
        <w:t xml:space="preserve"> 201</w:t>
      </w:r>
      <w:r w:rsidR="005D64AB">
        <w:t>3</w:t>
      </w:r>
      <w:r w:rsidR="006512C2" w:rsidRPr="006512C2">
        <w:t xml:space="preserve"> года до </w:t>
      </w:r>
      <w:r w:rsidR="001E1C8C">
        <w:t>68,37</w:t>
      </w:r>
      <w:r w:rsidR="006512C2" w:rsidRPr="006512C2">
        <w:t xml:space="preserve">% в </w:t>
      </w:r>
      <w:r w:rsidR="00B400A3">
        <w:t>аналогичном</w:t>
      </w:r>
      <w:r w:rsidR="006512C2" w:rsidRPr="006512C2">
        <w:t xml:space="preserve"> периоде 201</w:t>
      </w:r>
      <w:r w:rsidR="005D64AB">
        <w:t xml:space="preserve">4 </w:t>
      </w:r>
      <w:r w:rsidR="006512C2" w:rsidRPr="006512C2">
        <w:t>года;</w:t>
      </w:r>
    </w:p>
    <w:p w:rsidR="005854EB" w:rsidRDefault="005854EB" w:rsidP="00302681">
      <w:pPr>
        <w:spacing w:line="276" w:lineRule="auto"/>
        <w:ind w:firstLine="851"/>
        <w:jc w:val="both"/>
      </w:pPr>
      <w:r>
        <w:t>- Общегосударственные вопросы –</w:t>
      </w:r>
      <w:r w:rsidR="00AF6167">
        <w:t xml:space="preserve"> </w:t>
      </w:r>
      <w:r>
        <w:t xml:space="preserve">с </w:t>
      </w:r>
      <w:r w:rsidR="007F1C6D">
        <w:t>9,2</w:t>
      </w:r>
      <w:r>
        <w:t xml:space="preserve">% до </w:t>
      </w:r>
      <w:r w:rsidR="007F1C6D">
        <w:t>8</w:t>
      </w:r>
      <w:r>
        <w:t>,9</w:t>
      </w:r>
      <w:r w:rsidR="001E1C8C">
        <w:t>4</w:t>
      </w:r>
      <w:r>
        <w:t>%, соответственно;</w:t>
      </w:r>
    </w:p>
    <w:p w:rsidR="00987A87" w:rsidRDefault="00987A87" w:rsidP="00302681">
      <w:pPr>
        <w:spacing w:line="276" w:lineRule="auto"/>
        <w:ind w:firstLine="851"/>
        <w:jc w:val="both"/>
      </w:pPr>
      <w:r>
        <w:t xml:space="preserve">- </w:t>
      </w:r>
      <w:r w:rsidR="001E1C8C">
        <w:t>Национальная экономика – с</w:t>
      </w:r>
      <w:r w:rsidR="00B97530">
        <w:t xml:space="preserve"> </w:t>
      </w:r>
      <w:r w:rsidR="001E1C8C">
        <w:t>3,73% до 0,1%, соответственно;</w:t>
      </w:r>
    </w:p>
    <w:p w:rsidR="005854EB" w:rsidRDefault="005854EB" w:rsidP="00302681">
      <w:pPr>
        <w:spacing w:line="276" w:lineRule="auto"/>
        <w:ind w:firstLine="851"/>
        <w:jc w:val="both"/>
      </w:pPr>
      <w:r>
        <w:t xml:space="preserve">- Социальная политика с </w:t>
      </w:r>
      <w:r w:rsidR="001E1C8C">
        <w:t>0,98</w:t>
      </w:r>
      <w:r>
        <w:t>% до 0,</w:t>
      </w:r>
      <w:r w:rsidR="001E1C8C">
        <w:t>6</w:t>
      </w:r>
      <w:r w:rsidR="001B5140">
        <w:t>%, соответственно.</w:t>
      </w:r>
    </w:p>
    <w:p w:rsidR="00AF6167" w:rsidRDefault="00AF6167" w:rsidP="00302681">
      <w:pPr>
        <w:spacing w:line="276" w:lineRule="auto"/>
        <w:ind w:firstLine="851"/>
        <w:jc w:val="both"/>
      </w:pPr>
      <w:r>
        <w:t xml:space="preserve">В 1 </w:t>
      </w:r>
      <w:r w:rsidR="00BE3321">
        <w:t>полугодии</w:t>
      </w:r>
      <w:r>
        <w:t xml:space="preserve"> 2014 года не осуществлялись расходы по </w:t>
      </w:r>
      <w:r w:rsidR="00B82949">
        <w:t>раздел</w:t>
      </w:r>
      <w:r w:rsidR="00BE3321">
        <w:t>у</w:t>
      </w:r>
      <w:r>
        <w:t xml:space="preserve">: </w:t>
      </w:r>
      <w:r w:rsidR="00BE3321">
        <w:t>Обслуживание государственного и муниципального долга.</w:t>
      </w:r>
    </w:p>
    <w:p w:rsidR="00FD031A" w:rsidRDefault="00FD031A" w:rsidP="00302681">
      <w:pPr>
        <w:spacing w:line="276" w:lineRule="auto"/>
        <w:ind w:firstLine="851"/>
        <w:jc w:val="both"/>
      </w:pPr>
      <w:r w:rsidRPr="00FD031A">
        <w:t xml:space="preserve">В структуре функциональной классификации расходов бюджета </w:t>
      </w:r>
      <w:r w:rsidR="003179DB">
        <w:t xml:space="preserve">ниже среднего уровня </w:t>
      </w:r>
      <w:r w:rsidR="00CC2BF1">
        <w:t xml:space="preserve">(45%) </w:t>
      </w:r>
      <w:r w:rsidR="003179DB">
        <w:t xml:space="preserve">исполнение </w:t>
      </w:r>
      <w:r w:rsidRPr="00FD031A">
        <w:t xml:space="preserve">за 1 </w:t>
      </w:r>
      <w:r w:rsidR="00CC2BF1">
        <w:t xml:space="preserve">полугодие </w:t>
      </w:r>
      <w:r w:rsidRPr="00FD031A">
        <w:t>201</w:t>
      </w:r>
      <w:r w:rsidR="007C1AC9">
        <w:t>4</w:t>
      </w:r>
      <w:r w:rsidRPr="00FD031A">
        <w:t xml:space="preserve"> года</w:t>
      </w:r>
      <w:r w:rsidR="00126A51">
        <w:t xml:space="preserve"> </w:t>
      </w:r>
      <w:r w:rsidR="00CC2BF1" w:rsidRPr="00CC2BF1">
        <w:t xml:space="preserve">осуществлено </w:t>
      </w:r>
      <w:r w:rsidR="007C1AC9">
        <w:t xml:space="preserve">по </w:t>
      </w:r>
      <w:r w:rsidR="00CD4121">
        <w:t xml:space="preserve">четырём </w:t>
      </w:r>
      <w:r w:rsidR="00CC2BF1">
        <w:t>разделам</w:t>
      </w:r>
      <w:r w:rsidR="007C1AC9">
        <w:t>:</w:t>
      </w:r>
    </w:p>
    <w:p w:rsidR="007C1AC9" w:rsidRDefault="007C1AC9" w:rsidP="00302681">
      <w:pPr>
        <w:spacing w:line="276" w:lineRule="auto"/>
        <w:ind w:firstLine="851"/>
        <w:jc w:val="both"/>
      </w:pPr>
      <w:r>
        <w:t xml:space="preserve">- </w:t>
      </w:r>
      <w:r w:rsidR="00CC2BF1">
        <w:t>Национальная экономика - 1</w:t>
      </w:r>
      <w:r>
        <w:t>%;</w:t>
      </w:r>
    </w:p>
    <w:p w:rsidR="007C1AC9" w:rsidRDefault="007C1AC9" w:rsidP="00302681">
      <w:pPr>
        <w:spacing w:line="276" w:lineRule="auto"/>
        <w:ind w:firstLine="851"/>
        <w:jc w:val="both"/>
      </w:pPr>
      <w:r>
        <w:t xml:space="preserve">- </w:t>
      </w:r>
      <w:r w:rsidR="00CC2BF1">
        <w:t>Физическая культура и спорт</w:t>
      </w:r>
      <w:r>
        <w:t xml:space="preserve"> – </w:t>
      </w:r>
      <w:r w:rsidR="00CC2BF1">
        <w:t>32,7</w:t>
      </w:r>
      <w:r>
        <w:t>%;</w:t>
      </w:r>
    </w:p>
    <w:p w:rsidR="007C1AC9" w:rsidRDefault="007C1AC9" w:rsidP="00302681">
      <w:pPr>
        <w:spacing w:line="276" w:lineRule="auto"/>
        <w:ind w:firstLine="851"/>
        <w:jc w:val="both"/>
      </w:pPr>
      <w:r>
        <w:t xml:space="preserve">- </w:t>
      </w:r>
      <w:r w:rsidR="00CC2BF1">
        <w:t>Социальная политика</w:t>
      </w:r>
      <w:r>
        <w:t xml:space="preserve"> – </w:t>
      </w:r>
      <w:r w:rsidR="00CC2BF1">
        <w:t>43</w:t>
      </w:r>
      <w:r>
        <w:t>%</w:t>
      </w:r>
      <w:r w:rsidR="00CC2BF1">
        <w:t>.</w:t>
      </w:r>
    </w:p>
    <w:p w:rsidR="00CD4121" w:rsidRDefault="00CD4121" w:rsidP="00302681">
      <w:pPr>
        <w:spacing w:line="276" w:lineRule="auto"/>
        <w:ind w:firstLine="851"/>
        <w:jc w:val="both"/>
      </w:pPr>
      <w:r>
        <w:t>По данным пояснительной записки к отчёту осуществление расходов по указанным выше разделам запланировано на 3 – 4 кварталы 2014 года после заключения договоров (контрактов) с подрядными организациями.</w:t>
      </w:r>
    </w:p>
    <w:p w:rsidR="00CC2BF1" w:rsidRDefault="00CC2BF1" w:rsidP="00302681">
      <w:pPr>
        <w:spacing w:line="276" w:lineRule="auto"/>
        <w:ind w:firstLine="851"/>
        <w:jc w:val="both"/>
      </w:pPr>
      <w:r>
        <w:t>В 1 полугодии 2014 года приоритетными расходами являлись расходы на национальную безопасность и правоохранительную деятельность (77,7% от уточнённых бюджетных назначений</w:t>
      </w:r>
      <w:r w:rsidR="008B0616">
        <w:t xml:space="preserve">, при этом удельный вес расходов в общем объёме исполнения </w:t>
      </w:r>
      <w:r w:rsidR="0027319B">
        <w:t>составляет</w:t>
      </w:r>
      <w:r w:rsidR="008B0616">
        <w:t xml:space="preserve"> 0,78%</w:t>
      </w:r>
      <w:r>
        <w:t>)</w:t>
      </w:r>
      <w:r w:rsidR="001539A1">
        <w:t>,</w:t>
      </w:r>
      <w:r>
        <w:t xml:space="preserve"> на образование (54,2%)</w:t>
      </w:r>
      <w:r w:rsidR="001539A1">
        <w:t xml:space="preserve"> и культуру (53,2%)</w:t>
      </w:r>
      <w:r>
        <w:t xml:space="preserve">. </w:t>
      </w:r>
      <w:r w:rsidR="00386B43">
        <w:t>По данным пояснительной записки к отчёту, в</w:t>
      </w:r>
      <w:r w:rsidR="0032662C">
        <w:t xml:space="preserve">ысокий процент исполнения расходов по разделу «Национальная безопасность и правоохранительная деятельность» </w:t>
      </w:r>
      <w:r w:rsidR="00386B43">
        <w:t>достигнут</w:t>
      </w:r>
      <w:r w:rsidR="0032662C">
        <w:t xml:space="preserve"> за счёт расходования средств, поступивших из резервного фонда </w:t>
      </w:r>
      <w:r w:rsidR="0032662C">
        <w:lastRenderedPageBreak/>
        <w:t xml:space="preserve">Правительства Российской Федерации </w:t>
      </w:r>
      <w:r w:rsidR="001740A1">
        <w:t xml:space="preserve">на </w:t>
      </w:r>
      <w:r w:rsidR="0032662C">
        <w:t>предупреждени</w:t>
      </w:r>
      <w:r w:rsidR="0058146C">
        <w:t>е</w:t>
      </w:r>
      <w:r w:rsidR="0032662C">
        <w:t xml:space="preserve"> и ликвидаци</w:t>
      </w:r>
      <w:r w:rsidR="0058146C">
        <w:t>ю</w:t>
      </w:r>
      <w:r w:rsidR="0032662C">
        <w:t xml:space="preserve"> чрезвычайных ситуаций и последствий стихийных бедствий.</w:t>
      </w:r>
    </w:p>
    <w:p w:rsidR="002846FD" w:rsidRDefault="00BE637B" w:rsidP="00302681">
      <w:pPr>
        <w:spacing w:line="276" w:lineRule="auto"/>
        <w:ind w:firstLine="851"/>
        <w:jc w:val="both"/>
      </w:pPr>
      <w:r>
        <w:t>Таким образом, и</w:t>
      </w:r>
      <w:r w:rsidR="002846FD" w:rsidRPr="002846FD">
        <w:t xml:space="preserve">сполнение расходов по разделам функциональной классификации </w:t>
      </w:r>
      <w:r>
        <w:t xml:space="preserve">расходов </w:t>
      </w:r>
      <w:r w:rsidR="00CD4121">
        <w:t xml:space="preserve">бюджетов </w:t>
      </w:r>
      <w:r w:rsidR="00AF4477" w:rsidRPr="00AF4477">
        <w:t xml:space="preserve">в 1 полугодии 2014 года </w:t>
      </w:r>
      <w:r>
        <w:t>осуществлялось неравномерно.</w:t>
      </w:r>
    </w:p>
    <w:p w:rsidR="00226FAB" w:rsidRDefault="00EB642D" w:rsidP="00302681">
      <w:pPr>
        <w:spacing w:line="276" w:lineRule="auto"/>
        <w:ind w:firstLine="851"/>
        <w:jc w:val="both"/>
      </w:pPr>
      <w:r>
        <w:t xml:space="preserve">Анализ исполнения </w:t>
      </w:r>
      <w:r w:rsidR="007D256C">
        <w:t>расходов</w:t>
      </w:r>
      <w:r>
        <w:t xml:space="preserve"> бюджета ДГО за 1 </w:t>
      </w:r>
      <w:r w:rsidR="003936BF">
        <w:t>полугодие</w:t>
      </w:r>
      <w:r>
        <w:t xml:space="preserve"> 201</w:t>
      </w:r>
      <w:r w:rsidR="007C1AC9">
        <w:t>4</w:t>
      </w:r>
      <w:r>
        <w:t xml:space="preserve"> года в разрез</w:t>
      </w:r>
      <w:r w:rsidR="00CA73A9">
        <w:t xml:space="preserve">е функциональной классификации </w:t>
      </w:r>
      <w:r>
        <w:t>представлен в Приложении №</w:t>
      </w:r>
      <w:r w:rsidR="00F12F26">
        <w:t xml:space="preserve"> </w:t>
      </w:r>
      <w:r w:rsidR="00C84998">
        <w:t>3</w:t>
      </w:r>
      <w:r>
        <w:t xml:space="preserve"> к настоящему </w:t>
      </w:r>
      <w:r w:rsidR="0049020B">
        <w:t>З</w:t>
      </w:r>
      <w:r>
        <w:t>аключению</w:t>
      </w:r>
      <w:r w:rsidR="001A15B3">
        <w:t>:</w:t>
      </w:r>
    </w:p>
    <w:p w:rsidR="00DA48A3" w:rsidRDefault="00EB642D" w:rsidP="00302681">
      <w:pPr>
        <w:spacing w:line="276" w:lineRule="auto"/>
        <w:ind w:firstLine="851"/>
        <w:jc w:val="both"/>
      </w:pPr>
      <w:r>
        <w:t xml:space="preserve"> </w:t>
      </w:r>
    </w:p>
    <w:p w:rsidR="00EB642D" w:rsidRDefault="00EB410E" w:rsidP="00EB410E">
      <w:pPr>
        <w:spacing w:line="276" w:lineRule="auto"/>
        <w:ind w:firstLine="851"/>
        <w:jc w:val="center"/>
        <w:rPr>
          <w:b/>
        </w:rPr>
      </w:pPr>
      <w:r w:rsidRPr="00EB410E">
        <w:rPr>
          <w:b/>
        </w:rPr>
        <w:t>Раздел 0100 "Общегосударственные вопросы"</w:t>
      </w:r>
    </w:p>
    <w:p w:rsidR="00546AA6" w:rsidRDefault="00546AA6" w:rsidP="00546AA6">
      <w:pPr>
        <w:spacing w:line="276" w:lineRule="auto"/>
        <w:ind w:firstLine="851"/>
        <w:jc w:val="both"/>
      </w:pPr>
      <w:r w:rsidRPr="00C750AA">
        <w:t xml:space="preserve">На общегосударственные вопросы </w:t>
      </w:r>
      <w:r>
        <w:t xml:space="preserve">в 1 </w:t>
      </w:r>
      <w:r w:rsidR="00714A3E">
        <w:t>полугодии</w:t>
      </w:r>
      <w:r>
        <w:t xml:space="preserve"> 201</w:t>
      </w:r>
      <w:r w:rsidR="00C750AA">
        <w:t>4</w:t>
      </w:r>
      <w:r>
        <w:t xml:space="preserve"> года н</w:t>
      </w:r>
      <w:r w:rsidR="005E7E03">
        <w:t xml:space="preserve">аправлено </w:t>
      </w:r>
      <w:r w:rsidR="00714A3E">
        <w:t>40583,39432</w:t>
      </w:r>
      <w:r>
        <w:t xml:space="preserve"> тыс. рублей, из них:</w:t>
      </w:r>
    </w:p>
    <w:p w:rsidR="00546AA6" w:rsidRDefault="00546AA6" w:rsidP="00546AA6">
      <w:pPr>
        <w:spacing w:line="276" w:lineRule="auto"/>
        <w:ind w:firstLine="851"/>
        <w:jc w:val="both"/>
      </w:pPr>
      <w:r>
        <w:t xml:space="preserve">(подраздел 0102) расходы на содержание главы </w:t>
      </w:r>
      <w:r w:rsidR="005E7E03">
        <w:t>ДГО</w:t>
      </w:r>
      <w:r>
        <w:t xml:space="preserve"> составили </w:t>
      </w:r>
      <w:r w:rsidR="00714A3E">
        <w:t>753,71273</w:t>
      </w:r>
      <w:r>
        <w:t xml:space="preserve"> тыс. рублей или </w:t>
      </w:r>
      <w:r w:rsidR="00714A3E">
        <w:t>49,2</w:t>
      </w:r>
      <w:r>
        <w:t xml:space="preserve"> % </w:t>
      </w:r>
      <w:r w:rsidR="005E7E03">
        <w:t xml:space="preserve">уточнённых </w:t>
      </w:r>
      <w:r w:rsidR="00714A3E">
        <w:t xml:space="preserve">плановых </w:t>
      </w:r>
      <w:r w:rsidR="005E7E03">
        <w:t xml:space="preserve">назначений, удельный вес </w:t>
      </w:r>
      <w:r w:rsidR="00C750AA">
        <w:t xml:space="preserve">расходов </w:t>
      </w:r>
      <w:r w:rsidR="005E7E03">
        <w:t>в общем объёме исполненных расходов за отчётный период составил 0,</w:t>
      </w:r>
      <w:r w:rsidR="00C750AA">
        <w:t>2</w:t>
      </w:r>
      <w:r w:rsidR="005E7E03">
        <w:t>%</w:t>
      </w:r>
      <w:r w:rsidR="003B5B48">
        <w:t xml:space="preserve"> (далее – удельный вес)</w:t>
      </w:r>
      <w:r>
        <w:t>;</w:t>
      </w:r>
    </w:p>
    <w:p w:rsidR="00546AA6" w:rsidRDefault="00546AA6" w:rsidP="00546AA6">
      <w:pPr>
        <w:spacing w:line="276" w:lineRule="auto"/>
        <w:ind w:firstLine="851"/>
        <w:jc w:val="both"/>
      </w:pPr>
      <w:r>
        <w:t xml:space="preserve">(подраздел 0103) расходы на содержание Думы </w:t>
      </w:r>
      <w:r w:rsidR="004B688C">
        <w:t>ДГО</w:t>
      </w:r>
      <w:r>
        <w:t xml:space="preserve"> </w:t>
      </w:r>
      <w:r w:rsidR="004B688C">
        <w:t xml:space="preserve">исполнены в сумме </w:t>
      </w:r>
      <w:r w:rsidR="00714A3E">
        <w:t>2277,47261</w:t>
      </w:r>
      <w:r>
        <w:t xml:space="preserve"> тыс. рублей или </w:t>
      </w:r>
      <w:r w:rsidR="00714A3E">
        <w:t>46,6</w:t>
      </w:r>
      <w:r>
        <w:t>% плана</w:t>
      </w:r>
      <w:r w:rsidR="000E09DA">
        <w:t>, удельный вес 0,</w:t>
      </w:r>
      <w:r w:rsidR="00714A3E">
        <w:t>5</w:t>
      </w:r>
      <w:r w:rsidR="000E09DA">
        <w:t>%</w:t>
      </w:r>
      <w:r>
        <w:t>;</w:t>
      </w:r>
    </w:p>
    <w:p w:rsidR="00546AA6" w:rsidRDefault="00546AA6" w:rsidP="00546AA6">
      <w:pPr>
        <w:spacing w:line="276" w:lineRule="auto"/>
        <w:ind w:firstLine="851"/>
        <w:jc w:val="both"/>
      </w:pPr>
      <w:r>
        <w:t xml:space="preserve"> (подраздел 0104) на содержание администрации </w:t>
      </w:r>
      <w:r w:rsidR="000E09DA">
        <w:t>ДГО</w:t>
      </w:r>
      <w:r>
        <w:t xml:space="preserve"> </w:t>
      </w:r>
      <w:r w:rsidR="000E09DA">
        <w:t xml:space="preserve">расходы исполнены в сумме </w:t>
      </w:r>
      <w:r w:rsidR="00714A3E">
        <w:t>1189,5548</w:t>
      </w:r>
      <w:r>
        <w:t xml:space="preserve"> тыс. рублей или </w:t>
      </w:r>
      <w:r w:rsidR="00714A3E">
        <w:t>41,5</w:t>
      </w:r>
      <w:r>
        <w:t xml:space="preserve"> %</w:t>
      </w:r>
      <w:r w:rsidR="000E09DA">
        <w:t>, удельный вес 0,</w:t>
      </w:r>
      <w:r w:rsidR="00714A3E">
        <w:t>3</w:t>
      </w:r>
      <w:r w:rsidR="000E09DA">
        <w:t>%</w:t>
      </w:r>
      <w:r>
        <w:t xml:space="preserve">; </w:t>
      </w:r>
    </w:p>
    <w:p w:rsidR="0032662C" w:rsidRDefault="0079499F" w:rsidP="00546AA6">
      <w:pPr>
        <w:spacing w:line="276" w:lineRule="auto"/>
        <w:ind w:firstLine="851"/>
        <w:jc w:val="both"/>
      </w:pPr>
      <w:r>
        <w:t xml:space="preserve"> </w:t>
      </w:r>
      <w:r w:rsidR="0032662C">
        <w:t xml:space="preserve">(подраздел 0105) расходы на судебную систему за счёт средств </w:t>
      </w:r>
      <w:r w:rsidR="007347FC">
        <w:t xml:space="preserve">субвенции </w:t>
      </w:r>
      <w:r w:rsidR="0032662C">
        <w:t>бюджета</w:t>
      </w:r>
      <w:r w:rsidR="007347FC">
        <w:t xml:space="preserve">м городских округов на составление (изменение) списков </w:t>
      </w:r>
      <w:r w:rsidR="0032662C">
        <w:t xml:space="preserve"> </w:t>
      </w:r>
      <w:r w:rsidR="007347FC">
        <w:t xml:space="preserve">кандидатов в присяжные заседатели федеральных судов общей юрисдикции в Российской Федерации </w:t>
      </w:r>
      <w:r w:rsidR="00AA35D9">
        <w:t>в 1 полугодии</w:t>
      </w:r>
      <w:r w:rsidR="00867284">
        <w:t xml:space="preserve"> 2014 года</w:t>
      </w:r>
      <w:r w:rsidR="00AA35D9">
        <w:t xml:space="preserve"> не</w:t>
      </w:r>
      <w:r w:rsidR="0032662C">
        <w:t xml:space="preserve"> осуществлялись</w:t>
      </w:r>
      <w:r w:rsidR="00AA35D9">
        <w:t>;</w:t>
      </w:r>
    </w:p>
    <w:p w:rsidR="00383987" w:rsidRDefault="00383987" w:rsidP="00383987">
      <w:pPr>
        <w:spacing w:line="276" w:lineRule="auto"/>
        <w:ind w:firstLine="851"/>
        <w:jc w:val="both"/>
      </w:pPr>
      <w:r>
        <w:t>(подраздел 0106) на обеспечение деятельности:</w:t>
      </w:r>
    </w:p>
    <w:p w:rsidR="00383987" w:rsidRDefault="006B4DCA" w:rsidP="00383987">
      <w:pPr>
        <w:spacing w:line="276" w:lineRule="auto"/>
        <w:ind w:firstLine="851"/>
        <w:jc w:val="both"/>
      </w:pPr>
      <w:r>
        <w:t xml:space="preserve">- </w:t>
      </w:r>
      <w:r w:rsidR="00383987">
        <w:t>Финансового управления администрации ДГО направлено 4389,292 тыс. рублей или 44,4% плана;</w:t>
      </w:r>
    </w:p>
    <w:p w:rsidR="00383987" w:rsidRDefault="006B4DCA" w:rsidP="00383987">
      <w:pPr>
        <w:spacing w:line="276" w:lineRule="auto"/>
        <w:ind w:firstLine="851"/>
        <w:jc w:val="both"/>
      </w:pPr>
      <w:r>
        <w:t xml:space="preserve">- </w:t>
      </w:r>
      <w:r w:rsidR="00383987">
        <w:t>Контрольно-счётной палаты ДГО – 1079,854 тыс. рублей или 46,2% плана;</w:t>
      </w:r>
    </w:p>
    <w:p w:rsidR="00043630" w:rsidRDefault="0079499F" w:rsidP="00546AA6">
      <w:pPr>
        <w:spacing w:line="276" w:lineRule="auto"/>
        <w:ind w:firstLine="851"/>
        <w:jc w:val="both"/>
      </w:pPr>
      <w:r>
        <w:t xml:space="preserve"> </w:t>
      </w:r>
      <w:r w:rsidR="00043630">
        <w:t>(подраздел 01</w:t>
      </w:r>
      <w:r>
        <w:t>11</w:t>
      </w:r>
      <w:r w:rsidR="00043630">
        <w:t xml:space="preserve">) расходы за счёт средств резервного фонда администрации ДГО </w:t>
      </w:r>
      <w:r w:rsidR="00DD6F00">
        <w:t xml:space="preserve">в отчётном периоде </w:t>
      </w:r>
      <w:r w:rsidR="00043630">
        <w:t>не производились;</w:t>
      </w:r>
    </w:p>
    <w:p w:rsidR="000D589B" w:rsidRDefault="00546AA6" w:rsidP="00546AA6">
      <w:pPr>
        <w:spacing w:line="276" w:lineRule="auto"/>
        <w:ind w:firstLine="851"/>
        <w:jc w:val="both"/>
      </w:pPr>
      <w:r>
        <w:t xml:space="preserve">(подраздел 0113) на </w:t>
      </w:r>
      <w:r w:rsidR="00D8283C">
        <w:t>исполнение</w:t>
      </w:r>
      <w:r>
        <w:t xml:space="preserve"> других общегосударственных </w:t>
      </w:r>
      <w:r w:rsidR="00D8283C">
        <w:t>расходов</w:t>
      </w:r>
      <w:r>
        <w:t xml:space="preserve"> </w:t>
      </w:r>
      <w:r w:rsidR="000D589B">
        <w:t xml:space="preserve">направлено </w:t>
      </w:r>
      <w:r w:rsidR="009D5317">
        <w:t>68245,0705</w:t>
      </w:r>
      <w:r>
        <w:t xml:space="preserve"> тыс. рублей или </w:t>
      </w:r>
      <w:r w:rsidR="009D5317">
        <w:t>45,3</w:t>
      </w:r>
      <w:r w:rsidR="000D589B">
        <w:t xml:space="preserve"> %</w:t>
      </w:r>
      <w:r>
        <w:t>,</w:t>
      </w:r>
      <w:r w:rsidR="000D589B">
        <w:t xml:space="preserve"> удельный вес – </w:t>
      </w:r>
      <w:r w:rsidR="009D5317">
        <w:t>6</w:t>
      </w:r>
      <w:r w:rsidR="0031284D">
        <w:t>,8</w:t>
      </w:r>
      <w:r w:rsidR="000D589B">
        <w:t>%.</w:t>
      </w:r>
    </w:p>
    <w:p w:rsidR="00A777E3" w:rsidRDefault="00A777E3" w:rsidP="00546AA6">
      <w:pPr>
        <w:spacing w:line="276" w:lineRule="auto"/>
        <w:ind w:firstLine="851"/>
        <w:jc w:val="both"/>
      </w:pPr>
    </w:p>
    <w:p w:rsidR="00A777E3" w:rsidRDefault="00A777E3" w:rsidP="00A777E3">
      <w:pPr>
        <w:spacing w:line="276" w:lineRule="auto"/>
        <w:ind w:firstLine="851"/>
        <w:jc w:val="center"/>
        <w:rPr>
          <w:b/>
        </w:rPr>
      </w:pPr>
      <w:r w:rsidRPr="00A777E3">
        <w:rPr>
          <w:b/>
        </w:rPr>
        <w:t>Раздел 0300 "Национальная безопасность и правоохранительная деятельность"</w:t>
      </w:r>
    </w:p>
    <w:p w:rsidR="008E5A2A" w:rsidRDefault="00134152" w:rsidP="00A777E3">
      <w:pPr>
        <w:spacing w:line="276" w:lineRule="auto"/>
        <w:ind w:firstLine="851"/>
        <w:jc w:val="both"/>
      </w:pPr>
      <w:r>
        <w:t>П</w:t>
      </w:r>
      <w:r w:rsidR="00601CD7">
        <w:t xml:space="preserve">о данному разделу </w:t>
      </w:r>
      <w:r>
        <w:t xml:space="preserve">расходы </w:t>
      </w:r>
      <w:r w:rsidR="008E5A2A">
        <w:t xml:space="preserve">в 1 </w:t>
      </w:r>
      <w:r>
        <w:t>полугодии</w:t>
      </w:r>
      <w:r w:rsidR="008E5A2A">
        <w:t xml:space="preserve"> 2014 года </w:t>
      </w:r>
      <w:r>
        <w:t>исполнены в объёме 3535,54551 тыс. рублей или на 78%, в том числе:</w:t>
      </w:r>
    </w:p>
    <w:p w:rsidR="00134152" w:rsidRDefault="00134152" w:rsidP="00134152">
      <w:pPr>
        <w:spacing w:line="276" w:lineRule="auto"/>
        <w:ind w:firstLine="851"/>
        <w:jc w:val="both"/>
      </w:pPr>
      <w:r>
        <w:t>(подраздел 0309) на защиту населения и территории от чрезвычайных ситуаций природного и техногенного характера, гражданскую оборону направлено 3532,53451 тыс. рублей или 82% уточнённого плана;</w:t>
      </w:r>
    </w:p>
    <w:p w:rsidR="00134152" w:rsidRDefault="00134152" w:rsidP="00134152">
      <w:pPr>
        <w:spacing w:line="276" w:lineRule="auto"/>
        <w:ind w:firstLine="851"/>
        <w:jc w:val="both"/>
      </w:pPr>
      <w:r>
        <w:t>(подраздел 0310) расходные обязательства по обеспечению пожарной безопасности исполнены в сумме 3,011 тыс. рублей или 1% плана;</w:t>
      </w:r>
      <w:r w:rsidR="00595CFF">
        <w:t xml:space="preserve"> по данным пояснительной записки к отчёту расходы по данному подразделу планируется осуществит</w:t>
      </w:r>
      <w:r w:rsidR="00C3384A">
        <w:t>ь в</w:t>
      </w:r>
      <w:r w:rsidR="002403FB">
        <w:t xml:space="preserve"> 3 – 4 кварталах</w:t>
      </w:r>
      <w:r w:rsidR="00C3384A">
        <w:t xml:space="preserve"> 2014 года.</w:t>
      </w:r>
    </w:p>
    <w:p w:rsidR="00052D89" w:rsidRDefault="00052D89" w:rsidP="00134152">
      <w:pPr>
        <w:spacing w:line="276" w:lineRule="auto"/>
        <w:ind w:firstLine="851"/>
        <w:jc w:val="both"/>
      </w:pPr>
    </w:p>
    <w:p w:rsidR="00A71B33" w:rsidRDefault="00A71B33" w:rsidP="003116CB">
      <w:pPr>
        <w:spacing w:line="276" w:lineRule="auto"/>
        <w:ind w:firstLine="851"/>
        <w:jc w:val="center"/>
        <w:rPr>
          <w:b/>
        </w:rPr>
      </w:pPr>
      <w:r w:rsidRPr="00A71B33">
        <w:rPr>
          <w:b/>
        </w:rPr>
        <w:t>Раздел 0400 "Национальная экономика"</w:t>
      </w:r>
    </w:p>
    <w:p w:rsidR="002A2971" w:rsidRDefault="00C31AE6" w:rsidP="000B232D">
      <w:pPr>
        <w:spacing w:line="276" w:lineRule="auto"/>
        <w:ind w:firstLine="851"/>
        <w:jc w:val="both"/>
      </w:pPr>
      <w:r>
        <w:t xml:space="preserve">Исполнение расходных обязательств по данному разделу </w:t>
      </w:r>
      <w:r w:rsidR="002A2971">
        <w:t xml:space="preserve">в отчётном периоде </w:t>
      </w:r>
      <w:r>
        <w:t xml:space="preserve">составило 1% </w:t>
      </w:r>
      <w:r w:rsidR="00BE52AC">
        <w:t>годовых</w:t>
      </w:r>
      <w:r>
        <w:t xml:space="preserve"> назначений (407,0 тыс. </w:t>
      </w:r>
      <w:r w:rsidR="002A2971">
        <w:t>рублей), из них по подразделам:</w:t>
      </w:r>
    </w:p>
    <w:p w:rsidR="002A2971" w:rsidRDefault="002A2971" w:rsidP="000B232D">
      <w:pPr>
        <w:spacing w:line="276" w:lineRule="auto"/>
        <w:ind w:firstLine="851"/>
        <w:jc w:val="both"/>
      </w:pPr>
      <w:r>
        <w:lastRenderedPageBreak/>
        <w:t>(подраздел 0409) расходы на дорожное хозяйство (дорожные фонды) исполнены в сумме 27,0 тыс. рублей;</w:t>
      </w:r>
    </w:p>
    <w:p w:rsidR="002A2971" w:rsidRDefault="002A2971" w:rsidP="000B232D">
      <w:pPr>
        <w:spacing w:line="276" w:lineRule="auto"/>
        <w:ind w:firstLine="851"/>
        <w:jc w:val="both"/>
      </w:pPr>
      <w:r>
        <w:t>(подраздел 0412)</w:t>
      </w:r>
      <w:r w:rsidR="003F56A4">
        <w:t xml:space="preserve"> на финансирование других вопросов в области национальной экономики в 1 полугодии 2014 года направлено 380,0 тыс. рублей или 3 % </w:t>
      </w:r>
      <w:r w:rsidR="004B5A51">
        <w:t xml:space="preserve">годовых </w:t>
      </w:r>
      <w:r w:rsidR="003F56A4">
        <w:t>плановых назначений.</w:t>
      </w:r>
    </w:p>
    <w:p w:rsidR="000B232D" w:rsidRDefault="002A2971" w:rsidP="000B232D">
      <w:pPr>
        <w:spacing w:line="276" w:lineRule="auto"/>
        <w:ind w:firstLine="851"/>
        <w:jc w:val="both"/>
      </w:pPr>
      <w:r>
        <w:t>О</w:t>
      </w:r>
      <w:r w:rsidR="00C31AE6">
        <w:t xml:space="preserve">сновные расходы </w:t>
      </w:r>
      <w:r w:rsidR="003F56A4">
        <w:t xml:space="preserve">по данному разделу </w:t>
      </w:r>
      <w:r w:rsidR="00C31AE6">
        <w:t>планируется осуществить в 3 – 4 квартал</w:t>
      </w:r>
      <w:r w:rsidR="00C5600B">
        <w:t>ах</w:t>
      </w:r>
      <w:r w:rsidR="00C31AE6">
        <w:t xml:space="preserve"> 2014 года.</w:t>
      </w:r>
    </w:p>
    <w:p w:rsidR="004D5169" w:rsidRDefault="004D5169" w:rsidP="004D5169">
      <w:pPr>
        <w:spacing w:line="276" w:lineRule="auto"/>
        <w:ind w:firstLine="851"/>
        <w:jc w:val="center"/>
        <w:rPr>
          <w:b/>
        </w:rPr>
      </w:pPr>
      <w:r w:rsidRPr="004D5169">
        <w:rPr>
          <w:b/>
        </w:rPr>
        <w:t>Раздел 0500 "Жилищно-коммунальное хозяйство"</w:t>
      </w:r>
    </w:p>
    <w:p w:rsidR="00F733E7" w:rsidRDefault="002A4702" w:rsidP="00452788">
      <w:pPr>
        <w:spacing w:line="276" w:lineRule="auto"/>
        <w:ind w:firstLine="851"/>
        <w:jc w:val="both"/>
      </w:pPr>
      <w:r>
        <w:t>Р</w:t>
      </w:r>
      <w:r w:rsidR="00F733E7" w:rsidRPr="00F733E7">
        <w:t>асходны</w:t>
      </w:r>
      <w:r>
        <w:t>е</w:t>
      </w:r>
      <w:r w:rsidR="00F733E7" w:rsidRPr="00F733E7">
        <w:t xml:space="preserve"> обязательств</w:t>
      </w:r>
      <w:r>
        <w:t>а</w:t>
      </w:r>
      <w:r w:rsidR="00F733E7" w:rsidRPr="00F733E7">
        <w:t xml:space="preserve"> </w:t>
      </w:r>
      <w:r>
        <w:t>на жилищно-коммунальное хозяйство исполнены в сумме 47014,61291 тыс. рублей или на 36% плановых бюджетных назначений на 2014 год (131001,53242 тыс. рублей),</w:t>
      </w:r>
      <w:r w:rsidR="00F733E7" w:rsidRPr="00F733E7">
        <w:t xml:space="preserve"> удельный вес расходов по разделу в общем объёме исполненных расходов составляет </w:t>
      </w:r>
      <w:r>
        <w:t>10,3</w:t>
      </w:r>
      <w:r w:rsidR="00F733E7" w:rsidRPr="00F733E7">
        <w:t>%, из них:</w:t>
      </w:r>
    </w:p>
    <w:p w:rsidR="00452788" w:rsidRDefault="00F733E7" w:rsidP="00452788">
      <w:pPr>
        <w:spacing w:line="276" w:lineRule="auto"/>
        <w:ind w:firstLine="851"/>
        <w:jc w:val="both"/>
      </w:pPr>
      <w:r>
        <w:t xml:space="preserve"> </w:t>
      </w:r>
      <w:r w:rsidR="00452788">
        <w:t xml:space="preserve">(подраздел 0501) </w:t>
      </w:r>
      <w:r w:rsidR="00FF3872">
        <w:t>расходы на жилищное хозяйство исполнены в сумме 41203,61762 тыс. рублей</w:t>
      </w:r>
      <w:r w:rsidR="000B232D">
        <w:t xml:space="preserve">, или </w:t>
      </w:r>
      <w:r w:rsidR="00FF3872">
        <w:t>37</w:t>
      </w:r>
      <w:r w:rsidR="000B232D">
        <w:t xml:space="preserve">% годовых назначений, удельный вес расходов составил </w:t>
      </w:r>
      <w:r w:rsidR="00FF3872">
        <w:t>9</w:t>
      </w:r>
      <w:r w:rsidR="000B232D">
        <w:t>%</w:t>
      </w:r>
      <w:r w:rsidR="00885D08">
        <w:t>;</w:t>
      </w:r>
      <w:r w:rsidR="00FF3872">
        <w:t xml:space="preserve"> в аналогичном периоде 2013 года расходы по данному подразделу не осуществлялись.</w:t>
      </w:r>
    </w:p>
    <w:p w:rsidR="00452788" w:rsidRDefault="00452788" w:rsidP="00452788">
      <w:pPr>
        <w:spacing w:line="276" w:lineRule="auto"/>
        <w:ind w:firstLine="851"/>
        <w:jc w:val="both"/>
      </w:pPr>
      <w:r>
        <w:t>(подраздел 0502)</w:t>
      </w:r>
      <w:r w:rsidR="00AD1FAA">
        <w:t xml:space="preserve"> </w:t>
      </w:r>
      <w:r w:rsidR="000B232D">
        <w:t xml:space="preserve">расходы на коммунальное хозяйство в 1 </w:t>
      </w:r>
      <w:r w:rsidR="00E13719">
        <w:t>полугодии</w:t>
      </w:r>
      <w:r w:rsidR="000B232D">
        <w:t xml:space="preserve"> 2014 года не производились;</w:t>
      </w:r>
      <w:r>
        <w:t xml:space="preserve"> </w:t>
      </w:r>
    </w:p>
    <w:p w:rsidR="00452788" w:rsidRDefault="00452788" w:rsidP="00452788">
      <w:pPr>
        <w:spacing w:line="276" w:lineRule="auto"/>
        <w:ind w:firstLine="851"/>
        <w:jc w:val="both"/>
      </w:pPr>
      <w:r>
        <w:t xml:space="preserve">(подраздел 0503) </w:t>
      </w:r>
      <w:r w:rsidR="00AD1FAA">
        <w:t xml:space="preserve">на благоустройство в </w:t>
      </w:r>
      <w:r w:rsidR="00CD4671">
        <w:t>отчётном периоде 2014</w:t>
      </w:r>
      <w:r w:rsidR="00AD1FAA">
        <w:t xml:space="preserve"> года направлено </w:t>
      </w:r>
      <w:r w:rsidR="00CD4671">
        <w:t>3348,66672</w:t>
      </w:r>
      <w:r>
        <w:t xml:space="preserve"> тыс. рублей, или </w:t>
      </w:r>
      <w:r w:rsidR="00CD4671">
        <w:t>25,7</w:t>
      </w:r>
      <w:r w:rsidR="005941C9">
        <w:t>% плана (13004,956 тыс. рублей),</w:t>
      </w:r>
      <w:r>
        <w:t xml:space="preserve"> удельный вес в общем объёме исполненных расходов составил </w:t>
      </w:r>
      <w:r w:rsidR="0098135E">
        <w:t>0,</w:t>
      </w:r>
      <w:r w:rsidR="00CD4671">
        <w:t>7</w:t>
      </w:r>
      <w:r>
        <w:t>%;</w:t>
      </w:r>
    </w:p>
    <w:p w:rsidR="00452788" w:rsidRDefault="007D6199" w:rsidP="00452788">
      <w:pPr>
        <w:spacing w:line="276" w:lineRule="auto"/>
        <w:ind w:firstLine="851"/>
        <w:jc w:val="both"/>
      </w:pPr>
      <w:r>
        <w:t>(подраздел 050</w:t>
      </w:r>
      <w:r w:rsidR="0065700B">
        <w:t>5</w:t>
      </w:r>
      <w:r>
        <w:t xml:space="preserve">) на исполнение других вопросов в области жилищно-коммунального хозяйства направлено </w:t>
      </w:r>
      <w:r w:rsidR="005B4D4C">
        <w:t>2462,32857</w:t>
      </w:r>
      <w:r>
        <w:t xml:space="preserve"> тыс. рублей, или </w:t>
      </w:r>
      <w:r w:rsidR="005B4D4C">
        <w:t>51,8</w:t>
      </w:r>
      <w:r>
        <w:t>% запланированных на 201</w:t>
      </w:r>
      <w:r w:rsidR="0065700B">
        <w:t>4</w:t>
      </w:r>
      <w:r>
        <w:t xml:space="preserve"> год ассигнований, удельный вес расходов – 0,</w:t>
      </w:r>
      <w:r w:rsidR="005B4D4C">
        <w:t>5</w:t>
      </w:r>
      <w:r>
        <w:t>%.</w:t>
      </w:r>
    </w:p>
    <w:p w:rsidR="000523C1" w:rsidRDefault="000523C1" w:rsidP="00452788">
      <w:pPr>
        <w:spacing w:line="276" w:lineRule="auto"/>
        <w:ind w:firstLine="851"/>
        <w:jc w:val="both"/>
      </w:pPr>
    </w:p>
    <w:p w:rsidR="004976E0" w:rsidRDefault="004976E0" w:rsidP="004976E0">
      <w:pPr>
        <w:spacing w:line="276" w:lineRule="auto"/>
        <w:ind w:firstLine="851"/>
        <w:jc w:val="center"/>
        <w:rPr>
          <w:b/>
        </w:rPr>
      </w:pPr>
      <w:r w:rsidRPr="004976E0">
        <w:rPr>
          <w:b/>
        </w:rPr>
        <w:t>Раздел 0700 "Образование"</w:t>
      </w:r>
    </w:p>
    <w:p w:rsidR="00A665FD" w:rsidRDefault="00C71105" w:rsidP="00782762">
      <w:pPr>
        <w:spacing w:line="276" w:lineRule="auto"/>
        <w:ind w:firstLine="851"/>
        <w:jc w:val="both"/>
      </w:pPr>
      <w:r>
        <w:t xml:space="preserve">Расходы за отчётный период исполнены в сумме 310606,82448 тыс. рублей или 54,2%  уточнённого плана (572907,4752 тыс. рублей). </w:t>
      </w:r>
      <w:r w:rsidR="00A665FD" w:rsidRPr="00A665FD">
        <w:t xml:space="preserve">При этом удельный вес расходов на образование в </w:t>
      </w:r>
      <w:r w:rsidR="002E2FE5">
        <w:t>общем</w:t>
      </w:r>
      <w:r w:rsidR="00A665FD" w:rsidRPr="00A665FD">
        <w:t xml:space="preserve"> объёме </w:t>
      </w:r>
      <w:r w:rsidR="002E2FE5">
        <w:t xml:space="preserve">исполненных </w:t>
      </w:r>
      <w:r w:rsidR="00A665FD" w:rsidRPr="00A665FD">
        <w:t xml:space="preserve">расходов за отчётный период </w:t>
      </w:r>
      <w:r>
        <w:t xml:space="preserve">наивысший </w:t>
      </w:r>
      <w:r w:rsidR="00A665FD" w:rsidRPr="00A665FD">
        <w:t xml:space="preserve">– </w:t>
      </w:r>
      <w:r w:rsidR="0099298C">
        <w:t>6</w:t>
      </w:r>
      <w:r>
        <w:t>8,4</w:t>
      </w:r>
      <w:r w:rsidR="00A665FD" w:rsidRPr="00A665FD">
        <w:t xml:space="preserve">%. Исполнение по подразделам </w:t>
      </w:r>
      <w:r w:rsidR="00B160EE">
        <w:t xml:space="preserve">данного раздела </w:t>
      </w:r>
      <w:r w:rsidR="00A665FD" w:rsidRPr="00A665FD">
        <w:t>характеризуется следующими показателями:</w:t>
      </w:r>
    </w:p>
    <w:p w:rsidR="00782762" w:rsidRDefault="00782762" w:rsidP="00782762">
      <w:pPr>
        <w:spacing w:line="276" w:lineRule="auto"/>
        <w:ind w:firstLine="851"/>
        <w:jc w:val="both"/>
      </w:pPr>
      <w:r>
        <w:t xml:space="preserve">(подраздел 0701) на дошкольное образование направлено </w:t>
      </w:r>
      <w:r w:rsidR="00C71105">
        <w:t>132644,90943</w:t>
      </w:r>
      <w:r>
        <w:t xml:space="preserve"> тыс. рублей, или </w:t>
      </w:r>
      <w:r w:rsidR="00C71105">
        <w:t>59,3</w:t>
      </w:r>
      <w:r>
        <w:t>%</w:t>
      </w:r>
      <w:r w:rsidR="00DD576F">
        <w:t xml:space="preserve"> плановых ассигнований</w:t>
      </w:r>
      <w:r>
        <w:t>, удельный вес</w:t>
      </w:r>
      <w:r w:rsidR="001D7EFA">
        <w:t xml:space="preserve"> расходов </w:t>
      </w:r>
      <w:r w:rsidR="00C71105">
        <w:t>–</w:t>
      </w:r>
      <w:r>
        <w:t xml:space="preserve"> </w:t>
      </w:r>
      <w:r w:rsidR="00C71105">
        <w:t>29,2</w:t>
      </w:r>
      <w:r>
        <w:t>%;</w:t>
      </w:r>
    </w:p>
    <w:p w:rsidR="00782762" w:rsidRDefault="00782762" w:rsidP="00782762">
      <w:pPr>
        <w:spacing w:line="276" w:lineRule="auto"/>
        <w:ind w:firstLine="851"/>
        <w:jc w:val="both"/>
      </w:pPr>
      <w:r>
        <w:t xml:space="preserve">(подраздел 0702) исполнение расходных обязательств по общему образованию </w:t>
      </w:r>
      <w:r w:rsidR="00735EC9">
        <w:t>составило</w:t>
      </w:r>
      <w:r>
        <w:t xml:space="preserve"> </w:t>
      </w:r>
      <w:r w:rsidR="003B3354">
        <w:t>167641,098</w:t>
      </w:r>
      <w:r>
        <w:t xml:space="preserve"> тыс.</w:t>
      </w:r>
      <w:r w:rsidR="00FB0896">
        <w:t xml:space="preserve"> </w:t>
      </w:r>
      <w:r>
        <w:t xml:space="preserve">рублей, или </w:t>
      </w:r>
      <w:r w:rsidR="003B3354">
        <w:t>51</w:t>
      </w:r>
      <w:r>
        <w:t xml:space="preserve">%, удельный вес в исполненном </w:t>
      </w:r>
      <w:r w:rsidR="00735EC9">
        <w:t xml:space="preserve">объёме расходов бюджета </w:t>
      </w:r>
      <w:r>
        <w:t xml:space="preserve">– </w:t>
      </w:r>
      <w:r w:rsidR="00234742">
        <w:t>3</w:t>
      </w:r>
      <w:r w:rsidR="003B3354">
        <w:t>6,9</w:t>
      </w:r>
      <w:r>
        <w:t>%;</w:t>
      </w:r>
    </w:p>
    <w:p w:rsidR="00064D03" w:rsidRDefault="00064D03" w:rsidP="00782762">
      <w:pPr>
        <w:spacing w:line="276" w:lineRule="auto"/>
        <w:ind w:firstLine="851"/>
        <w:jc w:val="both"/>
      </w:pPr>
      <w:r>
        <w:t xml:space="preserve">(подраздел 0707) мероприятия по молодёжной политике и оздоровлению детей </w:t>
      </w:r>
      <w:r w:rsidR="00234742">
        <w:t xml:space="preserve">в 1 </w:t>
      </w:r>
      <w:r w:rsidR="00B86A7C">
        <w:t>полугодии</w:t>
      </w:r>
      <w:r w:rsidR="00234742">
        <w:t xml:space="preserve"> 2014 года </w:t>
      </w:r>
      <w:r w:rsidR="00B86A7C">
        <w:t>исполнены в сумме 1389,5253 тыс. рублей</w:t>
      </w:r>
      <w:r w:rsidR="00085EDE">
        <w:t>;</w:t>
      </w:r>
    </w:p>
    <w:p w:rsidR="00F37899" w:rsidRDefault="00F37899" w:rsidP="00782762">
      <w:pPr>
        <w:spacing w:line="276" w:lineRule="auto"/>
        <w:ind w:firstLine="851"/>
        <w:jc w:val="both"/>
      </w:pPr>
      <w:r>
        <w:t xml:space="preserve">(подраздел 0709) на исполнение расходных обязательств по другим вопросам в области образования в </w:t>
      </w:r>
      <w:r w:rsidR="00B86A7C">
        <w:t>отчётном периоде</w:t>
      </w:r>
      <w:r>
        <w:t xml:space="preserve"> направлено </w:t>
      </w:r>
      <w:r w:rsidR="00B86A7C">
        <w:t>8931,29176</w:t>
      </w:r>
      <w:r>
        <w:t xml:space="preserve"> тыс. рублей, что составило </w:t>
      </w:r>
      <w:r w:rsidR="00B86A7C">
        <w:t>60,7</w:t>
      </w:r>
      <w:r>
        <w:t>%, при этом удельный вес в объёме исполненных расходов п</w:t>
      </w:r>
      <w:r w:rsidR="00B86A7C">
        <w:t>о данному подразделу составил 2</w:t>
      </w:r>
      <w:r>
        <w:t>%.</w:t>
      </w:r>
    </w:p>
    <w:p w:rsidR="00F8353F" w:rsidRDefault="00F8353F" w:rsidP="00782762">
      <w:pPr>
        <w:spacing w:line="276" w:lineRule="auto"/>
        <w:ind w:firstLine="851"/>
        <w:jc w:val="both"/>
      </w:pPr>
    </w:p>
    <w:p w:rsidR="00F8353F" w:rsidRDefault="00F8353F" w:rsidP="00F8353F">
      <w:pPr>
        <w:spacing w:line="276" w:lineRule="auto"/>
        <w:ind w:firstLine="851"/>
        <w:jc w:val="center"/>
        <w:rPr>
          <w:b/>
        </w:rPr>
      </w:pPr>
      <w:r w:rsidRPr="00F8353F">
        <w:rPr>
          <w:b/>
        </w:rPr>
        <w:t>Раздел 0800 "Культура, кинематография"</w:t>
      </w:r>
    </w:p>
    <w:p w:rsidR="002A22DB" w:rsidRDefault="003A14FF" w:rsidP="00EA6BB8">
      <w:pPr>
        <w:spacing w:line="276" w:lineRule="auto"/>
        <w:ind w:firstLine="851"/>
        <w:jc w:val="both"/>
      </w:pPr>
      <w:r w:rsidRPr="003A14FF">
        <w:t xml:space="preserve">Уточнённые бюджетные назначения по </w:t>
      </w:r>
      <w:r w:rsidR="00CA34DA">
        <w:t xml:space="preserve">данному </w:t>
      </w:r>
      <w:r>
        <w:t xml:space="preserve">разделу исполнены на </w:t>
      </w:r>
      <w:r w:rsidR="00C363CD">
        <w:t>53,2</w:t>
      </w:r>
      <w:r>
        <w:t xml:space="preserve">% и составили </w:t>
      </w:r>
      <w:r w:rsidR="00C363CD">
        <w:t>40720,67296</w:t>
      </w:r>
      <w:r>
        <w:t xml:space="preserve"> тыс. рублей. </w:t>
      </w:r>
      <w:r w:rsidR="00EA6BB8">
        <w:t xml:space="preserve">В структуре общих исполненных расходов </w:t>
      </w:r>
      <w:r w:rsidR="00E227D7">
        <w:t>в</w:t>
      </w:r>
      <w:r w:rsidR="00EA6BB8">
        <w:t xml:space="preserve"> отчётн</w:t>
      </w:r>
      <w:r w:rsidR="00E227D7">
        <w:t>ом</w:t>
      </w:r>
      <w:r w:rsidR="00EA6BB8">
        <w:t xml:space="preserve"> </w:t>
      </w:r>
      <w:r w:rsidR="00EA6BB8">
        <w:lastRenderedPageBreak/>
        <w:t>период</w:t>
      </w:r>
      <w:r w:rsidR="00E227D7">
        <w:t>е</w:t>
      </w:r>
      <w:r w:rsidR="00EA6BB8">
        <w:t xml:space="preserve"> расходы по разделу </w:t>
      </w:r>
      <w:r w:rsidR="00AA3DCB">
        <w:t xml:space="preserve">0800 </w:t>
      </w:r>
      <w:r w:rsidR="00EA6BB8">
        <w:t>состав</w:t>
      </w:r>
      <w:r w:rsidR="004C6ABD">
        <w:t>или</w:t>
      </w:r>
      <w:r w:rsidR="00EA6BB8">
        <w:t xml:space="preserve"> </w:t>
      </w:r>
      <w:r w:rsidR="00C363CD">
        <w:t>9</w:t>
      </w:r>
      <w:r w:rsidR="00EA6BB8">
        <w:t xml:space="preserve">%. </w:t>
      </w:r>
      <w:r w:rsidR="002A22DB">
        <w:t xml:space="preserve">Результаты исполнения по </w:t>
      </w:r>
      <w:r w:rsidR="00EA6BB8">
        <w:t>подраздел</w:t>
      </w:r>
      <w:r w:rsidR="002A22DB">
        <w:t xml:space="preserve">ам характеризуются следующими показателями: </w:t>
      </w:r>
    </w:p>
    <w:p w:rsidR="00EA6BB8" w:rsidRDefault="00EA6BB8" w:rsidP="00EA6BB8">
      <w:pPr>
        <w:spacing w:line="276" w:lineRule="auto"/>
        <w:ind w:firstLine="851"/>
        <w:jc w:val="both"/>
      </w:pPr>
      <w:r>
        <w:t xml:space="preserve">(подраздел 0801) на обеспечение деятельности учреждений культуры направлено </w:t>
      </w:r>
      <w:r w:rsidR="00C363CD">
        <w:t>37796,83881</w:t>
      </w:r>
      <w:r>
        <w:t xml:space="preserve"> тыс. рублей, </w:t>
      </w:r>
      <w:r w:rsidR="006E6029">
        <w:t>или</w:t>
      </w:r>
      <w:r>
        <w:t xml:space="preserve"> </w:t>
      </w:r>
      <w:r w:rsidR="00C363CD">
        <w:t>53,8</w:t>
      </w:r>
      <w:r>
        <w:t xml:space="preserve">% утверждённых назначений, удельный вес расходов – </w:t>
      </w:r>
      <w:r w:rsidR="00281B33">
        <w:t>8</w:t>
      </w:r>
      <w:r w:rsidR="00C363CD">
        <w:t>,3</w:t>
      </w:r>
      <w:r>
        <w:t>%;</w:t>
      </w:r>
    </w:p>
    <w:p w:rsidR="00EA6BB8" w:rsidRDefault="007D4FF5" w:rsidP="00EA6BB8">
      <w:pPr>
        <w:spacing w:line="276" w:lineRule="auto"/>
        <w:ind w:firstLine="851"/>
        <w:jc w:val="both"/>
      </w:pPr>
      <w:r>
        <w:t xml:space="preserve">(подраздел 0804) исполнение расходных обязательств по другим вопросам в области культуры осуществлено в сумме </w:t>
      </w:r>
      <w:r w:rsidR="005C4D82">
        <w:t>2923,85415</w:t>
      </w:r>
      <w:r>
        <w:t xml:space="preserve"> тыс. рублей, или </w:t>
      </w:r>
      <w:r w:rsidR="005C4D82">
        <w:t>46,7</w:t>
      </w:r>
      <w:r>
        <w:t>%, удельный вес – 0,</w:t>
      </w:r>
      <w:r w:rsidR="005C4D82">
        <w:t>6</w:t>
      </w:r>
      <w:r>
        <w:t>%.</w:t>
      </w:r>
    </w:p>
    <w:p w:rsidR="00AA03A5" w:rsidRDefault="00AA03A5" w:rsidP="00EA6BB8">
      <w:pPr>
        <w:spacing w:line="276" w:lineRule="auto"/>
        <w:ind w:firstLine="851"/>
        <w:jc w:val="both"/>
      </w:pPr>
    </w:p>
    <w:p w:rsidR="00EC4421" w:rsidRDefault="00EC4421" w:rsidP="00EC4421">
      <w:pPr>
        <w:spacing w:line="276" w:lineRule="auto"/>
        <w:ind w:firstLine="851"/>
        <w:jc w:val="center"/>
        <w:rPr>
          <w:b/>
        </w:rPr>
      </w:pPr>
      <w:r w:rsidRPr="00EC4421">
        <w:rPr>
          <w:b/>
        </w:rPr>
        <w:t>Раздел 1000 "Социальная политика"</w:t>
      </w:r>
    </w:p>
    <w:p w:rsidR="00EC4421" w:rsidRDefault="00BC1248" w:rsidP="000739C0">
      <w:pPr>
        <w:spacing w:line="276" w:lineRule="auto"/>
        <w:ind w:firstLine="851"/>
        <w:jc w:val="both"/>
      </w:pPr>
      <w:r>
        <w:t>Р</w:t>
      </w:r>
      <w:r w:rsidR="00EC4421">
        <w:t xml:space="preserve">асходы на социальную политику исполнены на </w:t>
      </w:r>
      <w:r w:rsidR="00901585">
        <w:t>43</w:t>
      </w:r>
      <w:r w:rsidR="00EC4421">
        <w:t>% (</w:t>
      </w:r>
      <w:r w:rsidR="00901585">
        <w:t>2791,8543</w:t>
      </w:r>
      <w:r w:rsidR="00EC4421">
        <w:t xml:space="preserve"> тыс. рублей), удельный вес расходов составил </w:t>
      </w:r>
      <w:r>
        <w:t>0,</w:t>
      </w:r>
      <w:r w:rsidR="00901585">
        <w:t>6</w:t>
      </w:r>
      <w:r w:rsidR="00EC4421">
        <w:t>%</w:t>
      </w:r>
      <w:r w:rsidR="00327C42">
        <w:t>, из них по подразделам:</w:t>
      </w:r>
    </w:p>
    <w:p w:rsidR="00327C42" w:rsidRDefault="00327C42" w:rsidP="00327C42">
      <w:pPr>
        <w:spacing w:line="276" w:lineRule="auto"/>
        <w:ind w:firstLine="851"/>
        <w:jc w:val="both"/>
      </w:pPr>
      <w:r>
        <w:t xml:space="preserve">- </w:t>
      </w:r>
      <w:r w:rsidR="002E6447">
        <w:t>(</w:t>
      </w:r>
      <w:r>
        <w:t>подраздел 1001</w:t>
      </w:r>
      <w:r w:rsidR="002E6447">
        <w:t>)</w:t>
      </w:r>
      <w:r>
        <w:t xml:space="preserve"> на пенси</w:t>
      </w:r>
      <w:r w:rsidR="004C2852">
        <w:t>и бывшим</w:t>
      </w:r>
      <w:r>
        <w:t xml:space="preserve"> муниципальны</w:t>
      </w:r>
      <w:r w:rsidR="004C2852">
        <w:t>м</w:t>
      </w:r>
      <w:r>
        <w:t xml:space="preserve"> служащи</w:t>
      </w:r>
      <w:r w:rsidR="004C2852">
        <w:t>м за выслугу лет</w:t>
      </w:r>
      <w:r>
        <w:t xml:space="preserve"> </w:t>
      </w:r>
      <w:r w:rsidR="00BC1248">
        <w:t xml:space="preserve">расходы в 1 </w:t>
      </w:r>
      <w:r w:rsidR="004C2852">
        <w:t>полугодии</w:t>
      </w:r>
      <w:r w:rsidR="00BC1248">
        <w:t xml:space="preserve"> 2014 года </w:t>
      </w:r>
      <w:r w:rsidR="004C2852">
        <w:t>исполнены на 32% (163,49597 тыс. рублей)</w:t>
      </w:r>
      <w:r>
        <w:t>;</w:t>
      </w:r>
    </w:p>
    <w:p w:rsidR="00327C42" w:rsidRDefault="00327C42" w:rsidP="00327C42">
      <w:pPr>
        <w:spacing w:line="276" w:lineRule="auto"/>
        <w:ind w:firstLine="851"/>
        <w:jc w:val="both"/>
      </w:pPr>
      <w:r>
        <w:t xml:space="preserve">- </w:t>
      </w:r>
      <w:r w:rsidR="002E6447">
        <w:t>(</w:t>
      </w:r>
      <w:r>
        <w:t xml:space="preserve"> подраздел 1004</w:t>
      </w:r>
      <w:r w:rsidR="002E6447">
        <w:t xml:space="preserve">) </w:t>
      </w:r>
      <w:r>
        <w:t xml:space="preserve">расходы по охране семьи и детства исполнены в сумме </w:t>
      </w:r>
      <w:r w:rsidR="004C2852">
        <w:t>2628,35833</w:t>
      </w:r>
      <w:r>
        <w:t xml:space="preserve"> тыс. рублей (</w:t>
      </w:r>
      <w:r w:rsidR="004C2852">
        <w:t>44</w:t>
      </w:r>
      <w:r>
        <w:t xml:space="preserve">%), удельный вес расходов составил </w:t>
      </w:r>
      <w:r w:rsidR="00BC1248">
        <w:t>0,</w:t>
      </w:r>
      <w:r w:rsidR="004C2852">
        <w:t>6</w:t>
      </w:r>
      <w:r>
        <w:t>%.</w:t>
      </w:r>
    </w:p>
    <w:p w:rsidR="009562FC" w:rsidRDefault="009562FC" w:rsidP="00327C42">
      <w:pPr>
        <w:spacing w:line="276" w:lineRule="auto"/>
        <w:ind w:firstLine="851"/>
        <w:jc w:val="both"/>
      </w:pPr>
    </w:p>
    <w:p w:rsidR="00566BB2" w:rsidRDefault="00566BB2" w:rsidP="00566BB2">
      <w:pPr>
        <w:spacing w:line="276" w:lineRule="auto"/>
        <w:ind w:firstLine="851"/>
        <w:jc w:val="center"/>
        <w:rPr>
          <w:b/>
        </w:rPr>
      </w:pPr>
      <w:r w:rsidRPr="00566BB2">
        <w:rPr>
          <w:b/>
        </w:rPr>
        <w:t>Раздел 1100 "Физическая культура и спорт"</w:t>
      </w:r>
    </w:p>
    <w:p w:rsidR="00860F51" w:rsidRDefault="00566BB2" w:rsidP="00566BB2">
      <w:pPr>
        <w:spacing w:line="276" w:lineRule="auto"/>
        <w:ind w:firstLine="851"/>
        <w:jc w:val="both"/>
      </w:pPr>
      <w:r>
        <w:t xml:space="preserve"> </w:t>
      </w:r>
      <w:r w:rsidR="00B62FD8" w:rsidRPr="00B62FD8">
        <w:t xml:space="preserve">По данному разделу расходы исполнены в сумме </w:t>
      </w:r>
      <w:r w:rsidR="008C5769">
        <w:t>8614,15906</w:t>
      </w:r>
      <w:r w:rsidR="00B62FD8">
        <w:t xml:space="preserve"> тыс. рублей</w:t>
      </w:r>
      <w:r w:rsidR="00B62FD8" w:rsidRPr="00B62FD8">
        <w:t xml:space="preserve">, или </w:t>
      </w:r>
      <w:r w:rsidR="008C5769">
        <w:t>32,7</w:t>
      </w:r>
      <w:r w:rsidR="00B62FD8" w:rsidRPr="00B62FD8">
        <w:t>% годовых бюджетных назначений</w:t>
      </w:r>
      <w:r w:rsidR="00B62FD8">
        <w:t xml:space="preserve">, </w:t>
      </w:r>
      <w:r w:rsidR="002E6447" w:rsidRPr="002E6447">
        <w:t xml:space="preserve">удельный вес расходов составил </w:t>
      </w:r>
      <w:r w:rsidR="001A1B20">
        <w:t>1,</w:t>
      </w:r>
      <w:r w:rsidR="008C5769">
        <w:t>9</w:t>
      </w:r>
      <w:r w:rsidR="002E6447" w:rsidRPr="002E6447">
        <w:t>%, из них по подразделам</w:t>
      </w:r>
      <w:r w:rsidR="002E6447">
        <w:t>:</w:t>
      </w:r>
    </w:p>
    <w:p w:rsidR="002E6447" w:rsidRDefault="002E6447" w:rsidP="00566BB2">
      <w:pPr>
        <w:spacing w:line="276" w:lineRule="auto"/>
        <w:ind w:firstLine="851"/>
        <w:jc w:val="both"/>
      </w:pPr>
      <w:r>
        <w:t xml:space="preserve">- (подраздел 1101) </w:t>
      </w:r>
      <w:r w:rsidR="00C91461">
        <w:t xml:space="preserve">расходные обязательства по физической культуре исполнены в сумме </w:t>
      </w:r>
      <w:r w:rsidR="008C5769">
        <w:t xml:space="preserve">8026,87706 </w:t>
      </w:r>
      <w:r w:rsidR="00C91461">
        <w:t>тыс. рублей (</w:t>
      </w:r>
      <w:r w:rsidR="008C5769">
        <w:t>31,4</w:t>
      </w:r>
      <w:r w:rsidR="00C91461">
        <w:t xml:space="preserve">%), </w:t>
      </w:r>
      <w:r w:rsidR="00C91461" w:rsidRPr="00C91461">
        <w:t xml:space="preserve">удельный вес расходов составил </w:t>
      </w:r>
      <w:r w:rsidR="00C91461">
        <w:t>1,</w:t>
      </w:r>
      <w:r w:rsidR="008C5769">
        <w:t>8</w:t>
      </w:r>
      <w:r w:rsidR="00C91461" w:rsidRPr="00C91461">
        <w:t>%</w:t>
      </w:r>
      <w:r w:rsidR="00C91461">
        <w:t>;</w:t>
      </w:r>
    </w:p>
    <w:p w:rsidR="00C91461" w:rsidRDefault="00C91461" w:rsidP="00566BB2">
      <w:pPr>
        <w:spacing w:line="276" w:lineRule="auto"/>
        <w:ind w:firstLine="851"/>
        <w:jc w:val="both"/>
      </w:pPr>
      <w:r>
        <w:t xml:space="preserve">- (подраздел 1102) на массовый спорт </w:t>
      </w:r>
      <w:r w:rsidR="003C2DF4">
        <w:t>расходы направл</w:t>
      </w:r>
      <w:r w:rsidR="008C5769">
        <w:t>ены в сумме 587,282 тыс. рублей (71%).</w:t>
      </w:r>
    </w:p>
    <w:p w:rsidR="005862FC" w:rsidRDefault="005862FC" w:rsidP="005862FC">
      <w:pPr>
        <w:spacing w:line="276" w:lineRule="auto"/>
        <w:ind w:firstLine="851"/>
        <w:jc w:val="center"/>
        <w:rPr>
          <w:b/>
        </w:rPr>
      </w:pPr>
      <w:r w:rsidRPr="005862FC">
        <w:rPr>
          <w:b/>
        </w:rPr>
        <w:t>Раздел 1</w:t>
      </w:r>
      <w:r>
        <w:rPr>
          <w:b/>
        </w:rPr>
        <w:t>3</w:t>
      </w:r>
      <w:r w:rsidRPr="005862FC">
        <w:rPr>
          <w:b/>
        </w:rPr>
        <w:t>00 "</w:t>
      </w:r>
      <w:r>
        <w:rPr>
          <w:b/>
        </w:rPr>
        <w:t>Обслуживание государственного и муниципального долга</w:t>
      </w:r>
      <w:r w:rsidRPr="005862FC">
        <w:rPr>
          <w:b/>
        </w:rPr>
        <w:t>"</w:t>
      </w:r>
    </w:p>
    <w:p w:rsidR="00515278" w:rsidRDefault="00515278" w:rsidP="00515278">
      <w:pPr>
        <w:spacing w:line="276" w:lineRule="auto"/>
        <w:ind w:firstLine="851"/>
      </w:pPr>
      <w:r w:rsidRPr="00515278">
        <w:t xml:space="preserve">По данному разделу расходы </w:t>
      </w:r>
      <w:r w:rsidR="00396B4F">
        <w:t xml:space="preserve">в 1 </w:t>
      </w:r>
      <w:r w:rsidR="008C5769">
        <w:t>полугодии</w:t>
      </w:r>
      <w:r w:rsidR="00396B4F">
        <w:t xml:space="preserve"> 2014 года не производились.</w:t>
      </w:r>
    </w:p>
    <w:p w:rsidR="005D6195" w:rsidRPr="00515278" w:rsidRDefault="005D6195" w:rsidP="00515278">
      <w:pPr>
        <w:spacing w:line="276" w:lineRule="auto"/>
        <w:ind w:firstLine="851"/>
      </w:pPr>
    </w:p>
    <w:p w:rsidR="00F80C98" w:rsidRDefault="0095131B" w:rsidP="00C91796">
      <w:pPr>
        <w:spacing w:line="276" w:lineRule="auto"/>
        <w:ind w:firstLine="851"/>
        <w:jc w:val="center"/>
        <w:rPr>
          <w:b/>
        </w:rPr>
      </w:pPr>
      <w:r w:rsidRPr="00CE7AC7">
        <w:rPr>
          <w:b/>
        </w:rPr>
        <w:t>3.</w:t>
      </w:r>
      <w:r w:rsidR="00DD0493" w:rsidRPr="00CE7AC7">
        <w:rPr>
          <w:b/>
        </w:rPr>
        <w:t>3</w:t>
      </w:r>
      <w:r w:rsidRPr="00CE7AC7">
        <w:rPr>
          <w:b/>
        </w:rPr>
        <w:t xml:space="preserve">. Анализ </w:t>
      </w:r>
      <w:r w:rsidRPr="0095131B">
        <w:rPr>
          <w:b/>
        </w:rPr>
        <w:t>исполнения бюджетных назначений главными распорядителями бюджетных средств</w:t>
      </w:r>
    </w:p>
    <w:p w:rsidR="0095131B" w:rsidRDefault="0095131B" w:rsidP="000F23C9">
      <w:pPr>
        <w:spacing w:line="276" w:lineRule="auto"/>
        <w:ind w:firstLine="851"/>
        <w:jc w:val="both"/>
      </w:pPr>
      <w:r>
        <w:t xml:space="preserve">Исполнение расходной части бюджета </w:t>
      </w:r>
      <w:r w:rsidR="00E35E01">
        <w:t>в</w:t>
      </w:r>
      <w:r>
        <w:t xml:space="preserve"> 1 </w:t>
      </w:r>
      <w:r w:rsidR="001615E0">
        <w:t>полугодии</w:t>
      </w:r>
      <w:r>
        <w:t xml:space="preserve"> 201</w:t>
      </w:r>
      <w:r w:rsidR="008C7F94">
        <w:t>4</w:t>
      </w:r>
      <w:r>
        <w:t xml:space="preserve"> года осуществляли </w:t>
      </w:r>
      <w:r w:rsidR="008C7F94">
        <w:t>семь</w:t>
      </w:r>
      <w:r>
        <w:t xml:space="preserve"> главных распорядителей бюджетных средств (далее – ГРБС): Финансовое управление администрации ДГО (963); Администрация ДГО (964); </w:t>
      </w:r>
      <w:r w:rsidR="008C7F94">
        <w:t xml:space="preserve">Управление образования администрации ДГО (965); Управление культуры, спорта и молодёжной политики администрации ДГО (966); </w:t>
      </w:r>
      <w:r>
        <w:t>Управление муниципального имущества администрации ДГО (967); Дума ДГО (968); Контрольно-счётная палата ДГО (970).</w:t>
      </w:r>
    </w:p>
    <w:p w:rsidR="0095131B" w:rsidRDefault="0095131B" w:rsidP="000F23C9">
      <w:pPr>
        <w:spacing w:line="276" w:lineRule="auto"/>
        <w:ind w:firstLine="851"/>
        <w:jc w:val="both"/>
      </w:pPr>
      <w:r>
        <w:t xml:space="preserve">Анализ показателей приложения № </w:t>
      </w:r>
      <w:r w:rsidR="000E3442">
        <w:t>4</w:t>
      </w:r>
      <w:r>
        <w:t xml:space="preserve"> к настоящему Заключению показал, что исполнение </w:t>
      </w:r>
      <w:r w:rsidR="00E35E01">
        <w:t xml:space="preserve">бюджетных </w:t>
      </w:r>
      <w:r>
        <w:t>назначений по расходам в разрезе ГРБС в отчётном периоде 201</w:t>
      </w:r>
      <w:r w:rsidR="00B21B7E">
        <w:t>4</w:t>
      </w:r>
      <w:r>
        <w:t xml:space="preserve"> года осуществлялось неравномерно: от </w:t>
      </w:r>
      <w:r w:rsidR="001615E0">
        <w:t>32,9</w:t>
      </w:r>
      <w:r>
        <w:t xml:space="preserve">% до </w:t>
      </w:r>
      <w:r w:rsidR="001615E0">
        <w:t>53,7</w:t>
      </w:r>
      <w:r>
        <w:t xml:space="preserve">%.  </w:t>
      </w:r>
    </w:p>
    <w:p w:rsidR="0095131B" w:rsidRDefault="0095131B" w:rsidP="000F23C9">
      <w:pPr>
        <w:spacing w:line="276" w:lineRule="auto"/>
        <w:ind w:firstLine="851"/>
        <w:jc w:val="both"/>
      </w:pPr>
      <w:r>
        <w:t xml:space="preserve">Результаты исполнения утверждённых ассигнований на расходы ГРБС за 1 </w:t>
      </w:r>
      <w:r w:rsidR="006C729F">
        <w:t>полугодие</w:t>
      </w:r>
      <w:r>
        <w:t xml:space="preserve"> 201</w:t>
      </w:r>
      <w:r w:rsidR="00CE31BD">
        <w:t>4</w:t>
      </w:r>
      <w:r>
        <w:t xml:space="preserve"> года следующие:</w:t>
      </w:r>
    </w:p>
    <w:p w:rsidR="006C729F" w:rsidRDefault="006C729F" w:rsidP="000F23C9">
      <w:pPr>
        <w:spacing w:line="276" w:lineRule="auto"/>
        <w:ind w:firstLine="851"/>
        <w:jc w:val="both"/>
      </w:pPr>
      <w:r w:rsidRPr="006C729F">
        <w:t>- Управление образования администрации ДГО – 53,7%, доля в расходах – 66,8%;</w:t>
      </w:r>
    </w:p>
    <w:p w:rsidR="006C729F" w:rsidRDefault="006C729F" w:rsidP="000F23C9">
      <w:pPr>
        <w:spacing w:line="276" w:lineRule="auto"/>
        <w:ind w:firstLine="851"/>
        <w:jc w:val="both"/>
      </w:pPr>
      <w:r w:rsidRPr="006C729F">
        <w:t>- Управление культуры, спорта и молодёжной политики – 50,6%, доля в расходах – 13%;</w:t>
      </w:r>
    </w:p>
    <w:p w:rsidR="006C729F" w:rsidRDefault="006C729F" w:rsidP="000F23C9">
      <w:pPr>
        <w:spacing w:line="276" w:lineRule="auto"/>
        <w:ind w:firstLine="851"/>
        <w:jc w:val="both"/>
      </w:pPr>
      <w:r w:rsidRPr="006C729F">
        <w:t>- Дума ДГО – 46,6%, доля в расходах по исполнению бюджета составляет 0,5%;</w:t>
      </w:r>
    </w:p>
    <w:p w:rsidR="006C729F" w:rsidRDefault="006C729F" w:rsidP="000F23C9">
      <w:pPr>
        <w:spacing w:line="276" w:lineRule="auto"/>
        <w:ind w:firstLine="851"/>
        <w:jc w:val="both"/>
      </w:pPr>
      <w:r w:rsidRPr="006C729F">
        <w:t>- Контрольно-счётная палата ДГО – 46,2%, доля в расходах 0,2%;</w:t>
      </w:r>
    </w:p>
    <w:p w:rsidR="0095131B" w:rsidRDefault="0095131B" w:rsidP="000F23C9">
      <w:pPr>
        <w:spacing w:line="276" w:lineRule="auto"/>
        <w:ind w:firstLine="851"/>
        <w:jc w:val="both"/>
      </w:pPr>
      <w:r>
        <w:t xml:space="preserve">- Финансовое управление администрации ДГО – </w:t>
      </w:r>
      <w:r w:rsidR="006C729F">
        <w:t>44,4</w:t>
      </w:r>
      <w:r>
        <w:t>%, доля в расходах 1%;</w:t>
      </w:r>
    </w:p>
    <w:p w:rsidR="0095131B" w:rsidRDefault="006C729F" w:rsidP="000F23C9">
      <w:pPr>
        <w:spacing w:line="276" w:lineRule="auto"/>
        <w:ind w:firstLine="851"/>
        <w:jc w:val="both"/>
      </w:pPr>
      <w:r w:rsidRPr="006C729F">
        <w:t>- Администрация ДГО – 35,2%, доля в расходах 17,5%;</w:t>
      </w:r>
    </w:p>
    <w:p w:rsidR="0095131B" w:rsidRDefault="0095131B" w:rsidP="000F23C9">
      <w:pPr>
        <w:spacing w:line="276" w:lineRule="auto"/>
        <w:ind w:firstLine="851"/>
        <w:jc w:val="both"/>
      </w:pPr>
      <w:r>
        <w:lastRenderedPageBreak/>
        <w:t xml:space="preserve">- Управление муниципального имущества администрации ДГО – </w:t>
      </w:r>
      <w:r w:rsidR="006C729F">
        <w:t>32,9</w:t>
      </w:r>
      <w:r>
        <w:t>%, доля в расходах 1%</w:t>
      </w:r>
      <w:r w:rsidR="00CE31BD">
        <w:t>.</w:t>
      </w:r>
    </w:p>
    <w:p w:rsidR="00557857" w:rsidRPr="00557857" w:rsidRDefault="00557857" w:rsidP="00557857">
      <w:pPr>
        <w:spacing w:line="276" w:lineRule="auto"/>
        <w:ind w:firstLine="851"/>
        <w:jc w:val="center"/>
        <w:rPr>
          <w:b/>
        </w:rPr>
      </w:pPr>
      <w:r w:rsidRPr="00557857">
        <w:rPr>
          <w:b/>
        </w:rPr>
        <w:t>ГРБС «Администрация ДГО»</w:t>
      </w:r>
    </w:p>
    <w:p w:rsidR="00327CE3" w:rsidRDefault="00D97FF5" w:rsidP="00E35E01">
      <w:pPr>
        <w:spacing w:line="276" w:lineRule="auto"/>
        <w:ind w:firstLine="851"/>
        <w:jc w:val="both"/>
      </w:pPr>
      <w:r>
        <w:t xml:space="preserve">Исполнение плановых назначений Администрации ДГО составило </w:t>
      </w:r>
      <w:r w:rsidR="006C729F">
        <w:t>35,2</w:t>
      </w:r>
      <w:r>
        <w:t>%</w:t>
      </w:r>
      <w:r w:rsidR="007C068F">
        <w:t>, что</w:t>
      </w:r>
      <w:r w:rsidR="003B699E">
        <w:t xml:space="preserve"> ниже, чем в аналогичном периоде прошлого года</w:t>
      </w:r>
      <w:r w:rsidR="007C5871">
        <w:t xml:space="preserve"> (42,4%)</w:t>
      </w:r>
      <w:r w:rsidR="008B5F03">
        <w:t>.</w:t>
      </w:r>
      <w:r w:rsidR="00327CE3">
        <w:t xml:space="preserve"> </w:t>
      </w:r>
      <w:r w:rsidR="008B5F03">
        <w:t>Низкое исполнение плановых ассигнований связано с тем, что поступившие во 2 квартале 2014 года средства по программе переселения граждан из аварийного жилищного фонда планируется направить на расходы в</w:t>
      </w:r>
      <w:r w:rsidR="00433C4E">
        <w:t xml:space="preserve"> 3 – 4 кварталах</w:t>
      </w:r>
      <w:r w:rsidR="008B5F03">
        <w:t xml:space="preserve"> 2014 года (согласно данным пояснительной записки к отчёту). </w:t>
      </w:r>
    </w:p>
    <w:p w:rsidR="003B699E" w:rsidRDefault="007C5871" w:rsidP="00E35E01">
      <w:pPr>
        <w:spacing w:line="276" w:lineRule="auto"/>
        <w:ind w:firstLine="851"/>
        <w:jc w:val="both"/>
      </w:pPr>
      <w:r>
        <w:t xml:space="preserve">Доля расходов в общем объёме расходов бюджета </w:t>
      </w:r>
      <w:r w:rsidR="008B5F03">
        <w:t xml:space="preserve">ДГО </w:t>
      </w:r>
      <w:r>
        <w:t>за 1 полугодие 2014 года составила 17,5%, что значительно ниже аналогичного показателя 2013 года (97,2%).</w:t>
      </w:r>
    </w:p>
    <w:p w:rsidR="003B699E" w:rsidRDefault="003B699E" w:rsidP="00E35E01">
      <w:pPr>
        <w:spacing w:line="276" w:lineRule="auto"/>
        <w:ind w:firstLine="851"/>
        <w:jc w:val="both"/>
      </w:pPr>
      <w:r>
        <w:t xml:space="preserve">Причиной является сокращение расходов ГРБС «Администрация ДГО» на 2014 год в связи с выделением </w:t>
      </w:r>
      <w:r w:rsidR="008B5F03">
        <w:t xml:space="preserve">из его состава </w:t>
      </w:r>
      <w:r>
        <w:t>самостоятельных ГРБС: «Управление образования администрации ДГО» и «Управление культуры, спорта и молодёжной политики администрации ДГО».</w:t>
      </w:r>
    </w:p>
    <w:p w:rsidR="004E0177" w:rsidRDefault="004E0177" w:rsidP="00E35E01">
      <w:pPr>
        <w:spacing w:line="276" w:lineRule="auto"/>
        <w:ind w:firstLine="851"/>
        <w:jc w:val="both"/>
      </w:pPr>
      <w:r>
        <w:t xml:space="preserve">С 1 января 2014 года Администрация ДГО не осуществляет полномочия учредителя для 33 бюджетных учреждений,  подведомственных Управлению образования администрации ДГО и 7 бюджетных учреждений, подведомственных Управлению культуры, спорта и молодёжной политики администрации ДГО. </w:t>
      </w:r>
    </w:p>
    <w:p w:rsidR="00AD1CC2" w:rsidRDefault="00AD1CC2" w:rsidP="00E35E01">
      <w:pPr>
        <w:spacing w:line="276" w:lineRule="auto"/>
        <w:ind w:firstLine="851"/>
        <w:jc w:val="both"/>
      </w:pPr>
    </w:p>
    <w:p w:rsidR="00A976D8" w:rsidRDefault="00A976D8" w:rsidP="00557857">
      <w:pPr>
        <w:spacing w:line="276" w:lineRule="auto"/>
        <w:ind w:firstLine="851"/>
        <w:jc w:val="center"/>
        <w:rPr>
          <w:b/>
        </w:rPr>
      </w:pPr>
      <w:r w:rsidRPr="00A976D8">
        <w:rPr>
          <w:b/>
        </w:rPr>
        <w:t>ГРБС «</w:t>
      </w:r>
      <w:r>
        <w:rPr>
          <w:b/>
        </w:rPr>
        <w:t>У</w:t>
      </w:r>
      <w:r w:rsidRPr="00A976D8">
        <w:rPr>
          <w:b/>
        </w:rPr>
        <w:t xml:space="preserve">правление </w:t>
      </w:r>
      <w:r>
        <w:rPr>
          <w:b/>
        </w:rPr>
        <w:t xml:space="preserve">образования </w:t>
      </w:r>
      <w:r w:rsidRPr="00A976D8">
        <w:rPr>
          <w:b/>
        </w:rPr>
        <w:t>администрации ДГО»</w:t>
      </w:r>
    </w:p>
    <w:p w:rsidR="00A976D8" w:rsidRDefault="00A976D8" w:rsidP="00A976D8">
      <w:pPr>
        <w:spacing w:line="276" w:lineRule="auto"/>
        <w:ind w:firstLine="851"/>
        <w:jc w:val="both"/>
        <w:rPr>
          <w:b/>
        </w:rPr>
      </w:pPr>
      <w:r w:rsidRPr="00A976D8">
        <w:t>Основная доля расходов</w:t>
      </w:r>
      <w:r w:rsidR="001F10F6">
        <w:t xml:space="preserve"> бюджета ДГО</w:t>
      </w:r>
      <w:r w:rsidRPr="00A976D8">
        <w:t xml:space="preserve">, произведённых в 1 </w:t>
      </w:r>
      <w:r w:rsidR="007A5525">
        <w:t xml:space="preserve">полугодии </w:t>
      </w:r>
      <w:r w:rsidRPr="00A976D8">
        <w:t>201</w:t>
      </w:r>
      <w:r>
        <w:t>4</w:t>
      </w:r>
      <w:r w:rsidRPr="00A976D8">
        <w:t xml:space="preserve"> года, приходится на расходы </w:t>
      </w:r>
      <w:r>
        <w:t>Управления образования а</w:t>
      </w:r>
      <w:r w:rsidRPr="00A976D8">
        <w:t>дминистрации ДГО (</w:t>
      </w:r>
      <w:r>
        <w:t>6</w:t>
      </w:r>
      <w:r w:rsidR="007A5525">
        <w:t>6</w:t>
      </w:r>
      <w:r>
        <w:t>,8</w:t>
      </w:r>
      <w:r w:rsidRPr="00A976D8">
        <w:t xml:space="preserve">%). Исполнение </w:t>
      </w:r>
      <w:r w:rsidR="00A5762C">
        <w:t xml:space="preserve">годовых </w:t>
      </w:r>
      <w:r w:rsidRPr="00A976D8">
        <w:t xml:space="preserve">плановых назначений составило </w:t>
      </w:r>
      <w:r w:rsidR="007A5525">
        <w:t>53,7</w:t>
      </w:r>
      <w:r w:rsidRPr="00A976D8">
        <w:t>%.</w:t>
      </w:r>
      <w:r>
        <w:t xml:space="preserve"> </w:t>
      </w:r>
      <w:r w:rsidR="002E77C5">
        <w:t xml:space="preserve">Согласно данным пояснительной записки к отчёту превышение расходов над </w:t>
      </w:r>
      <w:r w:rsidR="00193208">
        <w:t>установленным нормативом (45%)  сложилось в связи с выплатой отпускных работникам бюджетной сферы по окончании учебного года.</w:t>
      </w:r>
    </w:p>
    <w:p w:rsidR="00A976D8" w:rsidRDefault="00A976D8" w:rsidP="00557857">
      <w:pPr>
        <w:spacing w:line="276" w:lineRule="auto"/>
        <w:ind w:firstLine="851"/>
        <w:jc w:val="center"/>
        <w:rPr>
          <w:b/>
        </w:rPr>
      </w:pPr>
    </w:p>
    <w:p w:rsidR="00207498" w:rsidRDefault="00207498" w:rsidP="00207498">
      <w:pPr>
        <w:spacing w:line="276" w:lineRule="auto"/>
        <w:ind w:firstLine="851"/>
        <w:jc w:val="center"/>
        <w:rPr>
          <w:b/>
        </w:rPr>
      </w:pPr>
      <w:r w:rsidRPr="006A47D4">
        <w:rPr>
          <w:b/>
        </w:rPr>
        <w:t>ГРБС «</w:t>
      </w:r>
      <w:r>
        <w:rPr>
          <w:b/>
        </w:rPr>
        <w:t>Дума</w:t>
      </w:r>
      <w:r w:rsidRPr="006A47D4">
        <w:rPr>
          <w:b/>
        </w:rPr>
        <w:t xml:space="preserve"> ДГО»</w:t>
      </w:r>
    </w:p>
    <w:p w:rsidR="00CD4694" w:rsidRDefault="00207498" w:rsidP="00CD4694">
      <w:pPr>
        <w:spacing w:line="276" w:lineRule="auto"/>
        <w:ind w:firstLine="851"/>
        <w:jc w:val="both"/>
      </w:pPr>
      <w:r>
        <w:t xml:space="preserve">На расходы Думы ДГО в отчетном периоде направлено </w:t>
      </w:r>
      <w:r w:rsidR="00CD4694">
        <w:t>2277,473</w:t>
      </w:r>
      <w:r>
        <w:t xml:space="preserve"> тыс. рублей, или </w:t>
      </w:r>
      <w:r w:rsidR="00CD4694">
        <w:t>46,6</w:t>
      </w:r>
      <w:r>
        <w:t xml:space="preserve">% </w:t>
      </w:r>
      <w:r w:rsidR="00CD4694">
        <w:t>годовых плановых назначений</w:t>
      </w:r>
      <w:r>
        <w:t xml:space="preserve"> (</w:t>
      </w:r>
      <w:r w:rsidR="00CD4694">
        <w:t>4891,5</w:t>
      </w:r>
      <w:r>
        <w:t xml:space="preserve"> тыс. рублей)</w:t>
      </w:r>
      <w:r w:rsidR="00CD4694">
        <w:t>, из них:</w:t>
      </w:r>
    </w:p>
    <w:p w:rsidR="00CD4694" w:rsidRDefault="00CD4694" w:rsidP="00CD4694">
      <w:pPr>
        <w:spacing w:line="276" w:lineRule="auto"/>
        <w:ind w:firstLine="851"/>
        <w:jc w:val="both"/>
      </w:pPr>
      <w:r>
        <w:t xml:space="preserve"> - расходы на оплату труда и начисления на выплаты по оплате труда (статьи 211 и 213) составили </w:t>
      </w:r>
      <w:r w:rsidR="00246466">
        <w:t>1871,3</w:t>
      </w:r>
      <w:r w:rsidR="00954CA9">
        <w:t>3</w:t>
      </w:r>
      <w:r w:rsidR="00246466">
        <w:t>7</w:t>
      </w:r>
      <w:r w:rsidRPr="00E45D4B">
        <w:t xml:space="preserve"> </w:t>
      </w:r>
      <w:r>
        <w:t>тыс. рублей (</w:t>
      </w:r>
      <w:r w:rsidR="00246466">
        <w:t>45,3</w:t>
      </w:r>
      <w:r>
        <w:t xml:space="preserve">% годовых плановых назначений), или </w:t>
      </w:r>
      <w:r w:rsidR="00246466">
        <w:t>82,2</w:t>
      </w:r>
      <w:r>
        <w:t>% от всех исполненных расходов в отчётном периоде;</w:t>
      </w:r>
    </w:p>
    <w:p w:rsidR="00F06794" w:rsidRDefault="00F06794" w:rsidP="00CD4694">
      <w:pPr>
        <w:spacing w:line="276" w:lineRule="auto"/>
        <w:ind w:firstLine="851"/>
        <w:jc w:val="both"/>
      </w:pPr>
      <w:r w:rsidRPr="00F06794">
        <w:t>- на прочие выплаты (статья 212) направлен</w:t>
      </w:r>
      <w:r>
        <w:t>о 29,463 тыс. рублей, или 75,5%;</w:t>
      </w:r>
    </w:p>
    <w:p w:rsidR="00CD4694" w:rsidRDefault="00CD4694" w:rsidP="00CD4694">
      <w:pPr>
        <w:spacing w:line="276" w:lineRule="auto"/>
        <w:ind w:firstLine="851"/>
        <w:jc w:val="both"/>
      </w:pPr>
      <w:r>
        <w:t xml:space="preserve">- на приобретение услуг (статья 220) направлено </w:t>
      </w:r>
      <w:r w:rsidR="002E3A67" w:rsidRPr="002E3A67">
        <w:t>252,373</w:t>
      </w:r>
      <w:r w:rsidRPr="002E3A67">
        <w:t xml:space="preserve"> </w:t>
      </w:r>
      <w:r>
        <w:t>тыс. рублей, или 53</w:t>
      </w:r>
      <w:r w:rsidR="002E3A67">
        <w:t>,9</w:t>
      </w:r>
      <w:r w:rsidR="002A786B">
        <w:t xml:space="preserve"> % годовых назначений</w:t>
      </w:r>
      <w:r>
        <w:t>;</w:t>
      </w:r>
    </w:p>
    <w:p w:rsidR="001243BA" w:rsidRDefault="001243BA" w:rsidP="00CD4694">
      <w:pPr>
        <w:spacing w:line="276" w:lineRule="auto"/>
        <w:ind w:firstLine="851"/>
        <w:jc w:val="both"/>
      </w:pPr>
      <w:r>
        <w:t xml:space="preserve">- на </w:t>
      </w:r>
      <w:r w:rsidRPr="001243BA">
        <w:t>прочие ра</w:t>
      </w:r>
      <w:r>
        <w:t>сходы (статья 290) направлено 3,913</w:t>
      </w:r>
      <w:r w:rsidRPr="001243BA">
        <w:t xml:space="preserve"> тыс. рублей, или </w:t>
      </w:r>
      <w:r>
        <w:t>19,6</w:t>
      </w:r>
      <w:r w:rsidRPr="001243BA">
        <w:t>%;</w:t>
      </w:r>
    </w:p>
    <w:p w:rsidR="00CD4694" w:rsidRDefault="00CD4694" w:rsidP="00CD4694">
      <w:pPr>
        <w:spacing w:line="276" w:lineRule="auto"/>
        <w:ind w:firstLine="851"/>
        <w:jc w:val="both"/>
      </w:pPr>
      <w:r>
        <w:t xml:space="preserve">- расходы по группе 300 «Поступление нефинансовых активов» (статьи 310 и 340) и составили </w:t>
      </w:r>
      <w:r w:rsidR="001140BE">
        <w:t>120,38</w:t>
      </w:r>
      <w:r w:rsidR="00954CA9">
        <w:t>7</w:t>
      </w:r>
      <w:r>
        <w:t xml:space="preserve"> тыс. рублей (</w:t>
      </w:r>
      <w:r w:rsidR="001140BE">
        <w:t>51,2</w:t>
      </w:r>
      <w:r>
        <w:t>%)</w:t>
      </w:r>
      <w:r w:rsidR="00F06794">
        <w:t>.</w:t>
      </w:r>
    </w:p>
    <w:p w:rsidR="00207498" w:rsidRDefault="007F0902" w:rsidP="00CD4694">
      <w:pPr>
        <w:spacing w:line="276" w:lineRule="auto"/>
        <w:ind w:firstLine="851"/>
        <w:jc w:val="both"/>
      </w:pPr>
      <w:r>
        <w:t>Исполнение годовых назначений за 1 полугодие 2014 года значительно превысило аналогичный показатель 2013 года (31,6%). Доля расходов ГРБС «Дума ДГО» в общем объёме исполненных расходов в отчётном периоде незначительно возросла в сравнении с аналогичным показателем прошлого года: с 0,4% до 0,5%.</w:t>
      </w:r>
    </w:p>
    <w:p w:rsidR="002308C7" w:rsidRPr="002308C7" w:rsidRDefault="002308C7" w:rsidP="002308C7">
      <w:pPr>
        <w:spacing w:line="276" w:lineRule="auto"/>
        <w:ind w:firstLine="851"/>
        <w:jc w:val="both"/>
      </w:pPr>
    </w:p>
    <w:p w:rsidR="00A0589E" w:rsidRDefault="00A0589E" w:rsidP="00EF3D35">
      <w:pPr>
        <w:spacing w:line="276" w:lineRule="auto"/>
        <w:ind w:firstLine="851"/>
        <w:jc w:val="center"/>
        <w:rPr>
          <w:b/>
        </w:rPr>
      </w:pPr>
    </w:p>
    <w:p w:rsidR="00EF3D35" w:rsidRDefault="003E5461" w:rsidP="00EF3D35">
      <w:pPr>
        <w:spacing w:line="276" w:lineRule="auto"/>
        <w:ind w:firstLine="851"/>
        <w:jc w:val="center"/>
        <w:rPr>
          <w:b/>
        </w:rPr>
      </w:pPr>
      <w:r w:rsidRPr="003E5461">
        <w:rPr>
          <w:b/>
        </w:rPr>
        <w:lastRenderedPageBreak/>
        <w:t xml:space="preserve">ГРБС «Управление </w:t>
      </w:r>
      <w:r>
        <w:rPr>
          <w:b/>
        </w:rPr>
        <w:t>культуры, спорта и молодёжной политики</w:t>
      </w:r>
      <w:r w:rsidRPr="003E5461">
        <w:rPr>
          <w:b/>
        </w:rPr>
        <w:t xml:space="preserve"> </w:t>
      </w:r>
    </w:p>
    <w:p w:rsidR="003E5461" w:rsidRDefault="003E5461" w:rsidP="00EF3D35">
      <w:pPr>
        <w:spacing w:line="276" w:lineRule="auto"/>
        <w:ind w:firstLine="851"/>
        <w:jc w:val="center"/>
        <w:rPr>
          <w:b/>
        </w:rPr>
      </w:pPr>
      <w:r w:rsidRPr="003E5461">
        <w:rPr>
          <w:b/>
        </w:rPr>
        <w:t>администрации ДГО»</w:t>
      </w:r>
    </w:p>
    <w:p w:rsidR="003E5461" w:rsidRDefault="00C90BD5" w:rsidP="00C90BD5">
      <w:pPr>
        <w:spacing w:line="276" w:lineRule="auto"/>
        <w:ind w:firstLine="851"/>
        <w:jc w:val="both"/>
      </w:pPr>
      <w:r>
        <w:t xml:space="preserve">Бюджетные назначения </w:t>
      </w:r>
      <w:r w:rsidR="00E56722">
        <w:t xml:space="preserve">на 2014 год в 1 </w:t>
      </w:r>
      <w:r w:rsidR="00612DED">
        <w:t>полугодии</w:t>
      </w:r>
      <w:r w:rsidR="00E56722">
        <w:t xml:space="preserve"> 2014 года </w:t>
      </w:r>
      <w:r>
        <w:t xml:space="preserve">исполнены в сумме </w:t>
      </w:r>
      <w:r w:rsidR="00612DED">
        <w:t>58911,448</w:t>
      </w:r>
      <w:r>
        <w:t xml:space="preserve"> тыс. рублей, или на </w:t>
      </w:r>
      <w:r w:rsidR="00612DED">
        <w:t>50,6</w:t>
      </w:r>
      <w:r>
        <w:t>% годовых назначений.</w:t>
      </w:r>
    </w:p>
    <w:p w:rsidR="006D70CB" w:rsidRDefault="006D70CB" w:rsidP="00C90BD5">
      <w:pPr>
        <w:spacing w:line="276" w:lineRule="auto"/>
        <w:ind w:firstLine="851"/>
        <w:jc w:val="both"/>
      </w:pPr>
      <w:r>
        <w:t xml:space="preserve">Доля расходов в общем объёме исполненных расходов </w:t>
      </w:r>
      <w:r w:rsidR="00CE7115">
        <w:t xml:space="preserve">бюджета </w:t>
      </w:r>
      <w:r>
        <w:t xml:space="preserve">в отчётном периоде составила 13%. </w:t>
      </w:r>
    </w:p>
    <w:p w:rsidR="005A38ED" w:rsidRDefault="00557857" w:rsidP="00557857">
      <w:pPr>
        <w:spacing w:line="276" w:lineRule="auto"/>
        <w:ind w:firstLine="851"/>
        <w:jc w:val="center"/>
        <w:rPr>
          <w:b/>
        </w:rPr>
      </w:pPr>
      <w:r w:rsidRPr="00557857">
        <w:rPr>
          <w:b/>
        </w:rPr>
        <w:t xml:space="preserve">ГРБС </w:t>
      </w:r>
      <w:r w:rsidR="005A38ED">
        <w:rPr>
          <w:b/>
        </w:rPr>
        <w:t>«Финансовое управление администрации ДГО»</w:t>
      </w:r>
    </w:p>
    <w:p w:rsidR="005A38ED" w:rsidRDefault="005A38ED" w:rsidP="00AD6F98">
      <w:pPr>
        <w:spacing w:line="276" w:lineRule="auto"/>
        <w:ind w:firstLine="851"/>
        <w:jc w:val="both"/>
      </w:pPr>
      <w:r>
        <w:t>Исполнение бюджетных назначений на 201</w:t>
      </w:r>
      <w:r w:rsidR="00B379BE">
        <w:t>4</w:t>
      </w:r>
      <w:r>
        <w:t xml:space="preserve"> год за отчётный период составило </w:t>
      </w:r>
      <w:r w:rsidR="00834533">
        <w:t>4389,292</w:t>
      </w:r>
      <w:r w:rsidR="008E7719" w:rsidRPr="008E7719">
        <w:t xml:space="preserve"> тыс. рублей</w:t>
      </w:r>
      <w:r w:rsidR="008E7719">
        <w:t xml:space="preserve">, или </w:t>
      </w:r>
      <w:r w:rsidR="00834533">
        <w:t>44,4</w:t>
      </w:r>
      <w:r>
        <w:t>%</w:t>
      </w:r>
      <w:r w:rsidR="00CF38B2">
        <w:t xml:space="preserve"> </w:t>
      </w:r>
      <w:r w:rsidR="008E7719">
        <w:t>годовых назначений</w:t>
      </w:r>
      <w:r w:rsidR="00CF266A">
        <w:t xml:space="preserve">, </w:t>
      </w:r>
      <w:r>
        <w:t>из них:</w:t>
      </w:r>
    </w:p>
    <w:p w:rsidR="00273273" w:rsidRDefault="00273273" w:rsidP="00AD6F98">
      <w:pPr>
        <w:spacing w:line="276" w:lineRule="auto"/>
        <w:ind w:firstLine="851"/>
        <w:jc w:val="both"/>
      </w:pPr>
      <w:r>
        <w:t xml:space="preserve">- расходы на оплату труда и начисления на выплаты по оплате труда </w:t>
      </w:r>
      <w:r w:rsidR="007D6D20">
        <w:t xml:space="preserve">(статьи 211 и 213) </w:t>
      </w:r>
      <w:r>
        <w:t xml:space="preserve">произведены в сумме </w:t>
      </w:r>
      <w:r w:rsidR="005475E6">
        <w:t>3766,64</w:t>
      </w:r>
      <w:r>
        <w:t xml:space="preserve"> тыс. рублей</w:t>
      </w:r>
      <w:r w:rsidR="005475E6">
        <w:t xml:space="preserve"> (51,2% годовых назначений)</w:t>
      </w:r>
      <w:r>
        <w:t xml:space="preserve">, что составляет </w:t>
      </w:r>
      <w:r w:rsidR="005475E6">
        <w:t>85,8</w:t>
      </w:r>
      <w:r>
        <w:t>% от всех исполненных расходов по ГРБС в отчётном периоде;</w:t>
      </w:r>
    </w:p>
    <w:p w:rsidR="007A4A43" w:rsidRDefault="007A4A43" w:rsidP="00AD6F98">
      <w:pPr>
        <w:spacing w:line="276" w:lineRule="auto"/>
        <w:ind w:firstLine="851"/>
        <w:jc w:val="both"/>
      </w:pPr>
      <w:r>
        <w:t xml:space="preserve">- на прочие выплаты (статья 212) </w:t>
      </w:r>
      <w:r w:rsidR="00842BF6">
        <w:t>направлено</w:t>
      </w:r>
      <w:r>
        <w:t xml:space="preserve"> </w:t>
      </w:r>
      <w:r w:rsidR="005475E6">
        <w:t>4,5</w:t>
      </w:r>
      <w:r>
        <w:t xml:space="preserve"> тыс. рублей, или </w:t>
      </w:r>
      <w:r w:rsidR="005475E6">
        <w:t>22,5</w:t>
      </w:r>
      <w:r>
        <w:t xml:space="preserve">%; </w:t>
      </w:r>
    </w:p>
    <w:p w:rsidR="00CF38B2" w:rsidRDefault="00CF38B2" w:rsidP="00AD6F98">
      <w:pPr>
        <w:spacing w:line="276" w:lineRule="auto"/>
        <w:ind w:firstLine="851"/>
        <w:jc w:val="both"/>
      </w:pPr>
      <w:r w:rsidRPr="00CF38B2">
        <w:t xml:space="preserve">- на прочие расходы (статья 290) направлено </w:t>
      </w:r>
      <w:r w:rsidR="005475E6">
        <w:t>4,051</w:t>
      </w:r>
      <w:r w:rsidRPr="00CF38B2">
        <w:t xml:space="preserve"> тыс. рублей, или </w:t>
      </w:r>
      <w:r w:rsidR="005475E6">
        <w:t>40,5</w:t>
      </w:r>
      <w:r w:rsidRPr="00CF38B2">
        <w:t>%;</w:t>
      </w:r>
    </w:p>
    <w:p w:rsidR="007A4A43" w:rsidRDefault="007A4A43" w:rsidP="00AD6F98">
      <w:pPr>
        <w:spacing w:line="276" w:lineRule="auto"/>
        <w:ind w:firstLine="851"/>
        <w:jc w:val="both"/>
      </w:pPr>
      <w:r>
        <w:t xml:space="preserve">- </w:t>
      </w:r>
      <w:r w:rsidR="00BE746D">
        <w:t>расходы по г</w:t>
      </w:r>
      <w:r w:rsidR="00BE746D" w:rsidRPr="00BE746D">
        <w:t>рупп</w:t>
      </w:r>
      <w:r w:rsidR="00BE746D">
        <w:t>е</w:t>
      </w:r>
      <w:r w:rsidR="00BE746D" w:rsidRPr="00BE746D">
        <w:t xml:space="preserve"> 300 Поступление нефинансовых активов</w:t>
      </w:r>
      <w:r w:rsidR="00BE746D">
        <w:t xml:space="preserve"> (стать</w:t>
      </w:r>
      <w:r w:rsidR="00E25698">
        <w:t>я</w:t>
      </w:r>
      <w:r w:rsidR="00BE746D">
        <w:t xml:space="preserve"> 340) исполнены на  </w:t>
      </w:r>
      <w:r w:rsidR="005475E6">
        <w:t>81,082</w:t>
      </w:r>
      <w:r w:rsidR="00BE746D">
        <w:t xml:space="preserve"> тыс. рублей</w:t>
      </w:r>
      <w:r w:rsidR="00E25698">
        <w:t xml:space="preserve">, или </w:t>
      </w:r>
      <w:r w:rsidR="005475E6">
        <w:t>47,4</w:t>
      </w:r>
      <w:r w:rsidR="00E25698">
        <w:t>%</w:t>
      </w:r>
      <w:r w:rsidR="00BE746D">
        <w:t>;</w:t>
      </w:r>
    </w:p>
    <w:p w:rsidR="005A38ED" w:rsidRDefault="005A38ED" w:rsidP="00AD6F98">
      <w:pPr>
        <w:spacing w:line="276" w:lineRule="auto"/>
        <w:ind w:firstLine="851"/>
        <w:jc w:val="both"/>
      </w:pPr>
      <w:r>
        <w:t xml:space="preserve"> </w:t>
      </w:r>
      <w:r w:rsidR="00BE746D" w:rsidRPr="00BE746D">
        <w:t>- на приобретение услуг (статья 220</w:t>
      </w:r>
      <w:r w:rsidR="00E25698">
        <w:t xml:space="preserve">, </w:t>
      </w:r>
      <w:r w:rsidR="00E25698" w:rsidRPr="00E25698">
        <w:t xml:space="preserve">подстатьи: 221«Связь», </w:t>
      </w:r>
      <w:r w:rsidR="005475E6">
        <w:t>222 «</w:t>
      </w:r>
      <w:r w:rsidR="005475E6" w:rsidRPr="005475E6">
        <w:t>Транспортные услуги</w:t>
      </w:r>
      <w:r w:rsidR="005475E6">
        <w:t>», 225 «</w:t>
      </w:r>
      <w:r w:rsidR="005475E6" w:rsidRPr="005475E6">
        <w:t>Работы, услуги по содержанию имущества</w:t>
      </w:r>
      <w:r w:rsidR="005475E6">
        <w:t xml:space="preserve">», </w:t>
      </w:r>
      <w:r w:rsidR="00E25698" w:rsidRPr="00E25698">
        <w:t>226«Прочие работы, услуги»</w:t>
      </w:r>
      <w:r w:rsidR="00BE746D" w:rsidRPr="00BE746D">
        <w:t xml:space="preserve">) направлено </w:t>
      </w:r>
      <w:r w:rsidR="00DE3E3C">
        <w:t>533,019</w:t>
      </w:r>
      <w:r w:rsidR="00BE746D" w:rsidRPr="00BE746D">
        <w:t xml:space="preserve"> тыс. рублей, или </w:t>
      </w:r>
      <w:r w:rsidR="00DE3E3C">
        <w:t>54,7</w:t>
      </w:r>
      <w:r w:rsidR="00BE746D" w:rsidRPr="00BE746D">
        <w:t>%</w:t>
      </w:r>
      <w:r w:rsidR="00DE3E3C">
        <w:t xml:space="preserve"> плановых назначений</w:t>
      </w:r>
      <w:r w:rsidR="0044231E">
        <w:t>;</w:t>
      </w:r>
    </w:p>
    <w:p w:rsidR="0044231E" w:rsidRDefault="0044231E" w:rsidP="00AD6F98">
      <w:pPr>
        <w:spacing w:line="276" w:lineRule="auto"/>
        <w:ind w:firstLine="851"/>
        <w:jc w:val="both"/>
      </w:pPr>
      <w:r>
        <w:t>- расходы на обслуживание внутреннего долга (статья 231) в отчётном периоде не производились.</w:t>
      </w:r>
    </w:p>
    <w:p w:rsidR="005165B6" w:rsidRPr="00BE746D" w:rsidRDefault="0044231E" w:rsidP="00054486">
      <w:pPr>
        <w:spacing w:line="276" w:lineRule="auto"/>
        <w:ind w:firstLine="851"/>
        <w:jc w:val="both"/>
      </w:pPr>
      <w:r>
        <w:t>- р</w:t>
      </w:r>
      <w:r w:rsidR="00C54375">
        <w:t xml:space="preserve">асходы по статье 310 «Увеличение стоимости основных средств» в отчётном периоде не </w:t>
      </w:r>
      <w:r>
        <w:t>производились</w:t>
      </w:r>
      <w:r w:rsidR="00C54375">
        <w:t>.</w:t>
      </w:r>
      <w:r w:rsidR="00BE746D">
        <w:t xml:space="preserve"> </w:t>
      </w:r>
    </w:p>
    <w:p w:rsidR="008E7719" w:rsidRDefault="008E7719" w:rsidP="008E7719">
      <w:pPr>
        <w:spacing w:line="276" w:lineRule="auto"/>
        <w:ind w:firstLine="851"/>
        <w:jc w:val="center"/>
        <w:rPr>
          <w:b/>
        </w:rPr>
      </w:pPr>
      <w:r w:rsidRPr="00DE1A2C">
        <w:rPr>
          <w:b/>
        </w:rPr>
        <w:t>ГРБС «</w:t>
      </w:r>
      <w:r>
        <w:rPr>
          <w:b/>
        </w:rPr>
        <w:t xml:space="preserve">Контрольно-счётная палата </w:t>
      </w:r>
      <w:r w:rsidRPr="00DE1A2C">
        <w:rPr>
          <w:b/>
        </w:rPr>
        <w:t>ДГО»</w:t>
      </w:r>
    </w:p>
    <w:p w:rsidR="008E7719" w:rsidRDefault="008E7719" w:rsidP="008E7719">
      <w:pPr>
        <w:spacing w:line="276" w:lineRule="auto"/>
        <w:ind w:firstLine="851"/>
      </w:pPr>
      <w:r>
        <w:t xml:space="preserve">Исполнение бюджетных назначений на 2014 год в отчётном периоде составило </w:t>
      </w:r>
      <w:r w:rsidR="00C77830">
        <w:t>1079,854</w:t>
      </w:r>
      <w:r>
        <w:t xml:space="preserve"> тыс. рублей, или </w:t>
      </w:r>
      <w:r w:rsidR="00C77830">
        <w:t>46,2</w:t>
      </w:r>
      <w:r>
        <w:t xml:space="preserve">% </w:t>
      </w:r>
      <w:r w:rsidR="00F76F18">
        <w:t>годовых назначений</w:t>
      </w:r>
      <w:r>
        <w:t>, из них:</w:t>
      </w:r>
    </w:p>
    <w:p w:rsidR="008E7719" w:rsidRDefault="008E7719" w:rsidP="008E7719">
      <w:pPr>
        <w:spacing w:line="276" w:lineRule="auto"/>
        <w:ind w:firstLine="851"/>
        <w:jc w:val="both"/>
      </w:pPr>
      <w:r w:rsidRPr="006A47D4">
        <w:t xml:space="preserve">- расходы на оплату труда и начисления на выплаты по оплате труда (статьи 211 и 213) составили </w:t>
      </w:r>
      <w:r w:rsidR="005475E6">
        <w:t>842,516</w:t>
      </w:r>
      <w:r w:rsidRPr="006A47D4">
        <w:t xml:space="preserve"> тыс. рублей</w:t>
      </w:r>
      <w:r w:rsidR="00557F37">
        <w:t xml:space="preserve"> (43,5% годовых назначений)</w:t>
      </w:r>
      <w:r w:rsidRPr="006A47D4">
        <w:t xml:space="preserve">, или </w:t>
      </w:r>
      <w:r w:rsidR="00F76F18">
        <w:t>81</w:t>
      </w:r>
      <w:r w:rsidRPr="006A47D4">
        <w:t>% от всех исполненных расходов по ГРБС в отчётном периоде;</w:t>
      </w:r>
    </w:p>
    <w:p w:rsidR="00F76F18" w:rsidRDefault="00F76F18" w:rsidP="008E7719">
      <w:pPr>
        <w:spacing w:line="276" w:lineRule="auto"/>
        <w:ind w:firstLine="851"/>
        <w:jc w:val="both"/>
      </w:pPr>
      <w:r>
        <w:t xml:space="preserve">- </w:t>
      </w:r>
      <w:r w:rsidRPr="00F76F18">
        <w:t>на приобретение услуг (статья 220, подстатьи: 221«Связь», 226</w:t>
      </w:r>
      <w:r>
        <w:t xml:space="preserve"> </w:t>
      </w:r>
      <w:r w:rsidRPr="00F76F18">
        <w:t xml:space="preserve">«Прочие работы, услуги») направлено </w:t>
      </w:r>
      <w:r w:rsidR="00F511CE">
        <w:t>193,296</w:t>
      </w:r>
      <w:r w:rsidRPr="00F76F18">
        <w:t xml:space="preserve"> тыс. рублей, или </w:t>
      </w:r>
      <w:r w:rsidR="00F511CE">
        <w:t>79,8</w:t>
      </w:r>
      <w:r w:rsidRPr="00F76F18">
        <w:t>%</w:t>
      </w:r>
      <w:r>
        <w:t>;</w:t>
      </w:r>
    </w:p>
    <w:p w:rsidR="00F76F18" w:rsidRDefault="00437F2E" w:rsidP="008E7719">
      <w:pPr>
        <w:spacing w:line="276" w:lineRule="auto"/>
        <w:ind w:firstLine="851"/>
        <w:jc w:val="both"/>
      </w:pPr>
      <w:r>
        <w:t xml:space="preserve">- на коммунальные услуги (статья 223) направлено </w:t>
      </w:r>
      <w:r w:rsidR="00F511CE">
        <w:t>41,042</w:t>
      </w:r>
      <w:r>
        <w:t xml:space="preserve"> тыс. рублей, или </w:t>
      </w:r>
      <w:r w:rsidR="00F511CE">
        <w:t>31,3</w:t>
      </w:r>
      <w:r>
        <w:t>%</w:t>
      </w:r>
      <w:r w:rsidR="00C42B21">
        <w:t>;</w:t>
      </w:r>
    </w:p>
    <w:p w:rsidR="00C42B21" w:rsidRDefault="00C42B21" w:rsidP="008E7719">
      <w:pPr>
        <w:spacing w:line="276" w:lineRule="auto"/>
        <w:ind w:firstLine="851"/>
        <w:jc w:val="both"/>
      </w:pPr>
      <w:r w:rsidRPr="00C42B21">
        <w:t>- на прочие расходы (статья 290) направлен</w:t>
      </w:r>
      <w:r>
        <w:t xml:space="preserve">о </w:t>
      </w:r>
      <w:r w:rsidR="00362035">
        <w:t>3</w:t>
      </w:r>
      <w:r>
        <w:t xml:space="preserve"> тыс. рублей, или </w:t>
      </w:r>
      <w:r w:rsidR="00362035">
        <w:t>100</w:t>
      </w:r>
      <w:r>
        <w:t>%.</w:t>
      </w:r>
    </w:p>
    <w:p w:rsidR="008E7719" w:rsidRDefault="008E7719" w:rsidP="00557857">
      <w:pPr>
        <w:spacing w:line="276" w:lineRule="auto"/>
        <w:ind w:firstLine="851"/>
        <w:jc w:val="center"/>
        <w:rPr>
          <w:b/>
        </w:rPr>
      </w:pPr>
    </w:p>
    <w:p w:rsidR="00557857" w:rsidRDefault="007733F1" w:rsidP="00557857">
      <w:pPr>
        <w:spacing w:line="276" w:lineRule="auto"/>
        <w:ind w:firstLine="851"/>
        <w:jc w:val="center"/>
        <w:rPr>
          <w:b/>
        </w:rPr>
      </w:pPr>
      <w:r w:rsidRPr="00944EF8">
        <w:rPr>
          <w:b/>
        </w:rPr>
        <w:t>ГРБС</w:t>
      </w:r>
      <w:r w:rsidRPr="003E088D">
        <w:rPr>
          <w:b/>
          <w:color w:val="FF0000"/>
        </w:rPr>
        <w:t xml:space="preserve"> </w:t>
      </w:r>
      <w:r w:rsidR="00557857" w:rsidRPr="00557857">
        <w:rPr>
          <w:b/>
        </w:rPr>
        <w:t>«</w:t>
      </w:r>
      <w:r w:rsidR="00557857">
        <w:rPr>
          <w:b/>
        </w:rPr>
        <w:t>Управление муниципального имущества администрации</w:t>
      </w:r>
      <w:r w:rsidR="00557857" w:rsidRPr="00557857">
        <w:rPr>
          <w:b/>
        </w:rPr>
        <w:t xml:space="preserve"> ДГО»</w:t>
      </w:r>
    </w:p>
    <w:p w:rsidR="00ED3D29" w:rsidRDefault="004B742D" w:rsidP="00BA5B11">
      <w:pPr>
        <w:spacing w:line="276" w:lineRule="auto"/>
        <w:ind w:firstLine="851"/>
        <w:jc w:val="both"/>
      </w:pPr>
      <w:r>
        <w:t>Утверждённые б</w:t>
      </w:r>
      <w:r w:rsidR="007560D9">
        <w:t>юджетные назначения на 201</w:t>
      </w:r>
      <w:r w:rsidR="00D3524C">
        <w:t>4</w:t>
      </w:r>
      <w:r w:rsidR="007560D9">
        <w:t xml:space="preserve"> год в сумме </w:t>
      </w:r>
      <w:r w:rsidR="00944EF8">
        <w:t>13884,0</w:t>
      </w:r>
      <w:r w:rsidR="007560D9">
        <w:t xml:space="preserve"> тыс. рублей в 1 </w:t>
      </w:r>
      <w:r w:rsidR="00944EF8">
        <w:t>полугодии</w:t>
      </w:r>
      <w:r w:rsidR="007560D9">
        <w:t xml:space="preserve"> 201</w:t>
      </w:r>
      <w:r w:rsidR="00D3524C">
        <w:t>4</w:t>
      </w:r>
      <w:r w:rsidR="007560D9">
        <w:t xml:space="preserve"> года </w:t>
      </w:r>
      <w:r w:rsidR="00944EF8">
        <w:t xml:space="preserve">исполнены </w:t>
      </w:r>
      <w:r w:rsidR="007560D9">
        <w:t xml:space="preserve">на </w:t>
      </w:r>
      <w:r w:rsidR="00944EF8">
        <w:t>32,9</w:t>
      </w:r>
      <w:r w:rsidR="007560D9">
        <w:t>% (</w:t>
      </w:r>
      <w:r w:rsidR="00944EF8">
        <w:t>4574,53</w:t>
      </w:r>
      <w:r w:rsidR="007560D9">
        <w:t xml:space="preserve"> тыс. рублей). </w:t>
      </w:r>
    </w:p>
    <w:p w:rsidR="005A38ED" w:rsidRDefault="00D66629" w:rsidP="00BA5B11">
      <w:pPr>
        <w:spacing w:line="276" w:lineRule="auto"/>
        <w:ind w:firstLine="851"/>
        <w:jc w:val="both"/>
      </w:pPr>
      <w:r>
        <w:t>Р</w:t>
      </w:r>
      <w:r w:rsidR="00AE50A2">
        <w:t>асходы п</w:t>
      </w:r>
      <w:r w:rsidR="00F21D9D">
        <w:t>о подразделу 0113 «Другие общегосударственные вопросы»</w:t>
      </w:r>
      <w:r>
        <w:t xml:space="preserve"> исполнены на 37,8% (4194,53 тыс. рублей)</w:t>
      </w:r>
      <w:r w:rsidR="00AE50A2">
        <w:t>,</w:t>
      </w:r>
      <w:r w:rsidR="00D85710">
        <w:t xml:space="preserve"> из них:</w:t>
      </w:r>
    </w:p>
    <w:p w:rsidR="00D85710" w:rsidRDefault="00D85710" w:rsidP="00D85710">
      <w:pPr>
        <w:spacing w:line="276" w:lineRule="auto"/>
        <w:ind w:firstLine="851"/>
        <w:jc w:val="both"/>
      </w:pPr>
      <w:r>
        <w:t>- расходы на оплату труда и начисления на выплаты по оплате труда</w:t>
      </w:r>
      <w:r w:rsidR="007D6D20">
        <w:t xml:space="preserve"> (статьи 211 и 213)</w:t>
      </w:r>
      <w:r>
        <w:t xml:space="preserve"> </w:t>
      </w:r>
      <w:r w:rsidR="00830DC5">
        <w:t xml:space="preserve">составили </w:t>
      </w:r>
      <w:r w:rsidR="00C3547B">
        <w:t>3545,342</w:t>
      </w:r>
      <w:r>
        <w:t xml:space="preserve"> тыс. рублей</w:t>
      </w:r>
      <w:r w:rsidR="00C3547B">
        <w:t xml:space="preserve"> (58,8% годовых назначений)</w:t>
      </w:r>
      <w:r>
        <w:t xml:space="preserve">, </w:t>
      </w:r>
      <w:r w:rsidR="00830DC5">
        <w:t>или</w:t>
      </w:r>
      <w:r>
        <w:t xml:space="preserve"> </w:t>
      </w:r>
      <w:r w:rsidR="00C3547B">
        <w:t>84,5</w:t>
      </w:r>
      <w:r>
        <w:t>% от всех исполненных расходов по ГРБС в отчётном периоде;</w:t>
      </w:r>
    </w:p>
    <w:p w:rsidR="00D85710" w:rsidRDefault="00D85710" w:rsidP="00D85710">
      <w:pPr>
        <w:spacing w:line="276" w:lineRule="auto"/>
        <w:ind w:firstLine="851"/>
        <w:jc w:val="both"/>
      </w:pPr>
      <w:r>
        <w:t xml:space="preserve">- на прочие выплаты (статья 212) плановые назначения  исполнены в сумме </w:t>
      </w:r>
      <w:r w:rsidR="00C32196">
        <w:t>41,79</w:t>
      </w:r>
      <w:r>
        <w:t xml:space="preserve"> тыс. рублей, или </w:t>
      </w:r>
      <w:r w:rsidR="00C32196">
        <w:t>на 81,2</w:t>
      </w:r>
      <w:r>
        <w:t xml:space="preserve">%; </w:t>
      </w:r>
    </w:p>
    <w:p w:rsidR="00D85710" w:rsidRDefault="00D85710" w:rsidP="00D85710">
      <w:pPr>
        <w:spacing w:line="276" w:lineRule="auto"/>
        <w:ind w:firstLine="851"/>
        <w:jc w:val="both"/>
      </w:pPr>
      <w:r>
        <w:lastRenderedPageBreak/>
        <w:t>- на приобретение услуг (статья 220</w:t>
      </w:r>
      <w:r w:rsidR="00063E05">
        <w:t xml:space="preserve">, </w:t>
      </w:r>
      <w:r w:rsidR="00063E05" w:rsidRPr="00063E05">
        <w:t xml:space="preserve">подстатьи: 221«Связь», </w:t>
      </w:r>
      <w:r w:rsidR="00C32196" w:rsidRPr="00C32196">
        <w:t xml:space="preserve">225 «Работы, услуги по содержанию имущества», </w:t>
      </w:r>
      <w:r w:rsidR="00063E05" w:rsidRPr="00063E05">
        <w:t>226 «Прочие работы, услуги»)</w:t>
      </w:r>
      <w:r>
        <w:t xml:space="preserve"> направлено </w:t>
      </w:r>
      <w:r w:rsidR="00C32196">
        <w:t>241,74</w:t>
      </w:r>
      <w:r>
        <w:t xml:space="preserve"> тыс. рублей, или </w:t>
      </w:r>
      <w:r w:rsidR="00C32196">
        <w:t>6</w:t>
      </w:r>
      <w:r>
        <w:t>%;</w:t>
      </w:r>
    </w:p>
    <w:p w:rsidR="00063E05" w:rsidRDefault="00063E05" w:rsidP="00D85710">
      <w:pPr>
        <w:spacing w:line="276" w:lineRule="auto"/>
        <w:ind w:firstLine="851"/>
        <w:jc w:val="both"/>
      </w:pPr>
      <w:r w:rsidRPr="00063E05">
        <w:t xml:space="preserve">- на коммунальные услуги (статья 223) направлено </w:t>
      </w:r>
      <w:r w:rsidR="00C32196">
        <w:t>117,176</w:t>
      </w:r>
      <w:r w:rsidRPr="00063E05">
        <w:t xml:space="preserve"> тыс. рублей, или </w:t>
      </w:r>
      <w:r w:rsidR="00C32196">
        <w:t>62,8</w:t>
      </w:r>
      <w:r w:rsidRPr="00063E05">
        <w:t>%</w:t>
      </w:r>
      <w:r w:rsidR="00C32196">
        <w:t xml:space="preserve"> плановых назначений;</w:t>
      </w:r>
    </w:p>
    <w:p w:rsidR="002A3C89" w:rsidRDefault="002A3C89" w:rsidP="00D85710">
      <w:pPr>
        <w:spacing w:line="276" w:lineRule="auto"/>
        <w:ind w:firstLine="851"/>
        <w:jc w:val="both"/>
      </w:pPr>
      <w:r>
        <w:t>- по статье 290 «Прочие расходы</w:t>
      </w:r>
      <w:r w:rsidR="00893660">
        <w:t>»</w:t>
      </w:r>
      <w:r>
        <w:t xml:space="preserve"> исполнение составило </w:t>
      </w:r>
      <w:r w:rsidR="00C32196">
        <w:t>228,35</w:t>
      </w:r>
      <w:r>
        <w:t xml:space="preserve"> тыс. рублей, или </w:t>
      </w:r>
      <w:r w:rsidR="00C32196">
        <w:t>35,1</w:t>
      </w:r>
      <w:r>
        <w:t xml:space="preserve"> % годовых плановых назначений</w:t>
      </w:r>
      <w:r w:rsidR="00063E05">
        <w:t>.</w:t>
      </w:r>
    </w:p>
    <w:p w:rsidR="00AE50A2" w:rsidRPr="000E7D51" w:rsidRDefault="00AE50A2" w:rsidP="003E5461">
      <w:pPr>
        <w:pStyle w:val="aa"/>
        <w:spacing w:after="0"/>
        <w:ind w:left="0" w:firstLine="851"/>
        <w:jc w:val="both"/>
        <w:rPr>
          <w:rFonts w:ascii="Times New Roman" w:hAnsi="Times New Roman"/>
          <w:sz w:val="24"/>
          <w:szCs w:val="24"/>
        </w:rPr>
      </w:pPr>
      <w:r>
        <w:rPr>
          <w:rFonts w:ascii="Times New Roman" w:hAnsi="Times New Roman"/>
          <w:sz w:val="24"/>
          <w:szCs w:val="24"/>
        </w:rPr>
        <w:t>Р</w:t>
      </w:r>
      <w:r w:rsidRPr="00AE50A2">
        <w:rPr>
          <w:rFonts w:ascii="Times New Roman" w:hAnsi="Times New Roman"/>
          <w:sz w:val="24"/>
          <w:szCs w:val="24"/>
        </w:rPr>
        <w:t>асходы по группе 300 Поступление нефинансовых активов (стать</w:t>
      </w:r>
      <w:r w:rsidR="00C32196">
        <w:rPr>
          <w:rFonts w:ascii="Times New Roman" w:hAnsi="Times New Roman"/>
          <w:sz w:val="24"/>
          <w:szCs w:val="24"/>
        </w:rPr>
        <w:t>и</w:t>
      </w:r>
      <w:r w:rsidRPr="00AE50A2">
        <w:rPr>
          <w:rFonts w:ascii="Times New Roman" w:hAnsi="Times New Roman"/>
          <w:sz w:val="24"/>
          <w:szCs w:val="24"/>
        </w:rPr>
        <w:t xml:space="preserve"> 310 и 340) </w:t>
      </w:r>
      <w:r w:rsidR="00C32196">
        <w:rPr>
          <w:rFonts w:ascii="Times New Roman" w:hAnsi="Times New Roman"/>
          <w:sz w:val="24"/>
          <w:szCs w:val="24"/>
        </w:rPr>
        <w:t>исполнены в сумме 20,132 тыс. рублей по коду КОСГУ 340 или 13,9% годовых бюджетных назначений. Расходы по коду КОСГУ 310 не планировались.</w:t>
      </w:r>
    </w:p>
    <w:p w:rsidR="009117FA" w:rsidRDefault="00F21D9D" w:rsidP="00F131F6">
      <w:pPr>
        <w:spacing w:line="276" w:lineRule="auto"/>
        <w:ind w:firstLine="851"/>
        <w:jc w:val="both"/>
      </w:pPr>
      <w:r>
        <w:t>Расходные обязательства по подраздел</w:t>
      </w:r>
      <w:r w:rsidR="003E5461">
        <w:t>у</w:t>
      </w:r>
      <w:r>
        <w:t xml:space="preserve"> 0412 «Другие вопросы в области национальной экономики» в 1 </w:t>
      </w:r>
      <w:r w:rsidR="00F131F6">
        <w:t>полугодии 2014 года исполнены в сумме 380,0 тыс. рублей или 13,6% годовых плановых назначений (2800,0 тыс. рублей). Согласно данным пояснительной записки к отчёту основные расходы по содержанию муниципального имущества, его подготовку для сдачи в аренду и приватизацию (оценка имущества, формирование земельных участков и т.д.) будут осуществлены в</w:t>
      </w:r>
      <w:r w:rsidR="00A0589E">
        <w:t xml:space="preserve"> 3 – 4 кварталах 2014 года</w:t>
      </w:r>
      <w:r w:rsidR="00F131F6">
        <w:t>.</w:t>
      </w:r>
    </w:p>
    <w:p w:rsidR="00C92B87" w:rsidRDefault="00C92B87" w:rsidP="00F131F6">
      <w:pPr>
        <w:spacing w:line="276" w:lineRule="auto"/>
        <w:ind w:firstLine="851"/>
        <w:jc w:val="both"/>
      </w:pPr>
    </w:p>
    <w:p w:rsidR="0050418D" w:rsidRDefault="00711988" w:rsidP="00E55918">
      <w:pPr>
        <w:spacing w:line="276" w:lineRule="auto"/>
        <w:ind w:firstLine="851"/>
        <w:jc w:val="center"/>
        <w:rPr>
          <w:b/>
        </w:rPr>
      </w:pPr>
      <w:r w:rsidRPr="007E1455">
        <w:rPr>
          <w:b/>
        </w:rPr>
        <w:t>3.</w:t>
      </w:r>
      <w:r w:rsidR="009117FA">
        <w:rPr>
          <w:b/>
        </w:rPr>
        <w:t>4</w:t>
      </w:r>
      <w:r w:rsidRPr="007E1455">
        <w:rPr>
          <w:b/>
        </w:rPr>
        <w:t>. Анализ</w:t>
      </w:r>
      <w:r w:rsidRPr="009A00D6">
        <w:rPr>
          <w:b/>
        </w:rPr>
        <w:t xml:space="preserve"> изменений</w:t>
      </w:r>
      <w:r w:rsidR="009E4159" w:rsidRPr="00927299">
        <w:rPr>
          <w:b/>
        </w:rPr>
        <w:t>, внесённых</w:t>
      </w:r>
      <w:r w:rsidRPr="00927299">
        <w:rPr>
          <w:b/>
        </w:rPr>
        <w:t xml:space="preserve"> </w:t>
      </w:r>
      <w:r w:rsidRPr="009A00D6">
        <w:rPr>
          <w:b/>
        </w:rPr>
        <w:t xml:space="preserve">в </w:t>
      </w:r>
      <w:r w:rsidR="00F20337">
        <w:rPr>
          <w:b/>
        </w:rPr>
        <w:t xml:space="preserve">расходную часть </w:t>
      </w:r>
      <w:r w:rsidRPr="009A00D6">
        <w:rPr>
          <w:b/>
        </w:rPr>
        <w:t>бюджет</w:t>
      </w:r>
      <w:r w:rsidR="0050418D">
        <w:rPr>
          <w:b/>
        </w:rPr>
        <w:t>а ДГО</w:t>
      </w:r>
      <w:r>
        <w:rPr>
          <w:b/>
        </w:rPr>
        <w:t xml:space="preserve"> </w:t>
      </w:r>
    </w:p>
    <w:p w:rsidR="00711988" w:rsidRDefault="0050418D" w:rsidP="00E55918">
      <w:pPr>
        <w:spacing w:line="276" w:lineRule="auto"/>
        <w:ind w:firstLine="851"/>
        <w:jc w:val="center"/>
        <w:rPr>
          <w:b/>
        </w:rPr>
      </w:pPr>
      <w:r>
        <w:rPr>
          <w:b/>
        </w:rPr>
        <w:t>в</w:t>
      </w:r>
      <w:r w:rsidR="00711988">
        <w:rPr>
          <w:b/>
        </w:rPr>
        <w:t xml:space="preserve"> 1 </w:t>
      </w:r>
      <w:r w:rsidR="00927299">
        <w:rPr>
          <w:b/>
        </w:rPr>
        <w:t>полугодии</w:t>
      </w:r>
      <w:r w:rsidR="00E55918">
        <w:rPr>
          <w:b/>
        </w:rPr>
        <w:t xml:space="preserve"> 201</w:t>
      </w:r>
      <w:r w:rsidR="004D6269">
        <w:rPr>
          <w:b/>
        </w:rPr>
        <w:t>4</w:t>
      </w:r>
      <w:r w:rsidR="00E55918">
        <w:rPr>
          <w:b/>
        </w:rPr>
        <w:t xml:space="preserve"> года</w:t>
      </w:r>
    </w:p>
    <w:p w:rsidR="00790F3F" w:rsidRDefault="00CB69C3" w:rsidP="00A441DB">
      <w:pPr>
        <w:spacing w:line="276" w:lineRule="auto"/>
        <w:ind w:firstLine="851"/>
        <w:jc w:val="both"/>
      </w:pPr>
      <w:r>
        <w:t>Утверждённые р</w:t>
      </w:r>
      <w:r w:rsidR="00C70AF8" w:rsidRPr="00C70AF8">
        <w:t xml:space="preserve">ешением Думы ДГО от 29.11.2013г. № 184 расходы бюджета </w:t>
      </w:r>
      <w:r w:rsidR="00A00B9D">
        <w:t xml:space="preserve">на 2014 год </w:t>
      </w:r>
      <w:r>
        <w:t>в сумме 762950,51 тыс. рублей уточнены в</w:t>
      </w:r>
      <w:r w:rsidR="00C70AF8">
        <w:t xml:space="preserve"> 1 полугодии 2014 года </w:t>
      </w:r>
      <w:r w:rsidR="00790F3F">
        <w:t xml:space="preserve">(решение Думы ДГО от 27.06.2014 г. № 249) </w:t>
      </w:r>
      <w:r>
        <w:t xml:space="preserve">в сторону увеличения на </w:t>
      </w:r>
      <w:r w:rsidRPr="00CB69C3">
        <w:t xml:space="preserve">173427,471 тыс. рублей </w:t>
      </w:r>
      <w:r>
        <w:t>(</w:t>
      </w:r>
      <w:r w:rsidRPr="00CB69C3">
        <w:t>22,7%</w:t>
      </w:r>
      <w:r>
        <w:t xml:space="preserve">) </w:t>
      </w:r>
      <w:r w:rsidRPr="00CB69C3">
        <w:t>и составил</w:t>
      </w:r>
      <w:r>
        <w:t>и</w:t>
      </w:r>
      <w:r w:rsidRPr="00CB69C3">
        <w:t xml:space="preserve"> 936377,981 тыс. рублей</w:t>
      </w:r>
      <w:r w:rsidR="00790F3F">
        <w:t>.</w:t>
      </w:r>
    </w:p>
    <w:p w:rsidR="002E6407" w:rsidRDefault="00CB69C3" w:rsidP="00A441DB">
      <w:pPr>
        <w:spacing w:line="276" w:lineRule="auto"/>
        <w:ind w:firstLine="851"/>
        <w:jc w:val="both"/>
      </w:pPr>
      <w:r>
        <w:t xml:space="preserve"> Кроме того, </w:t>
      </w:r>
      <w:r w:rsidR="00B06C8D">
        <w:t xml:space="preserve">на основании статьи 217 Бюджетного кодекса РФ плановые показатели бюджета, по расходам на 01.07.2014 года уточнены </w:t>
      </w:r>
      <w:r w:rsidR="003465C0">
        <w:t xml:space="preserve">финансовым органом </w:t>
      </w:r>
      <w:r w:rsidR="00B06C8D">
        <w:t>администраци</w:t>
      </w:r>
      <w:r w:rsidR="003465C0">
        <w:t>и</w:t>
      </w:r>
      <w:r w:rsidR="00B06C8D">
        <w:t xml:space="preserve"> ДГО. Расходы </w:t>
      </w:r>
      <w:r w:rsidR="003465C0">
        <w:t xml:space="preserve">бюджета </w:t>
      </w:r>
      <w:r w:rsidR="00B06C8D">
        <w:t xml:space="preserve">увеличены на 1507,7 тыс. рублей в связи с поступлением средств из вышестоящего бюджета </w:t>
      </w:r>
      <w:r w:rsidR="00B06C8D" w:rsidRPr="00B06C8D">
        <w:t>на обеспечение мероприятий по ликвидации чрезвычайных ситуаций и стихийных бедствий</w:t>
      </w:r>
      <w:r w:rsidR="00B06C8D">
        <w:t xml:space="preserve">. </w:t>
      </w:r>
    </w:p>
    <w:p w:rsidR="00C70AF8" w:rsidRDefault="003465C0" w:rsidP="00A441DB">
      <w:pPr>
        <w:spacing w:line="276" w:lineRule="auto"/>
        <w:ind w:firstLine="851"/>
        <w:jc w:val="both"/>
      </w:pPr>
      <w:r>
        <w:t>Уточнённые расходы бюджета ДГО на 2014 год по состоянию на 01.07.2014 года составили 937885,68</w:t>
      </w:r>
      <w:r w:rsidR="0018458D">
        <w:t>1</w:t>
      </w:r>
      <w:r>
        <w:t xml:space="preserve"> тыс. рублей.</w:t>
      </w:r>
    </w:p>
    <w:p w:rsidR="00D606E7" w:rsidRDefault="00F223BF" w:rsidP="00D606E7">
      <w:pPr>
        <w:spacing w:line="276" w:lineRule="auto"/>
        <w:ind w:firstLine="851"/>
        <w:jc w:val="both"/>
      </w:pPr>
      <w:r>
        <w:t xml:space="preserve">Анализ изменений расходной части бюджета ДГО за 1 </w:t>
      </w:r>
      <w:r w:rsidR="007200A7">
        <w:t>полугодие</w:t>
      </w:r>
      <w:r>
        <w:t xml:space="preserve"> 2014 года представлен показателями приложения №</w:t>
      </w:r>
      <w:r w:rsidR="00C432CF">
        <w:t xml:space="preserve"> </w:t>
      </w:r>
      <w:r>
        <w:t>6 к настоящему Заключению.</w:t>
      </w:r>
    </w:p>
    <w:p w:rsidR="00F678BB" w:rsidRDefault="00E71EDF" w:rsidP="004A0658">
      <w:pPr>
        <w:spacing w:line="276" w:lineRule="auto"/>
        <w:ind w:firstLine="851"/>
        <w:jc w:val="both"/>
      </w:pPr>
      <w:r>
        <w:t xml:space="preserve">Утверждённые решением Думы ДГО </w:t>
      </w:r>
      <w:r w:rsidRPr="00E71EDF">
        <w:t xml:space="preserve">от 29.11.2013г. № 184 </w:t>
      </w:r>
      <w:r>
        <w:t>расходы бюджета на 2014 год</w:t>
      </w:r>
      <w:r w:rsidR="000A2066">
        <w:t xml:space="preserve"> </w:t>
      </w:r>
      <w:r w:rsidR="006E17BF">
        <w:t xml:space="preserve">в 1 полугодии </w:t>
      </w:r>
      <w:r w:rsidR="008D48A6">
        <w:t>2014 года уточнены</w:t>
      </w:r>
      <w:r w:rsidR="00D45D78">
        <w:t xml:space="preserve"> </w:t>
      </w:r>
      <w:r w:rsidR="007E0E13" w:rsidRPr="007E0E13">
        <w:t>по следующим разделам</w:t>
      </w:r>
      <w:r w:rsidR="00F678BB">
        <w:t xml:space="preserve"> функциональной классификации расходов бюджетов</w:t>
      </w:r>
      <w:r w:rsidR="004A0658">
        <w:t xml:space="preserve">: </w:t>
      </w:r>
    </w:p>
    <w:p w:rsidR="00CC14E3" w:rsidRDefault="004A0658" w:rsidP="00D45D78">
      <w:pPr>
        <w:spacing w:line="276" w:lineRule="auto"/>
        <w:ind w:firstLine="851"/>
        <w:jc w:val="both"/>
      </w:pPr>
      <w:r w:rsidRPr="00D45D78">
        <w:rPr>
          <w:b/>
        </w:rPr>
        <w:t xml:space="preserve">0100 </w:t>
      </w:r>
      <w:r w:rsidRPr="002528E1">
        <w:rPr>
          <w:b/>
        </w:rPr>
        <w:t>"Общегосударственные вопросы"</w:t>
      </w:r>
      <w:r w:rsidR="00A8112F">
        <w:rPr>
          <w:b/>
        </w:rPr>
        <w:t>:</w:t>
      </w:r>
      <w:r w:rsidR="00D3745C">
        <w:rPr>
          <w:b/>
        </w:rPr>
        <w:t xml:space="preserve"> </w:t>
      </w:r>
      <w:r w:rsidR="00E86B34">
        <w:t xml:space="preserve">годовые назначения </w:t>
      </w:r>
      <w:r w:rsidR="00AA67E2">
        <w:t>увеличены</w:t>
      </w:r>
      <w:r w:rsidR="00351015">
        <w:t xml:space="preserve"> </w:t>
      </w:r>
      <w:r w:rsidR="00D45D78">
        <w:t xml:space="preserve">на </w:t>
      </w:r>
      <w:r w:rsidR="00AA67E2">
        <w:t xml:space="preserve">2041,16 </w:t>
      </w:r>
      <w:r w:rsidR="008B0267">
        <w:t>тыс. рублей</w:t>
      </w:r>
      <w:r w:rsidR="00AA67E2">
        <w:t>, из них</w:t>
      </w:r>
      <w:r w:rsidR="008B0267">
        <w:t xml:space="preserve"> </w:t>
      </w:r>
      <w:r w:rsidR="00702FE5">
        <w:t>по</w:t>
      </w:r>
      <w:r w:rsidR="00D45D78">
        <w:t xml:space="preserve"> подраздел</w:t>
      </w:r>
      <w:r w:rsidR="00AA67E2">
        <w:t>ам</w:t>
      </w:r>
      <w:r w:rsidR="00D45D78">
        <w:t xml:space="preserve">: </w:t>
      </w:r>
      <w:r w:rsidR="00AA67E2">
        <w:t xml:space="preserve">0105 </w:t>
      </w:r>
      <w:r w:rsidR="00AA67E2" w:rsidRPr="008C144E">
        <w:t>"</w:t>
      </w:r>
      <w:r w:rsidR="00AA67E2">
        <w:t>Судебная система</w:t>
      </w:r>
      <w:r w:rsidR="00AA67E2" w:rsidRPr="008C144E">
        <w:t>"</w:t>
      </w:r>
      <w:r w:rsidR="00AA67E2">
        <w:t xml:space="preserve"> на 24,1 тыс. рублей </w:t>
      </w:r>
      <w:r w:rsidR="00E86B34">
        <w:t>(за счёт с</w:t>
      </w:r>
      <w:r w:rsidR="00E86B34" w:rsidRPr="00E86B34">
        <w:t>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r w:rsidR="00E86B34">
        <w:t xml:space="preserve">) </w:t>
      </w:r>
      <w:r w:rsidR="00E86B34" w:rsidRPr="00E86B34">
        <w:t xml:space="preserve"> </w:t>
      </w:r>
      <w:r w:rsidR="00AA67E2">
        <w:t xml:space="preserve">и </w:t>
      </w:r>
      <w:r w:rsidR="00D45D78">
        <w:t>01</w:t>
      </w:r>
      <w:r w:rsidR="00702FE5">
        <w:t>1</w:t>
      </w:r>
      <w:r w:rsidR="00CC14E3">
        <w:t>3</w:t>
      </w:r>
      <w:r w:rsidR="00D45D78">
        <w:t xml:space="preserve"> </w:t>
      </w:r>
      <w:r w:rsidR="008C144E" w:rsidRPr="008C144E">
        <w:t>"</w:t>
      </w:r>
      <w:r w:rsidR="00702FE5">
        <w:t>Другие общегосударственные расходы</w:t>
      </w:r>
      <w:r w:rsidR="008C144E" w:rsidRPr="008C144E">
        <w:t>"</w:t>
      </w:r>
      <w:r w:rsidR="00AA67E2">
        <w:t xml:space="preserve"> на 2017,06 тыс. рублей.</w:t>
      </w:r>
    </w:p>
    <w:p w:rsidR="004A2DD1" w:rsidRPr="004A2DD1" w:rsidRDefault="004A2DD1" w:rsidP="00D45D78">
      <w:pPr>
        <w:spacing w:line="276" w:lineRule="auto"/>
        <w:ind w:firstLine="851"/>
        <w:jc w:val="both"/>
        <w:rPr>
          <w:b/>
        </w:rPr>
      </w:pPr>
      <w:r w:rsidRPr="004A2DD1">
        <w:rPr>
          <w:b/>
        </w:rPr>
        <w:t>0</w:t>
      </w:r>
      <w:r>
        <w:rPr>
          <w:b/>
        </w:rPr>
        <w:t>3</w:t>
      </w:r>
      <w:r w:rsidRPr="004A2DD1">
        <w:rPr>
          <w:b/>
        </w:rPr>
        <w:t xml:space="preserve">00 "Национальная </w:t>
      </w:r>
      <w:r>
        <w:rPr>
          <w:b/>
        </w:rPr>
        <w:t>безопасность и правоохранительная деятельность</w:t>
      </w:r>
      <w:r w:rsidRPr="004A2DD1">
        <w:rPr>
          <w:b/>
        </w:rPr>
        <w:t>"</w:t>
      </w:r>
      <w:r w:rsidR="00A8112F">
        <w:rPr>
          <w:b/>
        </w:rPr>
        <w:t>:</w:t>
      </w:r>
      <w:r w:rsidRPr="004A2DD1">
        <w:rPr>
          <w:b/>
        </w:rPr>
        <w:t xml:space="preserve"> </w:t>
      </w:r>
      <w:r w:rsidR="00F66EC7" w:rsidRPr="00F66EC7">
        <w:t>плановые</w:t>
      </w:r>
      <w:r w:rsidR="0013489C" w:rsidRPr="00F66EC7">
        <w:t xml:space="preserve"> </w:t>
      </w:r>
      <w:r w:rsidR="00F66EC7">
        <w:t xml:space="preserve">годовые назначения </w:t>
      </w:r>
      <w:r w:rsidR="005F291D">
        <w:t>увеличены</w:t>
      </w:r>
      <w:r w:rsidR="00351015">
        <w:t xml:space="preserve"> </w:t>
      </w:r>
      <w:r w:rsidRPr="004A2DD1">
        <w:t xml:space="preserve">на </w:t>
      </w:r>
      <w:r w:rsidR="005F291D">
        <w:t>3082,8</w:t>
      </w:r>
      <w:r w:rsidRPr="004A2DD1">
        <w:t xml:space="preserve"> тыс. рублей</w:t>
      </w:r>
      <w:r w:rsidR="005F291D">
        <w:t>, из них</w:t>
      </w:r>
      <w:r w:rsidR="00702FE5">
        <w:t xml:space="preserve"> по</w:t>
      </w:r>
      <w:r w:rsidR="00C54A7F">
        <w:t xml:space="preserve"> подраздел</w:t>
      </w:r>
      <w:r w:rsidR="005F291D">
        <w:t>ам:</w:t>
      </w:r>
      <w:r w:rsidR="00C54A7F">
        <w:t xml:space="preserve"> </w:t>
      </w:r>
      <w:r w:rsidR="005F291D">
        <w:t xml:space="preserve">0309 </w:t>
      </w:r>
      <w:r w:rsidR="005F291D" w:rsidRPr="008C144E">
        <w:t>"</w:t>
      </w:r>
      <w:r w:rsidR="005F291D">
        <w:t xml:space="preserve"> Защита населения и территории от чрезвычайных ситуаций природного и техногенного характера, гражданская оборона</w:t>
      </w:r>
      <w:r w:rsidR="005F291D" w:rsidRPr="008C144E">
        <w:t>"</w:t>
      </w:r>
      <w:r w:rsidR="005F291D">
        <w:t xml:space="preserve"> </w:t>
      </w:r>
      <w:r w:rsidR="00F66EC7">
        <w:t xml:space="preserve">годовые ассигнования </w:t>
      </w:r>
      <w:r w:rsidR="005F291D">
        <w:t xml:space="preserve">увеличены на 4082,8 тыс. рублей; </w:t>
      </w:r>
      <w:r w:rsidR="00C54A7F">
        <w:t>03</w:t>
      </w:r>
      <w:r w:rsidR="00702FE5">
        <w:t>10</w:t>
      </w:r>
      <w:r w:rsidR="00C54A7F">
        <w:t xml:space="preserve"> </w:t>
      </w:r>
      <w:r w:rsidR="00C54A7F" w:rsidRPr="00C54A7F">
        <w:t>"</w:t>
      </w:r>
      <w:r w:rsidR="00702FE5">
        <w:t>Обеспечение пожарной безопасности</w:t>
      </w:r>
      <w:r w:rsidR="00C54A7F" w:rsidRPr="00C54A7F">
        <w:t>"</w:t>
      </w:r>
      <w:r w:rsidR="005F291D">
        <w:t xml:space="preserve"> – уменьшены на 1000,0 тыс. рублей.</w:t>
      </w:r>
    </w:p>
    <w:p w:rsidR="002770EE" w:rsidRDefault="00921195" w:rsidP="004A0658">
      <w:pPr>
        <w:spacing w:line="276" w:lineRule="auto"/>
        <w:ind w:firstLine="851"/>
        <w:jc w:val="both"/>
      </w:pPr>
      <w:r w:rsidRPr="002528E1">
        <w:rPr>
          <w:b/>
        </w:rPr>
        <w:lastRenderedPageBreak/>
        <w:t xml:space="preserve">0400 </w:t>
      </w:r>
      <w:r w:rsidR="00FD4AAC" w:rsidRPr="00FD4AAC">
        <w:rPr>
          <w:b/>
        </w:rPr>
        <w:t>"</w:t>
      </w:r>
      <w:r w:rsidRPr="002528E1">
        <w:rPr>
          <w:b/>
        </w:rPr>
        <w:t>Национальная экономика</w:t>
      </w:r>
      <w:r w:rsidR="00FD4AAC" w:rsidRPr="00FD4AAC">
        <w:rPr>
          <w:b/>
        </w:rPr>
        <w:t>"</w:t>
      </w:r>
      <w:r w:rsidR="00A8112F">
        <w:rPr>
          <w:b/>
        </w:rPr>
        <w:t>:</w:t>
      </w:r>
      <w:r w:rsidR="002770EE">
        <w:rPr>
          <w:b/>
        </w:rPr>
        <w:t xml:space="preserve"> </w:t>
      </w:r>
      <w:r w:rsidR="00565660">
        <w:t xml:space="preserve">плановые </w:t>
      </w:r>
      <w:r w:rsidR="004E50F2">
        <w:t>назначения на расходы</w:t>
      </w:r>
      <w:r w:rsidR="00565660">
        <w:t xml:space="preserve"> </w:t>
      </w:r>
      <w:r w:rsidR="009A7B09">
        <w:t xml:space="preserve">увеличены </w:t>
      </w:r>
      <w:r>
        <w:t xml:space="preserve">на </w:t>
      </w:r>
      <w:r w:rsidR="00565660">
        <w:t>8999,986</w:t>
      </w:r>
      <w:r>
        <w:t xml:space="preserve"> тыс. рублей</w:t>
      </w:r>
      <w:r w:rsidR="00565660">
        <w:t>, из них</w:t>
      </w:r>
      <w:r w:rsidR="001B56F0">
        <w:t xml:space="preserve"> по подраздел</w:t>
      </w:r>
      <w:r w:rsidR="00565660">
        <w:t>ам:</w:t>
      </w:r>
      <w:r w:rsidR="001B56F0">
        <w:t xml:space="preserve"> 0409</w:t>
      </w:r>
      <w:r w:rsidR="001C2BDC">
        <w:t xml:space="preserve"> </w:t>
      </w:r>
      <w:r w:rsidR="001C2BDC" w:rsidRPr="001C2BDC">
        <w:t>"</w:t>
      </w:r>
      <w:r w:rsidR="001B56F0">
        <w:t>Дорожное хозяйство (дорожные фонды)</w:t>
      </w:r>
      <w:r w:rsidR="001C2BDC" w:rsidRPr="001C2BDC">
        <w:t>"</w:t>
      </w:r>
      <w:r w:rsidR="00565660">
        <w:t xml:space="preserve"> </w:t>
      </w:r>
      <w:r w:rsidR="002770EE">
        <w:t xml:space="preserve">- </w:t>
      </w:r>
      <w:r w:rsidR="00565660">
        <w:t>на 2413,585 тыс. рублей; 0412</w:t>
      </w:r>
      <w:r w:rsidR="00565660" w:rsidRPr="008C144E">
        <w:t>"</w:t>
      </w:r>
      <w:r w:rsidR="00565660">
        <w:t>Другие вопросы в области национальной политики</w:t>
      </w:r>
      <w:r w:rsidR="00565660" w:rsidRPr="008C144E">
        <w:t>"</w:t>
      </w:r>
      <w:r w:rsidR="00565660">
        <w:t xml:space="preserve"> </w:t>
      </w:r>
      <w:r w:rsidR="003D5C48">
        <w:t xml:space="preserve">- </w:t>
      </w:r>
      <w:r w:rsidR="00565660">
        <w:t>на 6586,401 тыс. рублей</w:t>
      </w:r>
      <w:r w:rsidR="001B56F0">
        <w:t>.</w:t>
      </w:r>
      <w:r w:rsidR="004A0658">
        <w:t xml:space="preserve">  </w:t>
      </w:r>
    </w:p>
    <w:p w:rsidR="00351015" w:rsidRDefault="004A0658" w:rsidP="004A0658">
      <w:pPr>
        <w:spacing w:line="276" w:lineRule="auto"/>
        <w:ind w:firstLine="851"/>
        <w:jc w:val="both"/>
      </w:pPr>
      <w:r w:rsidRPr="002528E1">
        <w:rPr>
          <w:b/>
        </w:rPr>
        <w:t>0500 "Жилищно-коммунальное хозяйство"</w:t>
      </w:r>
      <w:r w:rsidR="002770EE">
        <w:rPr>
          <w:b/>
        </w:rPr>
        <w:t xml:space="preserve">: </w:t>
      </w:r>
      <w:r w:rsidR="00945BCA">
        <w:t xml:space="preserve">плановые назначения </w:t>
      </w:r>
      <w:r w:rsidR="00053C55">
        <w:t xml:space="preserve">на 2014 год </w:t>
      </w:r>
      <w:r w:rsidR="00945BCA">
        <w:t>увеличены на 95178,292</w:t>
      </w:r>
      <w:r>
        <w:t xml:space="preserve"> тыс. рублей</w:t>
      </w:r>
      <w:r w:rsidR="00921195">
        <w:t>, из них</w:t>
      </w:r>
      <w:r w:rsidR="00945BCA">
        <w:t xml:space="preserve"> </w:t>
      </w:r>
      <w:r w:rsidR="001B56F0">
        <w:t xml:space="preserve">по подразделам: </w:t>
      </w:r>
    </w:p>
    <w:p w:rsidR="001B56F0" w:rsidRDefault="00351015" w:rsidP="004A0658">
      <w:pPr>
        <w:spacing w:line="276" w:lineRule="auto"/>
        <w:ind w:firstLine="851"/>
        <w:jc w:val="both"/>
      </w:pPr>
      <w:r>
        <w:t xml:space="preserve">а) </w:t>
      </w:r>
      <w:r w:rsidR="001B56F0">
        <w:t>0501</w:t>
      </w:r>
      <w:r w:rsidR="001B56F0" w:rsidRPr="001B56F0">
        <w:t>"</w:t>
      </w:r>
      <w:r w:rsidR="001B56F0">
        <w:t>Жилищное хозяйство</w:t>
      </w:r>
      <w:r w:rsidR="001B56F0" w:rsidRPr="001B56F0">
        <w:t>"</w:t>
      </w:r>
      <w:r w:rsidR="001B56F0">
        <w:t xml:space="preserve"> </w:t>
      </w:r>
      <w:r w:rsidR="00945BCA">
        <w:t>– на 93796,338</w:t>
      </w:r>
      <w:r w:rsidR="001B56F0">
        <w:t xml:space="preserve"> тыс. рублей;</w:t>
      </w:r>
    </w:p>
    <w:p w:rsidR="001B56F0" w:rsidRDefault="00351015" w:rsidP="004A0658">
      <w:pPr>
        <w:spacing w:line="276" w:lineRule="auto"/>
        <w:ind w:firstLine="851"/>
        <w:jc w:val="both"/>
      </w:pPr>
      <w:r>
        <w:t>б)</w:t>
      </w:r>
      <w:r w:rsidR="001B56F0">
        <w:t xml:space="preserve"> 0502 </w:t>
      </w:r>
      <w:r w:rsidR="001B56F0" w:rsidRPr="001B56F0">
        <w:t>"</w:t>
      </w:r>
      <w:r w:rsidR="001B56F0">
        <w:t>Коммунальное хозяйство</w:t>
      </w:r>
      <w:r w:rsidR="001B56F0" w:rsidRPr="001B56F0">
        <w:t>"</w:t>
      </w:r>
      <w:r w:rsidR="001B56F0">
        <w:t xml:space="preserve"> </w:t>
      </w:r>
      <w:r w:rsidR="00945BCA">
        <w:t xml:space="preserve">- </w:t>
      </w:r>
      <w:r w:rsidR="001B56F0">
        <w:t>на 936,998 тыс. рублей.</w:t>
      </w:r>
    </w:p>
    <w:p w:rsidR="001B56F0" w:rsidRDefault="00945BCA" w:rsidP="004A0658">
      <w:pPr>
        <w:spacing w:line="276" w:lineRule="auto"/>
        <w:ind w:firstLine="851"/>
        <w:jc w:val="both"/>
      </w:pPr>
      <w:r>
        <w:t>в)</w:t>
      </w:r>
      <w:r w:rsidR="001B56F0">
        <w:t xml:space="preserve"> 0503</w:t>
      </w:r>
      <w:r w:rsidR="00B554FB" w:rsidRPr="00B554FB">
        <w:t>"Благоустройство"</w:t>
      </w:r>
      <w:r w:rsidR="001B56F0">
        <w:t xml:space="preserve"> </w:t>
      </w:r>
      <w:r>
        <w:t xml:space="preserve">- </w:t>
      </w:r>
      <w:r w:rsidR="001B56F0">
        <w:t xml:space="preserve">на </w:t>
      </w:r>
      <w:r>
        <w:t>444,956</w:t>
      </w:r>
      <w:r w:rsidR="00D4720A">
        <w:t xml:space="preserve"> </w:t>
      </w:r>
      <w:r w:rsidR="00B554FB" w:rsidRPr="00B554FB">
        <w:t>тыс. рублей</w:t>
      </w:r>
      <w:r w:rsidR="001B56F0">
        <w:t>.</w:t>
      </w:r>
      <w:r w:rsidR="00B554FB">
        <w:t xml:space="preserve"> </w:t>
      </w:r>
    </w:p>
    <w:p w:rsidR="00351015" w:rsidRDefault="002528E1" w:rsidP="004A0658">
      <w:pPr>
        <w:spacing w:line="276" w:lineRule="auto"/>
        <w:ind w:firstLine="851"/>
        <w:jc w:val="both"/>
      </w:pPr>
      <w:r w:rsidRPr="002528E1">
        <w:rPr>
          <w:b/>
        </w:rPr>
        <w:t xml:space="preserve">0700 </w:t>
      </w:r>
      <w:r w:rsidR="00116E7C" w:rsidRPr="002528E1">
        <w:rPr>
          <w:b/>
        </w:rPr>
        <w:t>"</w:t>
      </w:r>
      <w:r w:rsidRPr="002528E1">
        <w:rPr>
          <w:b/>
        </w:rPr>
        <w:t>Образование</w:t>
      </w:r>
      <w:r w:rsidR="00116E7C" w:rsidRPr="002528E1">
        <w:rPr>
          <w:b/>
        </w:rPr>
        <w:t>"</w:t>
      </w:r>
      <w:r>
        <w:t xml:space="preserve"> </w:t>
      </w:r>
      <w:r w:rsidR="00116E66">
        <w:t>–</w:t>
      </w:r>
      <w:r w:rsidR="00D23EE6">
        <w:t xml:space="preserve"> </w:t>
      </w:r>
      <w:r w:rsidR="00116E66">
        <w:t>плановые годовые назначения увеличены</w:t>
      </w:r>
      <w:r w:rsidR="00351015">
        <w:t xml:space="preserve"> </w:t>
      </w:r>
      <w:r>
        <w:t xml:space="preserve">на </w:t>
      </w:r>
      <w:r w:rsidR="00116E66">
        <w:t>51180,835</w:t>
      </w:r>
      <w:r>
        <w:t xml:space="preserve"> тыс. рублей</w:t>
      </w:r>
      <w:r w:rsidR="00E459E6">
        <w:t>, из них</w:t>
      </w:r>
      <w:r w:rsidR="00116E66">
        <w:t xml:space="preserve"> </w:t>
      </w:r>
      <w:r>
        <w:t>по подраздел</w:t>
      </w:r>
      <w:r w:rsidR="00E459E6">
        <w:t>ам:</w:t>
      </w:r>
      <w:r w:rsidR="00D23EE6">
        <w:t xml:space="preserve"> </w:t>
      </w:r>
    </w:p>
    <w:p w:rsidR="00E459E6" w:rsidRDefault="00351015" w:rsidP="004A0658">
      <w:pPr>
        <w:spacing w:line="276" w:lineRule="auto"/>
        <w:ind w:firstLine="851"/>
        <w:jc w:val="both"/>
      </w:pPr>
      <w:r>
        <w:t xml:space="preserve">а) </w:t>
      </w:r>
      <w:r w:rsidR="00E459E6">
        <w:t>0701</w:t>
      </w:r>
      <w:r w:rsidR="00E459E6" w:rsidRPr="00E459E6">
        <w:t>"</w:t>
      </w:r>
      <w:r w:rsidR="00E459E6">
        <w:t>Дошкольное образование</w:t>
      </w:r>
      <w:r w:rsidR="00E459E6" w:rsidRPr="00E459E6">
        <w:t>"</w:t>
      </w:r>
      <w:r w:rsidR="00E459E6">
        <w:t xml:space="preserve"> </w:t>
      </w:r>
      <w:r w:rsidR="00116E66">
        <w:t xml:space="preserve">– на 29821,4 </w:t>
      </w:r>
      <w:r w:rsidR="00E459E6">
        <w:t>тыс. рублей;</w:t>
      </w:r>
    </w:p>
    <w:p w:rsidR="00116E66" w:rsidRDefault="00351015" w:rsidP="00116E66">
      <w:pPr>
        <w:spacing w:line="276" w:lineRule="auto"/>
        <w:ind w:firstLine="851"/>
        <w:jc w:val="both"/>
      </w:pPr>
      <w:r>
        <w:t>б)</w:t>
      </w:r>
      <w:r w:rsidR="00E459E6">
        <w:t xml:space="preserve"> </w:t>
      </w:r>
      <w:r w:rsidR="00116E66">
        <w:t xml:space="preserve">0702 </w:t>
      </w:r>
      <w:r w:rsidR="00116E66" w:rsidRPr="008C144E">
        <w:t>"</w:t>
      </w:r>
      <w:r w:rsidR="00116E66">
        <w:t>Общее образование</w:t>
      </w:r>
      <w:r w:rsidR="00116E66" w:rsidRPr="008C144E">
        <w:t>"</w:t>
      </w:r>
      <w:r w:rsidR="00116E66">
        <w:t xml:space="preserve"> – на 18181,425 тыс. рублей;</w:t>
      </w:r>
    </w:p>
    <w:p w:rsidR="002924D1" w:rsidRDefault="00116E66" w:rsidP="00116E66">
      <w:pPr>
        <w:spacing w:line="276" w:lineRule="auto"/>
        <w:ind w:firstLine="851"/>
        <w:jc w:val="both"/>
      </w:pPr>
      <w:r>
        <w:t xml:space="preserve">в) </w:t>
      </w:r>
      <w:r w:rsidR="002924D1">
        <w:t xml:space="preserve">0707 </w:t>
      </w:r>
      <w:r w:rsidR="002924D1" w:rsidRPr="008C144E">
        <w:t>"</w:t>
      </w:r>
      <w:r w:rsidR="002924D1">
        <w:t>Молодёжная политика и оздоровление детей</w:t>
      </w:r>
      <w:r w:rsidR="002924D1" w:rsidRPr="008C144E">
        <w:t>"</w:t>
      </w:r>
      <w:r w:rsidR="002924D1">
        <w:t xml:space="preserve"> – на 3146,0 тыс. рублей;</w:t>
      </w:r>
    </w:p>
    <w:p w:rsidR="00E459E6" w:rsidRDefault="002924D1" w:rsidP="00116E66">
      <w:pPr>
        <w:spacing w:line="276" w:lineRule="auto"/>
        <w:ind w:firstLine="851"/>
        <w:jc w:val="both"/>
      </w:pPr>
      <w:r>
        <w:t xml:space="preserve">г) </w:t>
      </w:r>
      <w:r w:rsidR="00E459E6">
        <w:t xml:space="preserve">0709 </w:t>
      </w:r>
      <w:r w:rsidR="00E459E6" w:rsidRPr="00E459E6">
        <w:t>"</w:t>
      </w:r>
      <w:r w:rsidR="00E459E6">
        <w:t>Другие вопросы в области образования</w:t>
      </w:r>
      <w:r w:rsidR="00E459E6" w:rsidRPr="00E459E6">
        <w:t>"</w:t>
      </w:r>
      <w:r w:rsidR="00E459E6">
        <w:t xml:space="preserve"> на 32,0 тыс. рублей</w:t>
      </w:r>
      <w:r>
        <w:t>.</w:t>
      </w:r>
    </w:p>
    <w:p w:rsidR="00CA7F0A" w:rsidRDefault="00CA7F0A" w:rsidP="004A0658">
      <w:pPr>
        <w:spacing w:line="276" w:lineRule="auto"/>
        <w:ind w:firstLine="851"/>
        <w:jc w:val="both"/>
      </w:pPr>
      <w:r w:rsidRPr="00CA7F0A">
        <w:rPr>
          <w:b/>
        </w:rPr>
        <w:t>0800 "Культура, кинематография"</w:t>
      </w:r>
      <w:r w:rsidR="002770EE">
        <w:rPr>
          <w:b/>
        </w:rPr>
        <w:t>:</w:t>
      </w:r>
      <w:r>
        <w:rPr>
          <w:b/>
        </w:rPr>
        <w:t xml:space="preserve"> </w:t>
      </w:r>
      <w:r w:rsidR="00AB3FB0" w:rsidRPr="00AB3FB0">
        <w:t xml:space="preserve">плановые назначения </w:t>
      </w:r>
      <w:r w:rsidR="00094756" w:rsidRPr="00AB3FB0">
        <w:t>увеличены</w:t>
      </w:r>
      <w:r w:rsidR="00AE3F78" w:rsidRPr="00AB3FB0">
        <w:t xml:space="preserve"> </w:t>
      </w:r>
      <w:r w:rsidRPr="00CA7F0A">
        <w:t>на</w:t>
      </w:r>
      <w:r>
        <w:rPr>
          <w:b/>
        </w:rPr>
        <w:t xml:space="preserve"> </w:t>
      </w:r>
      <w:r w:rsidR="00094756" w:rsidRPr="00094756">
        <w:t>5415,488</w:t>
      </w:r>
      <w:r w:rsidRPr="00CA7F0A">
        <w:t xml:space="preserve"> тыс. рублей</w:t>
      </w:r>
      <w:r>
        <w:t>, из них по подразделам:</w:t>
      </w:r>
    </w:p>
    <w:p w:rsidR="00CA7F0A" w:rsidRDefault="00CA7F0A" w:rsidP="004A0658">
      <w:pPr>
        <w:spacing w:line="276" w:lineRule="auto"/>
        <w:ind w:firstLine="851"/>
        <w:jc w:val="both"/>
      </w:pPr>
      <w:r>
        <w:t xml:space="preserve">а) 0801 </w:t>
      </w:r>
      <w:r w:rsidRPr="00CA7F0A">
        <w:t>"</w:t>
      </w:r>
      <w:r>
        <w:t>Культура</w:t>
      </w:r>
      <w:r w:rsidRPr="00CA7F0A">
        <w:t>"</w:t>
      </w:r>
      <w:r>
        <w:t xml:space="preserve"> </w:t>
      </w:r>
      <w:r w:rsidR="00AB3FB0">
        <w:t xml:space="preserve">- </w:t>
      </w:r>
      <w:r>
        <w:t xml:space="preserve">на </w:t>
      </w:r>
      <w:r w:rsidR="00094756">
        <w:t>5395,988</w:t>
      </w:r>
      <w:r>
        <w:t xml:space="preserve"> тыс. рублей;</w:t>
      </w:r>
    </w:p>
    <w:p w:rsidR="00CA7F0A" w:rsidRDefault="00CA7F0A" w:rsidP="004A0658">
      <w:pPr>
        <w:spacing w:line="276" w:lineRule="auto"/>
        <w:ind w:firstLine="851"/>
        <w:jc w:val="both"/>
      </w:pPr>
      <w:r>
        <w:t xml:space="preserve">б) 0804 </w:t>
      </w:r>
      <w:r w:rsidRPr="00CA7F0A">
        <w:t>"</w:t>
      </w:r>
      <w:r>
        <w:t>Другие вопросы в области культуры</w:t>
      </w:r>
      <w:r w:rsidRPr="00CA7F0A">
        <w:t>"</w:t>
      </w:r>
      <w:r>
        <w:t xml:space="preserve"> </w:t>
      </w:r>
      <w:r w:rsidR="00AB3FB0">
        <w:t xml:space="preserve">- </w:t>
      </w:r>
      <w:r>
        <w:t>на 19,5 тыс. рублей.</w:t>
      </w:r>
    </w:p>
    <w:p w:rsidR="0093558D" w:rsidRDefault="0093558D" w:rsidP="004A0658">
      <w:pPr>
        <w:spacing w:line="276" w:lineRule="auto"/>
        <w:ind w:firstLine="851"/>
        <w:jc w:val="both"/>
      </w:pPr>
      <w:r w:rsidRPr="0093558D">
        <w:rPr>
          <w:b/>
        </w:rPr>
        <w:t>1100 "Физическая культура и спорт"</w:t>
      </w:r>
      <w:r w:rsidR="00833491">
        <w:rPr>
          <w:b/>
        </w:rPr>
        <w:t>:</w:t>
      </w:r>
      <w:r>
        <w:rPr>
          <w:b/>
        </w:rPr>
        <w:t xml:space="preserve"> </w:t>
      </w:r>
      <w:r w:rsidR="00DB1D49" w:rsidRPr="00DB1D49">
        <w:t>плановые назначения</w:t>
      </w:r>
      <w:r w:rsidR="00DB1D49">
        <w:rPr>
          <w:b/>
        </w:rPr>
        <w:t xml:space="preserve"> </w:t>
      </w:r>
      <w:r>
        <w:t xml:space="preserve">увеличены на </w:t>
      </w:r>
      <w:r w:rsidR="00DB1D49">
        <w:t>9036,61</w:t>
      </w:r>
      <w:r>
        <w:t xml:space="preserve"> тыс. рублей</w:t>
      </w:r>
      <w:r w:rsidR="00DB1D49">
        <w:t>, из них</w:t>
      </w:r>
      <w:r>
        <w:t xml:space="preserve"> по подраздел</w:t>
      </w:r>
      <w:r w:rsidR="00DB1D49">
        <w:t>ам: 1101</w:t>
      </w:r>
      <w:r w:rsidR="00DB1D49" w:rsidRPr="008C144E">
        <w:t>"</w:t>
      </w:r>
      <w:r w:rsidR="00DB1D49">
        <w:t>Физическая культура</w:t>
      </w:r>
      <w:r w:rsidR="00DB1D49" w:rsidRPr="008C144E">
        <w:t>"</w:t>
      </w:r>
      <w:r w:rsidR="00DB1D49">
        <w:t xml:space="preserve"> – увеличение составило 9109,47 тыс. рублей;</w:t>
      </w:r>
      <w:r>
        <w:t xml:space="preserve"> </w:t>
      </w:r>
      <w:r w:rsidR="001B7360">
        <w:t xml:space="preserve">1102 </w:t>
      </w:r>
      <w:r w:rsidRPr="0093558D">
        <w:t>"</w:t>
      </w:r>
      <w:r>
        <w:t>Массовый спорт</w:t>
      </w:r>
      <w:r w:rsidRPr="0093558D">
        <w:t>"</w:t>
      </w:r>
      <w:r w:rsidR="00DB1D49">
        <w:t xml:space="preserve">- годовые </w:t>
      </w:r>
      <w:r w:rsidR="00440453">
        <w:t xml:space="preserve">плановые назначения </w:t>
      </w:r>
      <w:r w:rsidR="00DB1D49">
        <w:t>уменьшены на 72,86 тыс. рублей</w:t>
      </w:r>
      <w:r>
        <w:t>.</w:t>
      </w:r>
    </w:p>
    <w:p w:rsidR="00833491" w:rsidRPr="0093558D" w:rsidRDefault="00833491" w:rsidP="004A0658">
      <w:pPr>
        <w:spacing w:line="276" w:lineRule="auto"/>
        <w:ind w:firstLine="851"/>
        <w:jc w:val="both"/>
      </w:pPr>
    </w:p>
    <w:p w:rsidR="00711988" w:rsidRDefault="00711988" w:rsidP="00302681">
      <w:pPr>
        <w:autoSpaceDE w:val="0"/>
        <w:autoSpaceDN w:val="0"/>
        <w:adjustRightInd w:val="0"/>
        <w:spacing w:line="276" w:lineRule="auto"/>
        <w:ind w:firstLine="540"/>
        <w:jc w:val="center"/>
        <w:rPr>
          <w:b/>
        </w:rPr>
      </w:pPr>
      <w:r w:rsidRPr="005F135D">
        <w:rPr>
          <w:b/>
        </w:rPr>
        <w:t>3.</w:t>
      </w:r>
      <w:r w:rsidR="009117FA" w:rsidRPr="005F135D">
        <w:rPr>
          <w:b/>
        </w:rPr>
        <w:t>5</w:t>
      </w:r>
      <w:r w:rsidRPr="005F135D">
        <w:rPr>
          <w:b/>
        </w:rPr>
        <w:t xml:space="preserve">. </w:t>
      </w:r>
      <w:r w:rsidR="00416305" w:rsidRPr="005F135D">
        <w:rPr>
          <w:b/>
        </w:rPr>
        <w:t>Анализ реализации целевых программ</w:t>
      </w:r>
    </w:p>
    <w:p w:rsidR="00390C59" w:rsidRDefault="00390C59" w:rsidP="00CC5AFB">
      <w:pPr>
        <w:spacing w:line="276" w:lineRule="auto"/>
        <w:ind w:firstLine="851"/>
        <w:jc w:val="both"/>
      </w:pPr>
      <w:r>
        <w:t xml:space="preserve">Решением Думы ДГО </w:t>
      </w:r>
      <w:r w:rsidR="0095271F">
        <w:t>о бюджете на 201</w:t>
      </w:r>
      <w:r w:rsidR="005F135D">
        <w:t>4</w:t>
      </w:r>
      <w:r w:rsidR="000F3CEF">
        <w:t xml:space="preserve"> год </w:t>
      </w:r>
      <w:r w:rsidR="0095271F">
        <w:t>(</w:t>
      </w:r>
      <w:r w:rsidRPr="00390C59">
        <w:t xml:space="preserve">от </w:t>
      </w:r>
      <w:r w:rsidR="005F135D">
        <w:t xml:space="preserve">29.11.2013 г. </w:t>
      </w:r>
      <w:r w:rsidRPr="00390C59">
        <w:t>№</w:t>
      </w:r>
      <w:r w:rsidR="005F135D">
        <w:t>184</w:t>
      </w:r>
      <w:r w:rsidR="0095271F">
        <w:t>)</w:t>
      </w:r>
      <w:r w:rsidRPr="00390C59">
        <w:t xml:space="preserve"> </w:t>
      </w:r>
      <w:r>
        <w:t xml:space="preserve">утверждены бюджетные </w:t>
      </w:r>
      <w:r w:rsidR="00AF69EC">
        <w:t>расходы</w:t>
      </w:r>
      <w:r>
        <w:t xml:space="preserve"> </w:t>
      </w:r>
      <w:r w:rsidR="00C058C8">
        <w:t>(</w:t>
      </w:r>
      <w:r w:rsidR="005F135D">
        <w:t>за счёт средств местного бюджет</w:t>
      </w:r>
      <w:r w:rsidR="002960D4">
        <w:t>а</w:t>
      </w:r>
      <w:r w:rsidR="00C058C8">
        <w:t>)</w:t>
      </w:r>
      <w:r w:rsidR="005F135D">
        <w:t xml:space="preserve"> </w:t>
      </w:r>
      <w:r>
        <w:t xml:space="preserve">на реализацию </w:t>
      </w:r>
      <w:r w:rsidR="000F3CEF">
        <w:t>1</w:t>
      </w:r>
      <w:r w:rsidR="005F135D">
        <w:t>3</w:t>
      </w:r>
      <w:r>
        <w:t xml:space="preserve"> целевых программ в сумме </w:t>
      </w:r>
      <w:r w:rsidR="005F135D" w:rsidRPr="001305E3">
        <w:t>60384,18</w:t>
      </w:r>
      <w:r w:rsidR="005F135D">
        <w:rPr>
          <w:color w:val="000000"/>
          <w:sz w:val="20"/>
          <w:szCs w:val="20"/>
        </w:rPr>
        <w:t xml:space="preserve"> </w:t>
      </w:r>
      <w:r>
        <w:t>тыс. рублей (</w:t>
      </w:r>
      <w:r w:rsidR="005F135D">
        <w:t>7,9</w:t>
      </w:r>
      <w:r w:rsidR="000F3CEF">
        <w:t xml:space="preserve"> </w:t>
      </w:r>
      <w:r>
        <w:t>% от общего объёма расходов бюджета на 201</w:t>
      </w:r>
      <w:r w:rsidR="005F135D">
        <w:t>4</w:t>
      </w:r>
      <w:r>
        <w:t xml:space="preserve"> год</w:t>
      </w:r>
      <w:r w:rsidR="005F135D">
        <w:t>)</w:t>
      </w:r>
      <w:r>
        <w:t>.</w:t>
      </w:r>
    </w:p>
    <w:p w:rsidR="00F977C2" w:rsidRDefault="0062551A" w:rsidP="00CC5AFB">
      <w:pPr>
        <w:spacing w:line="276" w:lineRule="auto"/>
        <w:ind w:firstLine="851"/>
        <w:jc w:val="both"/>
      </w:pPr>
      <w:r>
        <w:t>В связи с внесением изменений в бюджет</w:t>
      </w:r>
      <w:r w:rsidR="001A0463">
        <w:t xml:space="preserve"> (</w:t>
      </w:r>
      <w:r>
        <w:t>р</w:t>
      </w:r>
      <w:r w:rsidR="005F135D">
        <w:t xml:space="preserve">ешение о бюджете от </w:t>
      </w:r>
      <w:r w:rsidR="002960D4">
        <w:t>27.06</w:t>
      </w:r>
      <w:r w:rsidR="005F135D">
        <w:t>.2014 г. № 2</w:t>
      </w:r>
      <w:r w:rsidR="002960D4">
        <w:t>49</w:t>
      </w:r>
      <w:r w:rsidR="001A0463">
        <w:t>)</w:t>
      </w:r>
      <w:r w:rsidR="005F135D">
        <w:t xml:space="preserve"> </w:t>
      </w:r>
      <w:r w:rsidR="00F977C2">
        <w:t xml:space="preserve">уточнены плановые назначения </w:t>
      </w:r>
      <w:r w:rsidR="005F135D">
        <w:t>на выполнение целев</w:t>
      </w:r>
      <w:r w:rsidR="00F977C2">
        <w:t>ых</w:t>
      </w:r>
      <w:r w:rsidR="005F135D">
        <w:t xml:space="preserve"> программ</w:t>
      </w:r>
      <w:r w:rsidR="00F977C2">
        <w:t>, из них:</w:t>
      </w:r>
    </w:p>
    <w:p w:rsidR="005F34EC" w:rsidRDefault="005F135D" w:rsidP="00CC5AFB">
      <w:pPr>
        <w:spacing w:line="276" w:lineRule="auto"/>
        <w:ind w:firstLine="851"/>
        <w:jc w:val="both"/>
      </w:pPr>
      <w:r>
        <w:t xml:space="preserve"> </w:t>
      </w:r>
      <w:r w:rsidR="00F977C2">
        <w:t xml:space="preserve">Увеличены плановые годовые назначения </w:t>
      </w:r>
      <w:r w:rsidR="00195BFD">
        <w:t xml:space="preserve">на 2014 год </w:t>
      </w:r>
      <w:r w:rsidR="00F977C2">
        <w:t xml:space="preserve">на 5100,0 тыс. рублей по программе </w:t>
      </w:r>
      <w:r>
        <w:t>«Модернизация муниципального бюджетного учреждения Дворец культуры химиков»</w:t>
      </w:r>
      <w:r w:rsidR="005F34EC">
        <w:t>;</w:t>
      </w:r>
    </w:p>
    <w:p w:rsidR="005F34EC" w:rsidRDefault="005F34EC" w:rsidP="00CC5AFB">
      <w:pPr>
        <w:spacing w:line="276" w:lineRule="auto"/>
        <w:ind w:firstLine="851"/>
        <w:jc w:val="both"/>
      </w:pPr>
      <w:r>
        <w:t xml:space="preserve">Уменьшены плановые годовые назначения </w:t>
      </w:r>
      <w:r w:rsidR="00195BFD">
        <w:t xml:space="preserve">на 2014 год </w:t>
      </w:r>
      <w:r>
        <w:t xml:space="preserve">на 4402,32871 тыс. рублей по </w:t>
      </w:r>
      <w:r w:rsidR="0008232C">
        <w:t xml:space="preserve">следующим </w:t>
      </w:r>
      <w:r>
        <w:t>программам:</w:t>
      </w:r>
    </w:p>
    <w:p w:rsidR="005F34EC" w:rsidRDefault="005F34EC" w:rsidP="00CC5AFB">
      <w:pPr>
        <w:spacing w:line="276" w:lineRule="auto"/>
        <w:ind w:firstLine="851"/>
        <w:jc w:val="both"/>
      </w:pPr>
      <w:r>
        <w:t>-</w:t>
      </w:r>
      <w:r w:rsidR="005F135D">
        <w:t xml:space="preserve"> </w:t>
      </w:r>
      <w:r>
        <w:t>«П</w:t>
      </w:r>
      <w:r w:rsidRPr="005F34EC">
        <w:t>о переселению граждан из аварийного жилищного фонда с учётом необходимости развития малоэтажного жилищного строительства на 2013-2015 гг</w:t>
      </w:r>
      <w:r w:rsidR="00944C4C">
        <w:t>.</w:t>
      </w:r>
      <w:r>
        <w:t>» на 3349,73585 тыс. рублей;</w:t>
      </w:r>
    </w:p>
    <w:p w:rsidR="001F5AC1" w:rsidRDefault="005F34EC" w:rsidP="00CC5AFB">
      <w:pPr>
        <w:spacing w:line="276" w:lineRule="auto"/>
        <w:ind w:firstLine="851"/>
        <w:jc w:val="both"/>
      </w:pPr>
      <w:r>
        <w:t>- «</w:t>
      </w:r>
      <w:r w:rsidRPr="005F34EC">
        <w:t>Ремонт дорог и уличной дорожной сети на территории Дальнегорского городского округа (2012-2014 годы)</w:t>
      </w:r>
      <w:r>
        <w:t>» на 1052,59286 тыс. рублей</w:t>
      </w:r>
      <w:r w:rsidRPr="005F34EC">
        <w:t>.</w:t>
      </w:r>
    </w:p>
    <w:p w:rsidR="00653774" w:rsidRDefault="001F5AC1" w:rsidP="00CC5AFB">
      <w:pPr>
        <w:spacing w:line="276" w:lineRule="auto"/>
        <w:ind w:firstLine="851"/>
        <w:jc w:val="both"/>
      </w:pPr>
      <w:r>
        <w:t xml:space="preserve">Общая сумма </w:t>
      </w:r>
      <w:r w:rsidR="00E07276">
        <w:t xml:space="preserve">уточнённых </w:t>
      </w:r>
      <w:r w:rsidR="005F135D">
        <w:t>плановы</w:t>
      </w:r>
      <w:r>
        <w:t>х</w:t>
      </w:r>
      <w:r w:rsidR="005F135D">
        <w:t xml:space="preserve"> назначени</w:t>
      </w:r>
      <w:r>
        <w:t xml:space="preserve">й </w:t>
      </w:r>
      <w:r w:rsidR="005F135D">
        <w:t xml:space="preserve">на выполнение 14 целевых программ </w:t>
      </w:r>
      <w:r w:rsidR="008276E4">
        <w:t xml:space="preserve">в 2014 году </w:t>
      </w:r>
      <w:r w:rsidR="005F135D">
        <w:t>составил</w:t>
      </w:r>
      <w:r>
        <w:t xml:space="preserve">а </w:t>
      </w:r>
      <w:r w:rsidR="008F08BB">
        <w:t>61081,85129</w:t>
      </w:r>
      <w:r w:rsidR="005F135D">
        <w:t xml:space="preserve"> тыс. рублей.</w:t>
      </w:r>
    </w:p>
    <w:p w:rsidR="004818BB" w:rsidRDefault="005F135D" w:rsidP="00CC5AFB">
      <w:pPr>
        <w:spacing w:line="276" w:lineRule="auto"/>
        <w:ind w:firstLine="851"/>
        <w:jc w:val="both"/>
      </w:pPr>
      <w:r>
        <w:t xml:space="preserve">В течение 1 </w:t>
      </w:r>
      <w:r w:rsidR="00335621">
        <w:t>полугодия</w:t>
      </w:r>
      <w:r>
        <w:t xml:space="preserve"> 2014 года </w:t>
      </w:r>
      <w:r w:rsidR="00577858">
        <w:t>по</w:t>
      </w:r>
      <w:r w:rsidR="00335621">
        <w:t xml:space="preserve"> 5 целевы</w:t>
      </w:r>
      <w:r w:rsidR="00577858">
        <w:t>м</w:t>
      </w:r>
      <w:r w:rsidR="00335621">
        <w:t xml:space="preserve"> программ</w:t>
      </w:r>
      <w:r w:rsidR="00577858">
        <w:t>ам</w:t>
      </w:r>
      <w:r w:rsidR="00F02275">
        <w:t>,</w:t>
      </w:r>
      <w:r w:rsidR="006636FE">
        <w:t xml:space="preserve"> с общим годовым объёмом </w:t>
      </w:r>
      <w:r w:rsidR="004818BB">
        <w:t>плановых назначений</w:t>
      </w:r>
      <w:r w:rsidR="006636FE">
        <w:t xml:space="preserve"> </w:t>
      </w:r>
      <w:r w:rsidR="00833C78">
        <w:t xml:space="preserve">в сумме </w:t>
      </w:r>
      <w:r w:rsidR="006636FE">
        <w:t xml:space="preserve">10400,20714 тыс. рублей </w:t>
      </w:r>
      <w:r w:rsidR="00DB218D">
        <w:t>(</w:t>
      </w:r>
      <w:r w:rsidR="006636FE">
        <w:t xml:space="preserve">17% </w:t>
      </w:r>
      <w:r w:rsidR="004818BB">
        <w:t>уточнённого плана</w:t>
      </w:r>
      <w:r w:rsidR="00DB218D">
        <w:t>)</w:t>
      </w:r>
      <w:r w:rsidR="00F02275">
        <w:t>,</w:t>
      </w:r>
      <w:r w:rsidR="00577858">
        <w:t xml:space="preserve"> расходы не осуществлялись</w:t>
      </w:r>
      <w:r w:rsidR="004818BB">
        <w:t>.</w:t>
      </w:r>
    </w:p>
    <w:p w:rsidR="00B17469" w:rsidRDefault="00F6407D" w:rsidP="00CC5AFB">
      <w:pPr>
        <w:spacing w:line="276" w:lineRule="auto"/>
        <w:ind w:firstLine="851"/>
        <w:jc w:val="both"/>
      </w:pPr>
      <w:r w:rsidRPr="00F6407D">
        <w:lastRenderedPageBreak/>
        <w:t xml:space="preserve">Исполнение </w:t>
      </w:r>
      <w:r w:rsidR="00167BA6">
        <w:t xml:space="preserve">годовых назначений </w:t>
      </w:r>
      <w:r w:rsidR="007D56F4">
        <w:t xml:space="preserve">на выполнение </w:t>
      </w:r>
      <w:r w:rsidR="00F81513">
        <w:t>9 целевы</w:t>
      </w:r>
      <w:r w:rsidR="007D56F4">
        <w:t>х</w:t>
      </w:r>
      <w:r w:rsidR="00F81513">
        <w:t xml:space="preserve"> программ </w:t>
      </w:r>
      <w:r w:rsidR="00167BA6">
        <w:t>за отчётный период составило 10870,15907</w:t>
      </w:r>
      <w:r w:rsidR="005F135D">
        <w:t xml:space="preserve"> тыс. рублей (</w:t>
      </w:r>
      <w:r w:rsidR="00167BA6">
        <w:t>17,8</w:t>
      </w:r>
      <w:r w:rsidR="005F135D">
        <w:t xml:space="preserve">% </w:t>
      </w:r>
      <w:r w:rsidR="000104D5">
        <w:t xml:space="preserve">уточнённого </w:t>
      </w:r>
      <w:r w:rsidR="005F135D">
        <w:t>годового плана)</w:t>
      </w:r>
      <w:r w:rsidR="00167BA6">
        <w:t>.</w:t>
      </w:r>
      <w:r w:rsidR="00E15FB2">
        <w:t xml:space="preserve"> </w:t>
      </w:r>
    </w:p>
    <w:p w:rsidR="000A37BE" w:rsidRDefault="00B17469" w:rsidP="00CC5AFB">
      <w:pPr>
        <w:spacing w:line="276" w:lineRule="auto"/>
        <w:ind w:firstLine="851"/>
        <w:jc w:val="both"/>
      </w:pPr>
      <w:r>
        <w:t xml:space="preserve">Результаты исполнения </w:t>
      </w:r>
      <w:r w:rsidR="00F6407D" w:rsidRPr="00F6407D">
        <w:t xml:space="preserve">целевых программ за I </w:t>
      </w:r>
      <w:r w:rsidR="00842FBC">
        <w:t>полугодие</w:t>
      </w:r>
      <w:r w:rsidR="00F6407D" w:rsidRPr="00F6407D">
        <w:t xml:space="preserve"> 201</w:t>
      </w:r>
      <w:r>
        <w:t>4</w:t>
      </w:r>
      <w:r w:rsidR="00F6407D" w:rsidRPr="00F6407D">
        <w:t xml:space="preserve"> года, подлежащих финансированию </w:t>
      </w:r>
      <w:r w:rsidR="00B57846">
        <w:t>за счёт собственных средств</w:t>
      </w:r>
      <w:r w:rsidR="00F6407D" w:rsidRPr="00F6407D">
        <w:t xml:space="preserve"> бюджета ДГО, </w:t>
      </w:r>
      <w:r w:rsidR="00842FBC">
        <w:t>представлены</w:t>
      </w:r>
      <w:r w:rsidR="00F6407D" w:rsidRPr="00F6407D">
        <w:t xml:space="preserve"> в таблице № </w:t>
      </w:r>
      <w:r w:rsidR="00F6407D">
        <w:t xml:space="preserve">2. </w:t>
      </w:r>
    </w:p>
    <w:p w:rsidR="00F6407D" w:rsidRDefault="00F6407D" w:rsidP="00CC5AFB">
      <w:pPr>
        <w:spacing w:line="276" w:lineRule="auto"/>
        <w:ind w:firstLine="851"/>
        <w:jc w:val="both"/>
      </w:pPr>
      <w:r>
        <w:tab/>
      </w:r>
      <w:r>
        <w:tab/>
      </w:r>
      <w:r>
        <w:tab/>
      </w:r>
      <w:r>
        <w:tab/>
      </w:r>
      <w:r>
        <w:tab/>
      </w:r>
      <w:r>
        <w:tab/>
      </w:r>
      <w:r>
        <w:tab/>
      </w:r>
      <w:r>
        <w:tab/>
      </w:r>
      <w:r>
        <w:tab/>
      </w:r>
      <w:r>
        <w:tab/>
      </w:r>
      <w:r>
        <w:tab/>
        <w:t xml:space="preserve">Таблица </w:t>
      </w:r>
      <w:r w:rsidR="00756C0F">
        <w:t>№</w:t>
      </w:r>
      <w:r>
        <w:t>2</w:t>
      </w:r>
    </w:p>
    <w:p w:rsidR="001305E3" w:rsidRDefault="00F6407D" w:rsidP="00F6407D">
      <w:pPr>
        <w:spacing w:line="276" w:lineRule="auto"/>
        <w:jc w:val="both"/>
      </w:pPr>
      <w:r>
        <w:tab/>
      </w:r>
      <w:r w:rsidR="001305E3">
        <w:tab/>
      </w:r>
      <w:r w:rsidR="001305E3">
        <w:tab/>
      </w:r>
      <w:r w:rsidR="001305E3">
        <w:tab/>
      </w:r>
      <w:r w:rsidR="001305E3">
        <w:tab/>
      </w:r>
      <w:r w:rsidR="001305E3">
        <w:tab/>
      </w:r>
      <w:r w:rsidR="001305E3">
        <w:tab/>
      </w:r>
      <w:r w:rsidR="001305E3">
        <w:tab/>
      </w:r>
      <w:r w:rsidR="001305E3">
        <w:tab/>
      </w:r>
      <w:r w:rsidR="001305E3">
        <w:tab/>
      </w:r>
      <w:r w:rsidR="001305E3">
        <w:tab/>
      </w:r>
      <w:r w:rsidR="001305E3">
        <w:tab/>
        <w:t>Тыс. руб.</w:t>
      </w:r>
    </w:p>
    <w:tbl>
      <w:tblPr>
        <w:tblW w:w="10558" w:type="dxa"/>
        <w:tblInd w:w="93" w:type="dxa"/>
        <w:tblLook w:val="04A0" w:firstRow="1" w:lastRow="0" w:firstColumn="1" w:lastColumn="0" w:noHBand="0" w:noVBand="1"/>
      </w:tblPr>
      <w:tblGrid>
        <w:gridCol w:w="558"/>
        <w:gridCol w:w="3332"/>
        <w:gridCol w:w="1274"/>
        <w:gridCol w:w="1353"/>
        <w:gridCol w:w="1461"/>
        <w:gridCol w:w="1050"/>
        <w:gridCol w:w="1530"/>
      </w:tblGrid>
      <w:tr w:rsidR="00756C0F" w:rsidRPr="001305E3" w:rsidTr="00756C0F">
        <w:trPr>
          <w:trHeight w:val="2534"/>
        </w:trPr>
        <w:tc>
          <w:tcPr>
            <w:tcW w:w="441" w:type="dxa"/>
            <w:tcBorders>
              <w:top w:val="single" w:sz="8" w:space="0" w:color="auto"/>
              <w:left w:val="single" w:sz="8" w:space="0" w:color="auto"/>
              <w:bottom w:val="nil"/>
              <w:right w:val="single" w:sz="8" w:space="0" w:color="auto"/>
            </w:tcBorders>
            <w:shd w:val="clear" w:color="auto" w:fill="auto"/>
            <w:noWrap/>
            <w:vAlign w:val="center"/>
            <w:hideMark/>
          </w:tcPr>
          <w:p w:rsidR="001305E3" w:rsidRPr="001305E3" w:rsidRDefault="001305E3" w:rsidP="001305E3">
            <w:pPr>
              <w:rPr>
                <w:color w:val="000000"/>
                <w:sz w:val="20"/>
                <w:szCs w:val="20"/>
              </w:rPr>
            </w:pPr>
            <w:r w:rsidRPr="001305E3">
              <w:rPr>
                <w:color w:val="000000"/>
                <w:sz w:val="20"/>
                <w:szCs w:val="20"/>
              </w:rPr>
              <w:t xml:space="preserve">   №</w:t>
            </w:r>
          </w:p>
        </w:tc>
        <w:tc>
          <w:tcPr>
            <w:tcW w:w="3426" w:type="dxa"/>
            <w:tcBorders>
              <w:top w:val="single" w:sz="8" w:space="0" w:color="auto"/>
              <w:left w:val="nil"/>
              <w:bottom w:val="nil"/>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Наименование программы</w:t>
            </w:r>
          </w:p>
        </w:tc>
        <w:tc>
          <w:tcPr>
            <w:tcW w:w="1275" w:type="dxa"/>
            <w:tcBorders>
              <w:top w:val="single" w:sz="8" w:space="0" w:color="auto"/>
              <w:left w:val="nil"/>
              <w:bottom w:val="nil"/>
              <w:right w:val="single" w:sz="8" w:space="0" w:color="auto"/>
            </w:tcBorders>
            <w:shd w:val="clear" w:color="auto" w:fill="auto"/>
            <w:vAlign w:val="center"/>
            <w:hideMark/>
          </w:tcPr>
          <w:p w:rsidR="001305E3" w:rsidRPr="001305E3" w:rsidRDefault="001305E3" w:rsidP="00756C0F">
            <w:pPr>
              <w:jc w:val="center"/>
              <w:rPr>
                <w:color w:val="000000"/>
                <w:sz w:val="20"/>
                <w:szCs w:val="20"/>
              </w:rPr>
            </w:pPr>
            <w:r w:rsidRPr="001305E3">
              <w:rPr>
                <w:color w:val="000000"/>
                <w:sz w:val="20"/>
                <w:szCs w:val="20"/>
              </w:rPr>
              <w:t>Утверждено  решением о бюджете, от 29.11.2013г.      № 184</w:t>
            </w:r>
          </w:p>
        </w:tc>
        <w:tc>
          <w:tcPr>
            <w:tcW w:w="1360" w:type="dxa"/>
            <w:tcBorders>
              <w:top w:val="single" w:sz="8" w:space="0" w:color="auto"/>
              <w:left w:val="nil"/>
              <w:bottom w:val="nil"/>
              <w:right w:val="single" w:sz="8" w:space="0" w:color="auto"/>
            </w:tcBorders>
            <w:shd w:val="clear" w:color="auto" w:fill="auto"/>
            <w:vAlign w:val="center"/>
            <w:hideMark/>
          </w:tcPr>
          <w:p w:rsidR="001305E3" w:rsidRPr="001305E3" w:rsidRDefault="001305E3" w:rsidP="002960D4">
            <w:pPr>
              <w:jc w:val="center"/>
              <w:rPr>
                <w:color w:val="000000"/>
                <w:sz w:val="20"/>
                <w:szCs w:val="20"/>
              </w:rPr>
            </w:pPr>
            <w:r w:rsidRPr="001305E3">
              <w:rPr>
                <w:color w:val="000000"/>
                <w:sz w:val="20"/>
                <w:szCs w:val="20"/>
              </w:rPr>
              <w:t xml:space="preserve">Утверждено на 2014 год решением о бюджете от </w:t>
            </w:r>
            <w:r w:rsidR="002960D4">
              <w:rPr>
                <w:color w:val="000000"/>
                <w:sz w:val="20"/>
                <w:szCs w:val="20"/>
              </w:rPr>
              <w:t>27.06</w:t>
            </w:r>
            <w:r w:rsidRPr="001305E3">
              <w:rPr>
                <w:color w:val="000000"/>
                <w:sz w:val="20"/>
                <w:szCs w:val="20"/>
              </w:rPr>
              <w:t>.2014 г.      № 2</w:t>
            </w:r>
            <w:r w:rsidR="002960D4">
              <w:rPr>
                <w:color w:val="000000"/>
                <w:sz w:val="20"/>
                <w:szCs w:val="20"/>
              </w:rPr>
              <w:t>49</w:t>
            </w:r>
            <w:r w:rsidRPr="001305E3">
              <w:rPr>
                <w:color w:val="000000"/>
                <w:sz w:val="20"/>
                <w:szCs w:val="20"/>
              </w:rPr>
              <w:t xml:space="preserve"> и сводной бюджетной росписью на 01.0</w:t>
            </w:r>
            <w:r w:rsidR="002960D4">
              <w:rPr>
                <w:color w:val="000000"/>
                <w:sz w:val="20"/>
                <w:szCs w:val="20"/>
              </w:rPr>
              <w:t>7</w:t>
            </w:r>
            <w:r w:rsidRPr="001305E3">
              <w:rPr>
                <w:color w:val="000000"/>
                <w:sz w:val="20"/>
                <w:szCs w:val="20"/>
              </w:rPr>
              <w:t>.2014 г.</w:t>
            </w:r>
          </w:p>
        </w:tc>
        <w:tc>
          <w:tcPr>
            <w:tcW w:w="1476" w:type="dxa"/>
            <w:tcBorders>
              <w:top w:val="single" w:sz="8" w:space="0" w:color="auto"/>
              <w:left w:val="nil"/>
              <w:bottom w:val="nil"/>
              <w:right w:val="single" w:sz="8" w:space="0" w:color="auto"/>
            </w:tcBorders>
            <w:shd w:val="clear" w:color="auto" w:fill="auto"/>
            <w:vAlign w:val="center"/>
            <w:hideMark/>
          </w:tcPr>
          <w:p w:rsidR="001305E3" w:rsidRPr="001305E3" w:rsidRDefault="001305E3" w:rsidP="002960D4">
            <w:pPr>
              <w:jc w:val="center"/>
              <w:rPr>
                <w:color w:val="000000"/>
                <w:sz w:val="20"/>
                <w:szCs w:val="20"/>
              </w:rPr>
            </w:pPr>
            <w:r w:rsidRPr="001305E3">
              <w:rPr>
                <w:color w:val="000000"/>
                <w:sz w:val="20"/>
                <w:szCs w:val="20"/>
              </w:rPr>
              <w:t xml:space="preserve">Исполнено за 1 </w:t>
            </w:r>
            <w:r w:rsidR="002960D4">
              <w:rPr>
                <w:color w:val="000000"/>
                <w:sz w:val="20"/>
                <w:szCs w:val="20"/>
              </w:rPr>
              <w:t>полугодие</w:t>
            </w:r>
            <w:r w:rsidRPr="001305E3">
              <w:rPr>
                <w:color w:val="000000"/>
                <w:sz w:val="20"/>
                <w:szCs w:val="20"/>
              </w:rPr>
              <w:t xml:space="preserve"> 2014 года</w:t>
            </w:r>
          </w:p>
        </w:tc>
        <w:tc>
          <w:tcPr>
            <w:tcW w:w="1050" w:type="dxa"/>
            <w:tcBorders>
              <w:top w:val="single" w:sz="8" w:space="0" w:color="auto"/>
              <w:left w:val="nil"/>
              <w:bottom w:val="nil"/>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Результат (%)</w:t>
            </w:r>
          </w:p>
        </w:tc>
        <w:tc>
          <w:tcPr>
            <w:tcW w:w="1530" w:type="dxa"/>
            <w:tcBorders>
              <w:top w:val="single" w:sz="8" w:space="0" w:color="auto"/>
              <w:left w:val="nil"/>
              <w:bottom w:val="nil"/>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Код целевой статьи расходов классификации бюджетов РФ</w:t>
            </w:r>
          </w:p>
        </w:tc>
      </w:tr>
      <w:tr w:rsidR="00756C0F" w:rsidRPr="001305E3" w:rsidTr="00756C0F">
        <w:trPr>
          <w:trHeight w:val="3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1</w:t>
            </w:r>
          </w:p>
        </w:tc>
        <w:tc>
          <w:tcPr>
            <w:tcW w:w="3426" w:type="dxa"/>
            <w:tcBorders>
              <w:top w:val="single" w:sz="8" w:space="0" w:color="auto"/>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2</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3</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4</w:t>
            </w:r>
          </w:p>
        </w:tc>
        <w:tc>
          <w:tcPr>
            <w:tcW w:w="1476" w:type="dxa"/>
            <w:tcBorders>
              <w:top w:val="single" w:sz="8" w:space="0" w:color="auto"/>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5</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6 (5/4)</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7</w:t>
            </w:r>
          </w:p>
        </w:tc>
      </w:tr>
      <w:tr w:rsidR="00756C0F" w:rsidRPr="001305E3" w:rsidTr="009412E4">
        <w:trPr>
          <w:trHeight w:val="137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1</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335621" w:rsidP="001305E3">
            <w:pPr>
              <w:rPr>
                <w:color w:val="000000"/>
                <w:sz w:val="20"/>
                <w:szCs w:val="20"/>
              </w:rPr>
            </w:pPr>
            <w:r>
              <w:rPr>
                <w:color w:val="000000"/>
                <w:sz w:val="20"/>
                <w:szCs w:val="20"/>
              </w:rPr>
              <w:t>Ц</w:t>
            </w:r>
            <w:r w:rsidR="001305E3" w:rsidRPr="001305E3">
              <w:rPr>
                <w:color w:val="000000"/>
                <w:sz w:val="20"/>
                <w:szCs w:val="20"/>
              </w:rPr>
              <w:t>елевая программа "Развитие и поддержка малого и среднего предпринимательства в Дальнегорском городском округе" на 2010-2012 годы и на период до 2015 года</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830,0</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830,0</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sz w:val="20"/>
                <w:szCs w:val="20"/>
              </w:rPr>
            </w:pPr>
            <w:r w:rsidRPr="001305E3">
              <w:rPr>
                <w:sz w:val="20"/>
                <w:szCs w:val="20"/>
              </w:rPr>
              <w:t>0</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sz w:val="20"/>
                <w:szCs w:val="20"/>
              </w:rPr>
            </w:pPr>
            <w:r w:rsidRPr="001305E3">
              <w:rPr>
                <w:sz w:val="20"/>
                <w:szCs w:val="20"/>
              </w:rPr>
              <w:t>0%</w:t>
            </w:r>
          </w:p>
        </w:tc>
        <w:tc>
          <w:tcPr>
            <w:tcW w:w="153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795 01 00</w:t>
            </w:r>
          </w:p>
        </w:tc>
      </w:tr>
      <w:tr w:rsidR="00756C0F" w:rsidRPr="001305E3" w:rsidTr="009412E4">
        <w:trPr>
          <w:trHeight w:val="970"/>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2</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335621" w:rsidP="00032DA5">
            <w:pPr>
              <w:rPr>
                <w:color w:val="000000"/>
                <w:sz w:val="20"/>
                <w:szCs w:val="20"/>
              </w:rPr>
            </w:pPr>
            <w:r>
              <w:rPr>
                <w:color w:val="000000"/>
                <w:sz w:val="20"/>
                <w:szCs w:val="20"/>
              </w:rPr>
              <w:t>Ц</w:t>
            </w:r>
            <w:r w:rsidR="001305E3" w:rsidRPr="001305E3">
              <w:rPr>
                <w:color w:val="000000"/>
                <w:sz w:val="20"/>
                <w:szCs w:val="20"/>
              </w:rPr>
              <w:t>елевая программа "Пожарная безопасность Дальнегорского городского округа на 2011-2015 гг."</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5945,0</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5945,0</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2960D4" w:rsidP="001305E3">
            <w:pPr>
              <w:jc w:val="center"/>
              <w:rPr>
                <w:sz w:val="20"/>
                <w:szCs w:val="20"/>
              </w:rPr>
            </w:pPr>
            <w:r>
              <w:rPr>
                <w:sz w:val="20"/>
                <w:szCs w:val="20"/>
              </w:rPr>
              <w:t>2375,51726</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0%</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795 03 00</w:t>
            </w:r>
          </w:p>
        </w:tc>
      </w:tr>
      <w:tr w:rsidR="00756C0F" w:rsidRPr="001305E3" w:rsidTr="009412E4">
        <w:trPr>
          <w:trHeight w:val="1098"/>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3</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335621" w:rsidP="001305E3">
            <w:pPr>
              <w:rPr>
                <w:color w:val="000000"/>
                <w:sz w:val="20"/>
                <w:szCs w:val="20"/>
              </w:rPr>
            </w:pPr>
            <w:r>
              <w:rPr>
                <w:color w:val="000000"/>
                <w:sz w:val="20"/>
                <w:szCs w:val="20"/>
              </w:rPr>
              <w:t>Ц</w:t>
            </w:r>
            <w:r w:rsidR="001305E3" w:rsidRPr="001305E3">
              <w:rPr>
                <w:color w:val="000000"/>
                <w:sz w:val="20"/>
                <w:szCs w:val="20"/>
              </w:rPr>
              <w:t>елевая программа "Информатизация системы образования Дальнегорского городского округа на 2012-2014 годы"</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322,8</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322,8</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sz w:val="20"/>
                <w:szCs w:val="20"/>
              </w:rPr>
            </w:pPr>
            <w:r w:rsidRPr="001305E3">
              <w:rPr>
                <w:sz w:val="20"/>
                <w:szCs w:val="20"/>
              </w:rPr>
              <w:t>0</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0%</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795 04 00</w:t>
            </w:r>
          </w:p>
        </w:tc>
      </w:tr>
      <w:tr w:rsidR="00756C0F" w:rsidRPr="001305E3" w:rsidTr="009412E4">
        <w:trPr>
          <w:trHeight w:val="1072"/>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4</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335621" w:rsidP="001305E3">
            <w:pPr>
              <w:rPr>
                <w:color w:val="000000"/>
                <w:sz w:val="20"/>
                <w:szCs w:val="20"/>
              </w:rPr>
            </w:pPr>
            <w:r>
              <w:rPr>
                <w:color w:val="000000"/>
                <w:sz w:val="20"/>
                <w:szCs w:val="20"/>
              </w:rPr>
              <w:t>Ц</w:t>
            </w:r>
            <w:r w:rsidR="001305E3" w:rsidRPr="001305E3">
              <w:rPr>
                <w:color w:val="000000"/>
                <w:sz w:val="20"/>
                <w:szCs w:val="20"/>
              </w:rPr>
              <w:t>елевая программа "Улучшение условий и охраны труда в организациях Дальнегорского городского округа на 2013-2015 годы"</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1500,0</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1500</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sz w:val="20"/>
                <w:szCs w:val="20"/>
              </w:rPr>
            </w:pPr>
            <w:r>
              <w:rPr>
                <w:sz w:val="20"/>
                <w:szCs w:val="20"/>
              </w:rPr>
              <w:t>177,98</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12</w:t>
            </w:r>
            <w:r w:rsidR="001305E3" w:rsidRPr="001305E3">
              <w:rPr>
                <w:color w:val="000000"/>
                <w:sz w:val="20"/>
                <w:szCs w:val="20"/>
              </w:rPr>
              <w:t>%</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795 05 00</w:t>
            </w:r>
          </w:p>
        </w:tc>
      </w:tr>
      <w:tr w:rsidR="00756C0F" w:rsidRPr="001305E3" w:rsidTr="009412E4">
        <w:trPr>
          <w:trHeight w:val="1316"/>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5</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335621" w:rsidP="00032DA5">
            <w:pPr>
              <w:rPr>
                <w:color w:val="000000"/>
                <w:sz w:val="20"/>
                <w:szCs w:val="20"/>
              </w:rPr>
            </w:pPr>
            <w:r>
              <w:rPr>
                <w:color w:val="000000"/>
                <w:sz w:val="20"/>
                <w:szCs w:val="20"/>
              </w:rPr>
              <w:t>Ц</w:t>
            </w:r>
            <w:r w:rsidR="001305E3" w:rsidRPr="001305E3">
              <w:rPr>
                <w:color w:val="000000"/>
                <w:sz w:val="20"/>
                <w:szCs w:val="20"/>
              </w:rPr>
              <w:t>елевая программа "Организация отдыха, оздоровления и занятости детей и подростков в каникулярное время на территории Дальнегорского городского округа на 2011-2015 гг."</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1100,0</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1100</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sz w:val="20"/>
                <w:szCs w:val="20"/>
              </w:rPr>
            </w:pPr>
            <w:r w:rsidRPr="001305E3">
              <w:rPr>
                <w:sz w:val="20"/>
                <w:szCs w:val="20"/>
              </w:rPr>
              <w:t>0</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0%</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795 06 00</w:t>
            </w:r>
          </w:p>
        </w:tc>
      </w:tr>
      <w:tr w:rsidR="00756C0F" w:rsidRPr="001305E3" w:rsidTr="009412E4">
        <w:trPr>
          <w:trHeight w:val="1194"/>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6</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335621" w:rsidP="00032DA5">
            <w:pPr>
              <w:rPr>
                <w:color w:val="000000"/>
                <w:sz w:val="20"/>
                <w:szCs w:val="20"/>
              </w:rPr>
            </w:pPr>
            <w:r>
              <w:rPr>
                <w:color w:val="000000"/>
                <w:sz w:val="20"/>
                <w:szCs w:val="20"/>
              </w:rPr>
              <w:t>Ц</w:t>
            </w:r>
            <w:r w:rsidR="001305E3" w:rsidRPr="001305E3">
              <w:rPr>
                <w:color w:val="000000"/>
                <w:sz w:val="20"/>
                <w:szCs w:val="20"/>
              </w:rPr>
              <w:t xml:space="preserve">елевая программа "Развитие физической культуры и спорта на территории Дальнегорского городского округа на 2011- 2015 гг." </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16400,0</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16400</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sz w:val="20"/>
                <w:szCs w:val="20"/>
              </w:rPr>
            </w:pPr>
            <w:r>
              <w:rPr>
                <w:sz w:val="20"/>
                <w:szCs w:val="20"/>
              </w:rPr>
              <w:t>66</w:t>
            </w:r>
            <w:r w:rsidR="001305E3" w:rsidRPr="001305E3">
              <w:rPr>
                <w:sz w:val="20"/>
                <w:szCs w:val="20"/>
              </w:rPr>
              <w:t>0</w:t>
            </w:r>
            <w:r>
              <w:rPr>
                <w:sz w:val="20"/>
                <w:szCs w:val="20"/>
              </w:rPr>
              <w:t>,1422</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4</w:t>
            </w:r>
            <w:r w:rsidR="001305E3" w:rsidRPr="001305E3">
              <w:rPr>
                <w:color w:val="000000"/>
                <w:sz w:val="20"/>
                <w:szCs w:val="20"/>
              </w:rPr>
              <w:t>%</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795 08 00</w:t>
            </w:r>
          </w:p>
        </w:tc>
      </w:tr>
      <w:tr w:rsidR="00756C0F" w:rsidRPr="001305E3" w:rsidTr="00756C0F">
        <w:trPr>
          <w:trHeight w:val="980"/>
        </w:trPr>
        <w:tc>
          <w:tcPr>
            <w:tcW w:w="441" w:type="dxa"/>
            <w:tcBorders>
              <w:top w:val="nil"/>
              <w:left w:val="single" w:sz="8" w:space="0" w:color="auto"/>
              <w:bottom w:val="single" w:sz="8" w:space="0" w:color="000000"/>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w:t>
            </w:r>
          </w:p>
        </w:tc>
        <w:tc>
          <w:tcPr>
            <w:tcW w:w="3426" w:type="dxa"/>
            <w:tcBorders>
              <w:top w:val="nil"/>
              <w:left w:val="single" w:sz="8" w:space="0" w:color="auto"/>
              <w:bottom w:val="single" w:sz="8" w:space="0" w:color="000000"/>
              <w:right w:val="single" w:sz="8" w:space="0" w:color="auto"/>
            </w:tcBorders>
            <w:shd w:val="clear" w:color="auto" w:fill="auto"/>
            <w:vAlign w:val="center"/>
            <w:hideMark/>
          </w:tcPr>
          <w:p w:rsidR="001305E3" w:rsidRPr="001305E3" w:rsidRDefault="00335621" w:rsidP="001305E3">
            <w:pPr>
              <w:rPr>
                <w:color w:val="000000"/>
                <w:sz w:val="20"/>
                <w:szCs w:val="20"/>
              </w:rPr>
            </w:pPr>
            <w:r>
              <w:rPr>
                <w:color w:val="000000"/>
                <w:sz w:val="20"/>
                <w:szCs w:val="20"/>
              </w:rPr>
              <w:t>Ц</w:t>
            </w:r>
            <w:r w:rsidR="001305E3" w:rsidRPr="001305E3">
              <w:rPr>
                <w:color w:val="000000"/>
                <w:sz w:val="20"/>
                <w:szCs w:val="20"/>
              </w:rPr>
              <w:t>елевая программа "Молодёжь Дальнегорского городского округа " на 2011- 2015 годы</w:t>
            </w: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740,0</w:t>
            </w:r>
          </w:p>
        </w:tc>
        <w:tc>
          <w:tcPr>
            <w:tcW w:w="1360" w:type="dxa"/>
            <w:tcBorders>
              <w:top w:val="nil"/>
              <w:left w:val="single" w:sz="8" w:space="0" w:color="auto"/>
              <w:bottom w:val="single" w:sz="8" w:space="0" w:color="000000"/>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740,0</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sz w:val="20"/>
                <w:szCs w:val="20"/>
              </w:rPr>
            </w:pPr>
            <w:r>
              <w:rPr>
                <w:sz w:val="20"/>
                <w:szCs w:val="20"/>
              </w:rPr>
              <w:t>292,5253</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39,5</w:t>
            </w:r>
            <w:r w:rsidR="001305E3" w:rsidRPr="001305E3">
              <w:rPr>
                <w:color w:val="000000"/>
                <w:sz w:val="20"/>
                <w:szCs w:val="20"/>
              </w:rPr>
              <w:t>%</w:t>
            </w:r>
          </w:p>
        </w:tc>
        <w:tc>
          <w:tcPr>
            <w:tcW w:w="1530" w:type="dxa"/>
            <w:tcBorders>
              <w:top w:val="nil"/>
              <w:left w:val="single" w:sz="8" w:space="0" w:color="auto"/>
              <w:bottom w:val="single" w:sz="8" w:space="0" w:color="000000"/>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795 09 00</w:t>
            </w:r>
          </w:p>
        </w:tc>
      </w:tr>
      <w:tr w:rsidR="00756C0F" w:rsidRPr="001305E3" w:rsidTr="00756C0F">
        <w:trPr>
          <w:trHeight w:val="1391"/>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lastRenderedPageBreak/>
              <w:t>8</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D1358A" w:rsidP="001305E3">
            <w:pPr>
              <w:rPr>
                <w:color w:val="000000"/>
                <w:sz w:val="20"/>
                <w:szCs w:val="20"/>
              </w:rPr>
            </w:pPr>
            <w:r>
              <w:rPr>
                <w:color w:val="000000"/>
                <w:sz w:val="20"/>
                <w:szCs w:val="20"/>
              </w:rPr>
              <w:t>А</w:t>
            </w:r>
            <w:r w:rsidR="001305E3" w:rsidRPr="001305E3">
              <w:rPr>
                <w:color w:val="000000"/>
                <w:sz w:val="20"/>
                <w:szCs w:val="20"/>
              </w:rPr>
              <w:t>дресная программа по переселению граждан из аварийного жилищного фонда с учётом необходимости развития малоэтажного жилищного строительства на 2013-2015 гг.</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12020,18</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8670,44415</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sz w:val="20"/>
                <w:szCs w:val="20"/>
              </w:rPr>
            </w:pPr>
            <w:r>
              <w:rPr>
                <w:sz w:val="20"/>
                <w:szCs w:val="20"/>
              </w:rPr>
              <w:t>4757,77035</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55</w:t>
            </w:r>
            <w:r w:rsidR="001305E3" w:rsidRPr="001305E3">
              <w:rPr>
                <w:color w:val="000000"/>
                <w:sz w:val="20"/>
                <w:szCs w:val="20"/>
              </w:rPr>
              <w:t>%</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795 10 00</w:t>
            </w:r>
          </w:p>
        </w:tc>
      </w:tr>
      <w:tr w:rsidR="00756C0F" w:rsidRPr="001305E3" w:rsidTr="00756C0F">
        <w:trPr>
          <w:trHeight w:val="972"/>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9</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D1358A" w:rsidP="001305E3">
            <w:pPr>
              <w:rPr>
                <w:color w:val="000000"/>
                <w:sz w:val="20"/>
                <w:szCs w:val="20"/>
              </w:rPr>
            </w:pPr>
            <w:r>
              <w:rPr>
                <w:color w:val="000000"/>
                <w:sz w:val="20"/>
                <w:szCs w:val="20"/>
              </w:rPr>
              <w:t>Ц</w:t>
            </w:r>
            <w:r w:rsidR="001305E3" w:rsidRPr="001305E3">
              <w:rPr>
                <w:color w:val="000000"/>
                <w:sz w:val="20"/>
                <w:szCs w:val="20"/>
              </w:rPr>
              <w:t>елевая программа "Развитие системы образования Дальнегорского городского округа" на период 2012-2014 годы</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13957,0</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13957,0</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1663,41089</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11,9</w:t>
            </w:r>
            <w:r w:rsidR="001305E3" w:rsidRPr="001305E3">
              <w:rPr>
                <w:color w:val="000000"/>
                <w:sz w:val="20"/>
                <w:szCs w:val="20"/>
              </w:rPr>
              <w:t>%</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795 18 00</w:t>
            </w:r>
          </w:p>
        </w:tc>
      </w:tr>
      <w:tr w:rsidR="00756C0F" w:rsidRPr="001305E3" w:rsidTr="00756C0F">
        <w:trPr>
          <w:trHeight w:val="1256"/>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10</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D1358A" w:rsidP="001305E3">
            <w:pPr>
              <w:rPr>
                <w:color w:val="000000"/>
                <w:sz w:val="20"/>
                <w:szCs w:val="20"/>
              </w:rPr>
            </w:pPr>
            <w:r>
              <w:rPr>
                <w:color w:val="000000"/>
                <w:sz w:val="20"/>
                <w:szCs w:val="20"/>
              </w:rPr>
              <w:t>Ц</w:t>
            </w:r>
            <w:r w:rsidR="001305E3" w:rsidRPr="001305E3">
              <w:rPr>
                <w:color w:val="000000"/>
                <w:sz w:val="20"/>
                <w:szCs w:val="20"/>
              </w:rPr>
              <w:t>елевая программа "Профилактика терроризма и экстремизма на территории Дальнегорского городского округа на 2012-2016 годы"</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2232,0</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2232,0</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sz w:val="20"/>
                <w:szCs w:val="20"/>
              </w:rPr>
            </w:pPr>
            <w:r>
              <w:rPr>
                <w:sz w:val="20"/>
                <w:szCs w:val="20"/>
              </w:rPr>
              <w:t>622,88903</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28</w:t>
            </w:r>
            <w:r w:rsidR="001305E3" w:rsidRPr="001305E3">
              <w:rPr>
                <w:color w:val="000000"/>
                <w:sz w:val="20"/>
                <w:szCs w:val="20"/>
              </w:rPr>
              <w:t>%</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795 19 00</w:t>
            </w:r>
          </w:p>
        </w:tc>
      </w:tr>
      <w:tr w:rsidR="00756C0F" w:rsidRPr="001305E3" w:rsidTr="00756C0F">
        <w:trPr>
          <w:trHeight w:val="1260"/>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11</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D1358A" w:rsidP="001305E3">
            <w:pPr>
              <w:rPr>
                <w:color w:val="000000"/>
                <w:sz w:val="20"/>
                <w:szCs w:val="20"/>
              </w:rPr>
            </w:pPr>
            <w:r>
              <w:rPr>
                <w:color w:val="000000"/>
                <w:sz w:val="20"/>
                <w:szCs w:val="20"/>
              </w:rPr>
              <w:t>Ц</w:t>
            </w:r>
            <w:r w:rsidR="001305E3" w:rsidRPr="001305E3">
              <w:rPr>
                <w:color w:val="000000"/>
                <w:sz w:val="20"/>
                <w:szCs w:val="20"/>
              </w:rPr>
              <w:t>елевая программа "Ремонт дорог и уличной дорожной сети на территории Дальнегорского городского округа (2012-2014 годы)"</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4100,0</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997E94">
            <w:pPr>
              <w:jc w:val="center"/>
              <w:rPr>
                <w:color w:val="000000"/>
                <w:sz w:val="20"/>
                <w:szCs w:val="20"/>
              </w:rPr>
            </w:pPr>
            <w:r>
              <w:rPr>
                <w:color w:val="000000"/>
                <w:sz w:val="20"/>
                <w:szCs w:val="20"/>
              </w:rPr>
              <w:t>3047,40714</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sz w:val="20"/>
                <w:szCs w:val="20"/>
              </w:rPr>
            </w:pPr>
            <w:r w:rsidRPr="001305E3">
              <w:rPr>
                <w:sz w:val="20"/>
                <w:szCs w:val="20"/>
              </w:rPr>
              <w:t>0</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0%</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795 20 00</w:t>
            </w:r>
          </w:p>
        </w:tc>
      </w:tr>
      <w:tr w:rsidR="00756C0F" w:rsidRPr="001305E3" w:rsidTr="00756C0F">
        <w:trPr>
          <w:trHeight w:val="1290"/>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12</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rPr>
                <w:color w:val="000000"/>
                <w:sz w:val="20"/>
                <w:szCs w:val="20"/>
              </w:rPr>
            </w:pPr>
            <w:r w:rsidRPr="001305E3">
              <w:rPr>
                <w:color w:val="000000"/>
                <w:sz w:val="20"/>
                <w:szCs w:val="20"/>
              </w:rPr>
              <w:t>Ведомственная целевая программа "Модернизация муниципальных библиотек в Дальнегорском городском округе на 2013-2015 годы"</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650,2</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650,2</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sz w:val="20"/>
                <w:szCs w:val="20"/>
              </w:rPr>
            </w:pPr>
            <w:r>
              <w:rPr>
                <w:sz w:val="20"/>
                <w:szCs w:val="20"/>
              </w:rPr>
              <w:t>151,799</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23</w:t>
            </w:r>
            <w:r w:rsidR="001305E3" w:rsidRPr="001305E3">
              <w:rPr>
                <w:color w:val="000000"/>
                <w:sz w:val="20"/>
                <w:szCs w:val="20"/>
              </w:rPr>
              <w:t>%</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795 22 00</w:t>
            </w:r>
          </w:p>
        </w:tc>
      </w:tr>
      <w:tr w:rsidR="00756C0F" w:rsidRPr="001305E3" w:rsidTr="00756C0F">
        <w:trPr>
          <w:trHeight w:val="1271"/>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13</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rPr>
                <w:color w:val="000000"/>
                <w:sz w:val="20"/>
                <w:szCs w:val="20"/>
              </w:rPr>
            </w:pPr>
            <w:r w:rsidRPr="001305E3">
              <w:rPr>
                <w:color w:val="000000"/>
                <w:sz w:val="20"/>
                <w:szCs w:val="20"/>
              </w:rPr>
              <w:t>Ведомственная целевая программа "Обеспечение сохранности музейного фонда и развитие Музейно-выставочного центра г. Дальнегорска на 2012-2014 годы"</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587,0</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587</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sz w:val="20"/>
                <w:szCs w:val="20"/>
              </w:rPr>
            </w:pPr>
            <w:r>
              <w:rPr>
                <w:sz w:val="20"/>
                <w:szCs w:val="20"/>
              </w:rPr>
              <w:t>168,12504</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29</w:t>
            </w:r>
            <w:r w:rsidR="001305E3" w:rsidRPr="001305E3">
              <w:rPr>
                <w:color w:val="000000"/>
                <w:sz w:val="20"/>
                <w:szCs w:val="20"/>
              </w:rPr>
              <w:t>%</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795 23 00</w:t>
            </w:r>
          </w:p>
        </w:tc>
      </w:tr>
      <w:tr w:rsidR="00756C0F" w:rsidRPr="001305E3" w:rsidTr="00756C0F">
        <w:trPr>
          <w:trHeight w:val="1026"/>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14</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D1358A" w:rsidP="001305E3">
            <w:pPr>
              <w:rPr>
                <w:color w:val="000000"/>
                <w:sz w:val="20"/>
                <w:szCs w:val="20"/>
              </w:rPr>
            </w:pPr>
            <w:r>
              <w:rPr>
                <w:color w:val="000000"/>
                <w:sz w:val="20"/>
                <w:szCs w:val="20"/>
              </w:rPr>
              <w:t>Ц</w:t>
            </w:r>
            <w:r w:rsidR="001305E3" w:rsidRPr="001305E3">
              <w:rPr>
                <w:color w:val="000000"/>
                <w:sz w:val="20"/>
                <w:szCs w:val="20"/>
              </w:rPr>
              <w:t xml:space="preserve">елевая программа "Модернизация муниципального бюджетного учреждения Дворец культуры химиков" </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0</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5100,0</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sz w:val="20"/>
                <w:szCs w:val="20"/>
              </w:rPr>
            </w:pPr>
            <w:r w:rsidRPr="001305E3">
              <w:rPr>
                <w:sz w:val="20"/>
                <w:szCs w:val="20"/>
              </w:rPr>
              <w:t>0</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0%</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795 24 00</w:t>
            </w:r>
          </w:p>
        </w:tc>
      </w:tr>
      <w:tr w:rsidR="00756C0F" w:rsidRPr="001305E3" w:rsidTr="00756C0F">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 </w:t>
            </w:r>
          </w:p>
        </w:tc>
        <w:tc>
          <w:tcPr>
            <w:tcW w:w="3426"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rPr>
                <w:color w:val="000000"/>
                <w:sz w:val="20"/>
                <w:szCs w:val="20"/>
              </w:rPr>
            </w:pPr>
            <w:r w:rsidRPr="001305E3">
              <w:rPr>
                <w:color w:val="000000"/>
                <w:sz w:val="20"/>
                <w:szCs w:val="20"/>
              </w:rPr>
              <w:t>ИТОГО:</w:t>
            </w:r>
          </w:p>
        </w:tc>
        <w:tc>
          <w:tcPr>
            <w:tcW w:w="1275" w:type="dxa"/>
            <w:tcBorders>
              <w:top w:val="nil"/>
              <w:left w:val="nil"/>
              <w:bottom w:val="single" w:sz="8" w:space="0" w:color="auto"/>
              <w:right w:val="single" w:sz="8" w:space="0" w:color="auto"/>
            </w:tcBorders>
            <w:shd w:val="clear" w:color="auto" w:fill="auto"/>
            <w:vAlign w:val="center"/>
            <w:hideMark/>
          </w:tcPr>
          <w:p w:rsidR="001305E3" w:rsidRPr="001305E3" w:rsidRDefault="001305E3" w:rsidP="001305E3">
            <w:pPr>
              <w:jc w:val="center"/>
              <w:rPr>
                <w:color w:val="000000"/>
                <w:sz w:val="20"/>
                <w:szCs w:val="20"/>
              </w:rPr>
            </w:pPr>
            <w:r w:rsidRPr="001305E3">
              <w:rPr>
                <w:color w:val="000000"/>
                <w:sz w:val="20"/>
                <w:szCs w:val="20"/>
              </w:rPr>
              <w:t>60384,18</w:t>
            </w:r>
          </w:p>
        </w:tc>
        <w:tc>
          <w:tcPr>
            <w:tcW w:w="136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61081,85129</w:t>
            </w:r>
          </w:p>
        </w:tc>
        <w:tc>
          <w:tcPr>
            <w:tcW w:w="1476"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10870,15907</w:t>
            </w:r>
          </w:p>
        </w:tc>
        <w:tc>
          <w:tcPr>
            <w:tcW w:w="1050" w:type="dxa"/>
            <w:tcBorders>
              <w:top w:val="nil"/>
              <w:left w:val="nil"/>
              <w:bottom w:val="single" w:sz="8" w:space="0" w:color="auto"/>
              <w:right w:val="single" w:sz="8" w:space="0" w:color="auto"/>
            </w:tcBorders>
            <w:shd w:val="clear" w:color="auto" w:fill="auto"/>
            <w:vAlign w:val="center"/>
            <w:hideMark/>
          </w:tcPr>
          <w:p w:rsidR="001305E3" w:rsidRPr="001305E3" w:rsidRDefault="00997E94" w:rsidP="001305E3">
            <w:pPr>
              <w:jc w:val="center"/>
              <w:rPr>
                <w:color w:val="000000"/>
                <w:sz w:val="20"/>
                <w:szCs w:val="20"/>
              </w:rPr>
            </w:pPr>
            <w:r>
              <w:rPr>
                <w:color w:val="000000"/>
                <w:sz w:val="20"/>
                <w:szCs w:val="20"/>
              </w:rPr>
              <w:t>17,8</w:t>
            </w:r>
            <w:r w:rsidR="001305E3" w:rsidRPr="001305E3">
              <w:rPr>
                <w:color w:val="000000"/>
                <w:sz w:val="20"/>
                <w:szCs w:val="20"/>
              </w:rPr>
              <w:t>%</w:t>
            </w:r>
          </w:p>
        </w:tc>
        <w:tc>
          <w:tcPr>
            <w:tcW w:w="1530" w:type="dxa"/>
            <w:tcBorders>
              <w:top w:val="nil"/>
              <w:left w:val="nil"/>
              <w:bottom w:val="single" w:sz="8" w:space="0" w:color="auto"/>
              <w:right w:val="single" w:sz="8" w:space="0" w:color="auto"/>
            </w:tcBorders>
            <w:shd w:val="clear" w:color="auto" w:fill="auto"/>
            <w:noWrap/>
            <w:vAlign w:val="center"/>
            <w:hideMark/>
          </w:tcPr>
          <w:p w:rsidR="001305E3" w:rsidRPr="001305E3" w:rsidRDefault="001305E3" w:rsidP="001305E3">
            <w:pPr>
              <w:jc w:val="center"/>
              <w:rPr>
                <w:color w:val="000000"/>
                <w:sz w:val="20"/>
                <w:szCs w:val="20"/>
              </w:rPr>
            </w:pPr>
            <w:r w:rsidRPr="001305E3">
              <w:rPr>
                <w:color w:val="000000"/>
                <w:sz w:val="20"/>
                <w:szCs w:val="20"/>
              </w:rPr>
              <w:t>795 00 00</w:t>
            </w:r>
          </w:p>
        </w:tc>
      </w:tr>
    </w:tbl>
    <w:p w:rsidR="00376D27" w:rsidRDefault="00376D27" w:rsidP="00577858">
      <w:pPr>
        <w:spacing w:line="276" w:lineRule="auto"/>
        <w:ind w:firstLine="851"/>
        <w:jc w:val="both"/>
      </w:pPr>
    </w:p>
    <w:p w:rsidR="000F3CEF" w:rsidRDefault="00E15FB2" w:rsidP="00577858">
      <w:pPr>
        <w:spacing w:line="276" w:lineRule="auto"/>
        <w:ind w:firstLine="851"/>
        <w:jc w:val="both"/>
      </w:pPr>
      <w:r>
        <w:t xml:space="preserve">Самый низкий процент исполнения </w:t>
      </w:r>
      <w:r w:rsidR="00483192">
        <w:t>плановых</w:t>
      </w:r>
      <w:r>
        <w:t xml:space="preserve"> назначений сложился по целевой программе «Развитие физической культуры и спорта на территории Дальнегорского городского округа на 2011-2015 гг.» - 4%.</w:t>
      </w:r>
    </w:p>
    <w:p w:rsidR="00E15FB2" w:rsidRDefault="00E15FB2" w:rsidP="00577858">
      <w:pPr>
        <w:spacing w:line="276" w:lineRule="auto"/>
        <w:ind w:firstLine="851"/>
        <w:jc w:val="both"/>
      </w:pPr>
      <w:r>
        <w:t>Наивысший процент исполнения отмечается по программе «П</w:t>
      </w:r>
      <w:r w:rsidRPr="00E15FB2">
        <w:t>о переселению граждан из аварийного жилищного фонда с учётом необходимости развития малоэтажного жилищного строительства на 2013-2015 гг.</w:t>
      </w:r>
      <w:r>
        <w:t>» - 55%.</w:t>
      </w:r>
    </w:p>
    <w:p w:rsidR="00B314C6" w:rsidRDefault="00B314C6" w:rsidP="00577858">
      <w:pPr>
        <w:spacing w:line="276" w:lineRule="auto"/>
        <w:ind w:firstLine="851"/>
        <w:jc w:val="both"/>
      </w:pPr>
      <w:r>
        <w:t xml:space="preserve">Исполнение </w:t>
      </w:r>
      <w:r w:rsidR="00F43F06">
        <w:t xml:space="preserve">уточнённых годовых назначений </w:t>
      </w:r>
      <w:r>
        <w:t xml:space="preserve">по остальным семи программам колеблется </w:t>
      </w:r>
      <w:r w:rsidR="007363FB">
        <w:t xml:space="preserve">в диапазоне </w:t>
      </w:r>
      <w:r>
        <w:t>от 12% до 29%.</w:t>
      </w:r>
    </w:p>
    <w:p w:rsidR="00D91AC3" w:rsidRDefault="004E7751" w:rsidP="00D91AC3">
      <w:pPr>
        <w:spacing w:line="276" w:lineRule="auto"/>
        <w:ind w:firstLine="851"/>
        <w:jc w:val="both"/>
      </w:pPr>
      <w:r>
        <w:t>Пояснительная записка к отчёту об исполнении бюджета ДГО по состоянию на 01.07.2014 года</w:t>
      </w:r>
      <w:r w:rsidR="00657347">
        <w:t>, представленная в КСП ДГО по её запросу</w:t>
      </w:r>
      <w:r w:rsidR="00DA0C19">
        <w:t>,</w:t>
      </w:r>
      <w:r>
        <w:t xml:space="preserve"> не содержит информации </w:t>
      </w:r>
      <w:r w:rsidR="00D91AC3" w:rsidRPr="00D91AC3">
        <w:t>о выполнении мероприятий в рамках реализации целевых программ и</w:t>
      </w:r>
      <w:r w:rsidR="006152EB">
        <w:t xml:space="preserve"> о</w:t>
      </w:r>
      <w:r w:rsidR="00D91AC3" w:rsidRPr="00D91AC3">
        <w:t xml:space="preserve"> причинах низкого </w:t>
      </w:r>
      <w:r w:rsidR="00BC4A02" w:rsidRPr="00D91AC3">
        <w:t>исполнения,</w:t>
      </w:r>
      <w:r w:rsidR="00D91AC3" w:rsidRPr="00D91AC3">
        <w:t xml:space="preserve"> в отчётном периоде</w:t>
      </w:r>
      <w:r w:rsidR="00BC4A02">
        <w:t>,</w:t>
      </w:r>
      <w:r w:rsidR="00D91AC3" w:rsidRPr="00D91AC3">
        <w:t xml:space="preserve"> утверждённых решением о бюджете годовых бюджетных назначений на выполнение целевых программ.</w:t>
      </w:r>
    </w:p>
    <w:p w:rsidR="00D91AC3" w:rsidRDefault="00D91AC3" w:rsidP="00D91AC3">
      <w:pPr>
        <w:spacing w:line="276" w:lineRule="auto"/>
        <w:ind w:firstLine="851"/>
        <w:jc w:val="both"/>
      </w:pPr>
    </w:p>
    <w:p w:rsidR="00032DA5" w:rsidRDefault="00032DA5" w:rsidP="00107545">
      <w:pPr>
        <w:spacing w:line="276" w:lineRule="auto"/>
        <w:ind w:firstLine="851"/>
        <w:jc w:val="center"/>
        <w:rPr>
          <w:b/>
        </w:rPr>
      </w:pPr>
    </w:p>
    <w:p w:rsidR="002B6F5C" w:rsidRDefault="002B6F5C" w:rsidP="00107545">
      <w:pPr>
        <w:spacing w:line="276" w:lineRule="auto"/>
        <w:ind w:firstLine="851"/>
        <w:jc w:val="center"/>
        <w:rPr>
          <w:b/>
        </w:rPr>
      </w:pPr>
      <w:r w:rsidRPr="00886467">
        <w:rPr>
          <w:b/>
        </w:rPr>
        <w:lastRenderedPageBreak/>
        <w:t xml:space="preserve">3.6. </w:t>
      </w:r>
      <w:r w:rsidR="00886467" w:rsidRPr="00886467">
        <w:rPr>
          <w:b/>
        </w:rPr>
        <w:t>Источники внутреннего дефицита бюджета</w:t>
      </w:r>
    </w:p>
    <w:p w:rsidR="00965729" w:rsidRDefault="00965729" w:rsidP="00965729">
      <w:pPr>
        <w:spacing w:line="276" w:lineRule="auto"/>
        <w:ind w:firstLine="851"/>
      </w:pPr>
      <w:r w:rsidRPr="001F1A2C">
        <w:t xml:space="preserve">Бюджет ДГО в 1 полугодии </w:t>
      </w:r>
      <w:r w:rsidR="001F1A2C">
        <w:t xml:space="preserve">2014 года </w:t>
      </w:r>
      <w:r w:rsidRPr="001F1A2C">
        <w:t xml:space="preserve">исполнен с </w:t>
      </w:r>
      <w:r w:rsidR="001F1A2C">
        <w:t xml:space="preserve">превышением расходов над доходами </w:t>
      </w:r>
      <w:r w:rsidR="00DA4612">
        <w:t xml:space="preserve">(дефицитом) </w:t>
      </w:r>
      <w:r w:rsidR="001F1A2C">
        <w:t xml:space="preserve">в </w:t>
      </w:r>
      <w:r w:rsidR="00D60070">
        <w:t>сумме</w:t>
      </w:r>
      <w:r w:rsidR="001F1A2C">
        <w:t xml:space="preserve"> 36381,84 тыс. рублей. </w:t>
      </w:r>
      <w:r w:rsidR="00EB2D06">
        <w:t>Характеристика источников внутреннего дефицита бюджета представлена показателями таблицы № 3.</w:t>
      </w:r>
    </w:p>
    <w:p w:rsidR="001F1A2C" w:rsidRDefault="001F1A2C" w:rsidP="0030101A">
      <w:pPr>
        <w:spacing w:line="276" w:lineRule="auto"/>
        <w:ind w:left="7645" w:firstLine="851"/>
      </w:pPr>
      <w:r>
        <w:t>Таблица № 3</w:t>
      </w:r>
    </w:p>
    <w:p w:rsidR="001F1A2C" w:rsidRDefault="001F1A2C" w:rsidP="00965729">
      <w:pPr>
        <w:spacing w:line="276" w:lineRule="auto"/>
        <w:ind w:firstLine="851"/>
      </w:pPr>
      <w:r>
        <w:tab/>
      </w:r>
      <w:r>
        <w:tab/>
      </w:r>
      <w:r>
        <w:tab/>
      </w:r>
      <w:r>
        <w:tab/>
      </w:r>
      <w:r>
        <w:tab/>
      </w:r>
      <w:r>
        <w:tab/>
      </w:r>
      <w:r>
        <w:tab/>
      </w:r>
      <w:r>
        <w:tab/>
      </w:r>
      <w:r>
        <w:tab/>
      </w:r>
      <w:r>
        <w:tab/>
      </w:r>
      <w:r>
        <w:tab/>
        <w:t>тыс. рублей</w:t>
      </w:r>
    </w:p>
    <w:tbl>
      <w:tblPr>
        <w:tblW w:w="9644" w:type="dxa"/>
        <w:tblInd w:w="103" w:type="dxa"/>
        <w:tblLook w:val="0000" w:firstRow="0" w:lastRow="0" w:firstColumn="0" w:lastColumn="0" w:noHBand="0" w:noVBand="0"/>
      </w:tblPr>
      <w:tblGrid>
        <w:gridCol w:w="4325"/>
        <w:gridCol w:w="1776"/>
        <w:gridCol w:w="1842"/>
        <w:gridCol w:w="1701"/>
      </w:tblGrid>
      <w:tr w:rsidR="001F1A2C" w:rsidRPr="001F1A2C" w:rsidTr="00D20373">
        <w:trPr>
          <w:trHeight w:val="609"/>
        </w:trPr>
        <w:tc>
          <w:tcPr>
            <w:tcW w:w="4325" w:type="dxa"/>
            <w:tcBorders>
              <w:top w:val="single" w:sz="4" w:space="0" w:color="auto"/>
              <w:left w:val="single" w:sz="4" w:space="0" w:color="auto"/>
              <w:bottom w:val="single" w:sz="4" w:space="0" w:color="auto"/>
              <w:right w:val="single" w:sz="4" w:space="0" w:color="auto"/>
            </w:tcBorders>
            <w:shd w:val="clear" w:color="auto" w:fill="auto"/>
          </w:tcPr>
          <w:p w:rsidR="001F1A2C" w:rsidRPr="001F1A2C" w:rsidRDefault="001F1A2C" w:rsidP="001F1A2C">
            <w:pPr>
              <w:jc w:val="center"/>
              <w:rPr>
                <w:sz w:val="20"/>
                <w:szCs w:val="20"/>
              </w:rPr>
            </w:pPr>
            <w:r w:rsidRPr="001F1A2C">
              <w:rPr>
                <w:sz w:val="20"/>
                <w:szCs w:val="20"/>
              </w:rPr>
              <w:t>Наименование показателя</w:t>
            </w:r>
          </w:p>
        </w:tc>
        <w:tc>
          <w:tcPr>
            <w:tcW w:w="1776" w:type="dxa"/>
            <w:tcBorders>
              <w:top w:val="single" w:sz="4" w:space="0" w:color="auto"/>
              <w:left w:val="nil"/>
              <w:right w:val="single" w:sz="4" w:space="0" w:color="auto"/>
            </w:tcBorders>
            <w:shd w:val="clear" w:color="auto" w:fill="auto"/>
          </w:tcPr>
          <w:p w:rsidR="001F1A2C" w:rsidRPr="001F1A2C" w:rsidRDefault="001F1A2C" w:rsidP="001B6F5D">
            <w:pPr>
              <w:jc w:val="center"/>
              <w:rPr>
                <w:sz w:val="20"/>
                <w:szCs w:val="20"/>
              </w:rPr>
            </w:pPr>
            <w:r w:rsidRPr="001F1A2C">
              <w:rPr>
                <w:sz w:val="20"/>
                <w:szCs w:val="20"/>
              </w:rPr>
              <w:t>Уточненный план на 201</w:t>
            </w:r>
            <w:r w:rsidR="001B6F5D">
              <w:rPr>
                <w:sz w:val="20"/>
                <w:szCs w:val="20"/>
              </w:rPr>
              <w:t>4</w:t>
            </w:r>
            <w:r w:rsidRPr="001F1A2C">
              <w:rPr>
                <w:sz w:val="20"/>
                <w:szCs w:val="20"/>
              </w:rPr>
              <w:t xml:space="preserve"> год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F1A2C" w:rsidRPr="001F1A2C" w:rsidRDefault="001F1A2C" w:rsidP="001F1A2C">
            <w:pPr>
              <w:jc w:val="center"/>
              <w:rPr>
                <w:sz w:val="20"/>
                <w:szCs w:val="20"/>
              </w:rPr>
            </w:pPr>
            <w:r w:rsidRPr="001F1A2C">
              <w:rPr>
                <w:sz w:val="20"/>
                <w:szCs w:val="20"/>
              </w:rPr>
              <w:t>Исполнено за 1 полугодие</w:t>
            </w:r>
            <w:r w:rsidR="00D979B1">
              <w:rPr>
                <w:sz w:val="20"/>
                <w:szCs w:val="20"/>
              </w:rPr>
              <w:t xml:space="preserve"> 2014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1A2C" w:rsidRPr="001F1A2C" w:rsidRDefault="001F1A2C" w:rsidP="001F1A2C">
            <w:pPr>
              <w:jc w:val="center"/>
              <w:rPr>
                <w:sz w:val="20"/>
                <w:szCs w:val="20"/>
              </w:rPr>
            </w:pPr>
            <w:r w:rsidRPr="001F1A2C">
              <w:rPr>
                <w:sz w:val="20"/>
                <w:szCs w:val="20"/>
              </w:rPr>
              <w:t>Отклонение</w:t>
            </w:r>
          </w:p>
        </w:tc>
      </w:tr>
      <w:tr w:rsidR="001F1A2C" w:rsidRPr="001F1A2C" w:rsidTr="00D20373">
        <w:trPr>
          <w:trHeight w:val="255"/>
        </w:trPr>
        <w:tc>
          <w:tcPr>
            <w:tcW w:w="4325" w:type="dxa"/>
            <w:tcBorders>
              <w:top w:val="nil"/>
              <w:left w:val="single" w:sz="4" w:space="0" w:color="auto"/>
              <w:bottom w:val="single" w:sz="4" w:space="0" w:color="auto"/>
              <w:right w:val="nil"/>
            </w:tcBorders>
            <w:shd w:val="clear" w:color="auto" w:fill="auto"/>
          </w:tcPr>
          <w:p w:rsidR="001F1A2C" w:rsidRPr="001F1A2C" w:rsidRDefault="001F1A2C" w:rsidP="001F1A2C">
            <w:pPr>
              <w:ind w:right="-39"/>
              <w:jc w:val="both"/>
              <w:rPr>
                <w:sz w:val="20"/>
                <w:szCs w:val="20"/>
              </w:rPr>
            </w:pPr>
            <w:r w:rsidRPr="001F1A2C">
              <w:rPr>
                <w:sz w:val="20"/>
                <w:szCs w:val="20"/>
              </w:rPr>
              <w:t>Доходы - всего</w:t>
            </w:r>
          </w:p>
        </w:tc>
        <w:tc>
          <w:tcPr>
            <w:tcW w:w="1776" w:type="dxa"/>
            <w:tcBorders>
              <w:top w:val="single" w:sz="4" w:space="0" w:color="auto"/>
              <w:left w:val="single" w:sz="4" w:space="0" w:color="auto"/>
              <w:bottom w:val="single" w:sz="4" w:space="0" w:color="auto"/>
              <w:right w:val="single" w:sz="4" w:space="0" w:color="auto"/>
            </w:tcBorders>
            <w:shd w:val="clear" w:color="auto" w:fill="auto"/>
            <w:noWrap/>
          </w:tcPr>
          <w:p w:rsidR="001F1A2C" w:rsidRPr="001F1A2C" w:rsidRDefault="001B6F5D" w:rsidP="001F1A2C">
            <w:pPr>
              <w:jc w:val="right"/>
              <w:rPr>
                <w:color w:val="000000"/>
                <w:sz w:val="20"/>
                <w:szCs w:val="20"/>
              </w:rPr>
            </w:pPr>
            <w:r>
              <w:rPr>
                <w:bCs/>
                <w:color w:val="000000"/>
                <w:sz w:val="20"/>
                <w:szCs w:val="20"/>
              </w:rPr>
              <w:t>873647,85</w:t>
            </w:r>
          </w:p>
        </w:tc>
        <w:tc>
          <w:tcPr>
            <w:tcW w:w="1842" w:type="dxa"/>
            <w:tcBorders>
              <w:top w:val="single" w:sz="4" w:space="0" w:color="auto"/>
              <w:left w:val="nil"/>
              <w:bottom w:val="single" w:sz="4" w:space="0" w:color="auto"/>
              <w:right w:val="single" w:sz="4" w:space="0" w:color="auto"/>
            </w:tcBorders>
            <w:shd w:val="clear" w:color="auto" w:fill="auto"/>
            <w:noWrap/>
          </w:tcPr>
          <w:p w:rsidR="001F1A2C" w:rsidRPr="001F1A2C" w:rsidRDefault="001B6F5D" w:rsidP="001F1A2C">
            <w:pPr>
              <w:jc w:val="right"/>
              <w:rPr>
                <w:color w:val="000000"/>
                <w:sz w:val="20"/>
                <w:szCs w:val="20"/>
              </w:rPr>
            </w:pPr>
            <w:r>
              <w:rPr>
                <w:color w:val="000000"/>
                <w:sz w:val="20"/>
                <w:szCs w:val="20"/>
              </w:rPr>
              <w:t>417902,24</w:t>
            </w:r>
          </w:p>
        </w:tc>
        <w:tc>
          <w:tcPr>
            <w:tcW w:w="1701" w:type="dxa"/>
            <w:tcBorders>
              <w:top w:val="single" w:sz="4" w:space="0" w:color="auto"/>
              <w:left w:val="nil"/>
              <w:bottom w:val="single" w:sz="4" w:space="0" w:color="auto"/>
              <w:right w:val="single" w:sz="4" w:space="0" w:color="auto"/>
            </w:tcBorders>
            <w:shd w:val="clear" w:color="auto" w:fill="auto"/>
            <w:noWrap/>
          </w:tcPr>
          <w:p w:rsidR="001F1A2C" w:rsidRPr="001F1A2C" w:rsidRDefault="001B6F5D" w:rsidP="001F1A2C">
            <w:pPr>
              <w:jc w:val="right"/>
              <w:rPr>
                <w:color w:val="000000"/>
                <w:sz w:val="20"/>
                <w:szCs w:val="20"/>
              </w:rPr>
            </w:pPr>
            <w:r>
              <w:rPr>
                <w:color w:val="000000"/>
                <w:sz w:val="20"/>
                <w:szCs w:val="20"/>
              </w:rPr>
              <w:t>128895,22</w:t>
            </w:r>
          </w:p>
        </w:tc>
      </w:tr>
      <w:tr w:rsidR="001F1A2C" w:rsidRPr="001F1A2C" w:rsidTr="00D20373">
        <w:trPr>
          <w:trHeight w:val="255"/>
        </w:trPr>
        <w:tc>
          <w:tcPr>
            <w:tcW w:w="4325" w:type="dxa"/>
            <w:tcBorders>
              <w:top w:val="nil"/>
              <w:left w:val="single" w:sz="4" w:space="0" w:color="auto"/>
              <w:bottom w:val="single" w:sz="4" w:space="0" w:color="auto"/>
              <w:right w:val="nil"/>
            </w:tcBorders>
            <w:shd w:val="clear" w:color="auto" w:fill="auto"/>
          </w:tcPr>
          <w:p w:rsidR="001F1A2C" w:rsidRPr="001F1A2C" w:rsidRDefault="001F1A2C" w:rsidP="001F1A2C">
            <w:pPr>
              <w:ind w:right="-39"/>
              <w:jc w:val="both"/>
              <w:rPr>
                <w:sz w:val="20"/>
                <w:szCs w:val="20"/>
              </w:rPr>
            </w:pPr>
            <w:r w:rsidRPr="001F1A2C">
              <w:rPr>
                <w:sz w:val="20"/>
                <w:szCs w:val="20"/>
              </w:rPr>
              <w:t>Расходы - всего</w:t>
            </w:r>
          </w:p>
        </w:tc>
        <w:tc>
          <w:tcPr>
            <w:tcW w:w="1776" w:type="dxa"/>
            <w:tcBorders>
              <w:top w:val="nil"/>
              <w:left w:val="single" w:sz="4" w:space="0" w:color="auto"/>
              <w:bottom w:val="single" w:sz="4" w:space="0" w:color="auto"/>
              <w:right w:val="single" w:sz="4" w:space="0" w:color="auto"/>
            </w:tcBorders>
            <w:shd w:val="clear" w:color="auto" w:fill="auto"/>
            <w:noWrap/>
          </w:tcPr>
          <w:p w:rsidR="001F1A2C" w:rsidRPr="001F1A2C" w:rsidRDefault="001B6F5D" w:rsidP="001F1A2C">
            <w:pPr>
              <w:jc w:val="right"/>
              <w:rPr>
                <w:color w:val="000000"/>
                <w:sz w:val="20"/>
                <w:szCs w:val="20"/>
              </w:rPr>
            </w:pPr>
            <w:r>
              <w:rPr>
                <w:color w:val="000000"/>
                <w:sz w:val="20"/>
                <w:szCs w:val="20"/>
              </w:rPr>
              <w:t>937885,68</w:t>
            </w:r>
          </w:p>
        </w:tc>
        <w:tc>
          <w:tcPr>
            <w:tcW w:w="1842" w:type="dxa"/>
            <w:tcBorders>
              <w:top w:val="nil"/>
              <w:left w:val="nil"/>
              <w:bottom w:val="single" w:sz="4" w:space="0" w:color="auto"/>
              <w:right w:val="single" w:sz="4" w:space="0" w:color="auto"/>
            </w:tcBorders>
            <w:shd w:val="clear" w:color="auto" w:fill="auto"/>
            <w:noWrap/>
          </w:tcPr>
          <w:p w:rsidR="001F1A2C" w:rsidRPr="001F1A2C" w:rsidRDefault="001B6F5D" w:rsidP="001F1A2C">
            <w:pPr>
              <w:jc w:val="right"/>
              <w:rPr>
                <w:color w:val="000000"/>
                <w:sz w:val="20"/>
                <w:szCs w:val="20"/>
              </w:rPr>
            </w:pPr>
            <w:r>
              <w:rPr>
                <w:color w:val="000000"/>
                <w:sz w:val="20"/>
                <w:szCs w:val="20"/>
              </w:rPr>
              <w:t>454284,08</w:t>
            </w:r>
          </w:p>
        </w:tc>
        <w:tc>
          <w:tcPr>
            <w:tcW w:w="1701" w:type="dxa"/>
            <w:tcBorders>
              <w:top w:val="nil"/>
              <w:left w:val="nil"/>
              <w:bottom w:val="single" w:sz="4" w:space="0" w:color="auto"/>
              <w:right w:val="single" w:sz="4" w:space="0" w:color="auto"/>
            </w:tcBorders>
            <w:shd w:val="clear" w:color="auto" w:fill="auto"/>
            <w:noWrap/>
          </w:tcPr>
          <w:p w:rsidR="001F1A2C" w:rsidRPr="001F1A2C" w:rsidRDefault="001B6F5D" w:rsidP="001F1A2C">
            <w:pPr>
              <w:jc w:val="right"/>
              <w:rPr>
                <w:color w:val="000000"/>
                <w:sz w:val="20"/>
                <w:szCs w:val="20"/>
              </w:rPr>
            </w:pPr>
            <w:r>
              <w:rPr>
                <w:color w:val="000000"/>
                <w:sz w:val="20"/>
                <w:szCs w:val="20"/>
              </w:rPr>
              <w:t>174935,17</w:t>
            </w:r>
          </w:p>
        </w:tc>
      </w:tr>
      <w:tr w:rsidR="001F1A2C" w:rsidRPr="001F1A2C" w:rsidTr="00D20373">
        <w:trPr>
          <w:trHeight w:val="255"/>
        </w:trPr>
        <w:tc>
          <w:tcPr>
            <w:tcW w:w="4325" w:type="dxa"/>
            <w:tcBorders>
              <w:top w:val="nil"/>
              <w:left w:val="single" w:sz="4" w:space="0" w:color="auto"/>
              <w:bottom w:val="single" w:sz="4" w:space="0" w:color="auto"/>
              <w:right w:val="nil"/>
            </w:tcBorders>
            <w:shd w:val="clear" w:color="auto" w:fill="auto"/>
          </w:tcPr>
          <w:p w:rsidR="001F1A2C" w:rsidRPr="001F1A2C" w:rsidRDefault="001F1A2C" w:rsidP="001F1A2C">
            <w:pPr>
              <w:ind w:right="-39"/>
              <w:jc w:val="both"/>
              <w:rPr>
                <w:sz w:val="20"/>
                <w:szCs w:val="20"/>
              </w:rPr>
            </w:pPr>
            <w:r w:rsidRPr="001F1A2C">
              <w:rPr>
                <w:sz w:val="20"/>
                <w:szCs w:val="20"/>
              </w:rPr>
              <w:t xml:space="preserve">Дефицит           </w:t>
            </w:r>
          </w:p>
        </w:tc>
        <w:tc>
          <w:tcPr>
            <w:tcW w:w="1776" w:type="dxa"/>
            <w:tcBorders>
              <w:top w:val="nil"/>
              <w:left w:val="single" w:sz="4" w:space="0" w:color="auto"/>
              <w:bottom w:val="single" w:sz="4" w:space="0" w:color="auto"/>
              <w:right w:val="single" w:sz="4" w:space="0" w:color="auto"/>
            </w:tcBorders>
            <w:shd w:val="clear" w:color="auto" w:fill="auto"/>
            <w:noWrap/>
          </w:tcPr>
          <w:p w:rsidR="001F1A2C" w:rsidRPr="001F1A2C" w:rsidRDefault="001B6F5D" w:rsidP="001F1A2C">
            <w:pPr>
              <w:jc w:val="right"/>
              <w:rPr>
                <w:color w:val="000000"/>
                <w:sz w:val="20"/>
                <w:szCs w:val="20"/>
              </w:rPr>
            </w:pPr>
            <w:r>
              <w:rPr>
                <w:color w:val="000000"/>
                <w:sz w:val="20"/>
                <w:szCs w:val="20"/>
              </w:rPr>
              <w:t>-</w:t>
            </w:r>
            <w:r w:rsidR="00C11F1D">
              <w:rPr>
                <w:color w:val="000000"/>
                <w:sz w:val="20"/>
                <w:szCs w:val="20"/>
              </w:rPr>
              <w:t>62730,13</w:t>
            </w:r>
          </w:p>
        </w:tc>
        <w:tc>
          <w:tcPr>
            <w:tcW w:w="1842" w:type="dxa"/>
            <w:tcBorders>
              <w:top w:val="nil"/>
              <w:left w:val="nil"/>
              <w:bottom w:val="single" w:sz="4" w:space="0" w:color="auto"/>
              <w:right w:val="single" w:sz="4" w:space="0" w:color="auto"/>
            </w:tcBorders>
            <w:shd w:val="clear" w:color="auto" w:fill="auto"/>
            <w:noWrap/>
          </w:tcPr>
          <w:p w:rsidR="001F1A2C" w:rsidRPr="001F1A2C" w:rsidRDefault="001F1A2C" w:rsidP="00475959">
            <w:pPr>
              <w:jc w:val="right"/>
              <w:rPr>
                <w:color w:val="000000"/>
                <w:sz w:val="20"/>
                <w:szCs w:val="20"/>
              </w:rPr>
            </w:pPr>
            <w:r w:rsidRPr="001F1A2C">
              <w:rPr>
                <w:color w:val="000000"/>
                <w:sz w:val="20"/>
                <w:szCs w:val="20"/>
              </w:rPr>
              <w:t>-</w:t>
            </w:r>
            <w:r w:rsidR="00475959">
              <w:rPr>
                <w:color w:val="000000"/>
                <w:sz w:val="20"/>
                <w:szCs w:val="20"/>
              </w:rPr>
              <w:t>36381,84</w:t>
            </w:r>
          </w:p>
        </w:tc>
        <w:tc>
          <w:tcPr>
            <w:tcW w:w="1701" w:type="dxa"/>
            <w:tcBorders>
              <w:top w:val="nil"/>
              <w:left w:val="nil"/>
              <w:bottom w:val="single" w:sz="4" w:space="0" w:color="auto"/>
              <w:right w:val="single" w:sz="4" w:space="0" w:color="auto"/>
            </w:tcBorders>
            <w:shd w:val="clear" w:color="auto" w:fill="auto"/>
            <w:noWrap/>
          </w:tcPr>
          <w:p w:rsidR="001F1A2C" w:rsidRPr="001F1A2C" w:rsidRDefault="001F1A2C" w:rsidP="00EC3C73">
            <w:pPr>
              <w:jc w:val="right"/>
              <w:rPr>
                <w:color w:val="000000"/>
                <w:sz w:val="20"/>
                <w:szCs w:val="20"/>
              </w:rPr>
            </w:pPr>
            <w:r w:rsidRPr="001F1A2C">
              <w:rPr>
                <w:color w:val="000000"/>
                <w:sz w:val="20"/>
                <w:szCs w:val="20"/>
              </w:rPr>
              <w:t>-</w:t>
            </w:r>
            <w:r w:rsidR="00EC3C73">
              <w:rPr>
                <w:color w:val="000000"/>
                <w:sz w:val="20"/>
                <w:szCs w:val="20"/>
              </w:rPr>
              <w:t>26348,29</w:t>
            </w:r>
          </w:p>
        </w:tc>
      </w:tr>
      <w:tr w:rsidR="001F1A2C" w:rsidRPr="001F1A2C" w:rsidTr="00D20373">
        <w:trPr>
          <w:trHeight w:val="495"/>
        </w:trPr>
        <w:tc>
          <w:tcPr>
            <w:tcW w:w="4325" w:type="dxa"/>
            <w:tcBorders>
              <w:top w:val="single" w:sz="4" w:space="0" w:color="auto"/>
              <w:left w:val="single" w:sz="4" w:space="0" w:color="auto"/>
              <w:bottom w:val="single" w:sz="4" w:space="0" w:color="auto"/>
              <w:right w:val="single" w:sz="4" w:space="0" w:color="auto"/>
            </w:tcBorders>
            <w:shd w:val="clear" w:color="auto" w:fill="auto"/>
          </w:tcPr>
          <w:p w:rsidR="001F1A2C" w:rsidRPr="001F1A2C" w:rsidRDefault="001F1A2C" w:rsidP="001F1A2C">
            <w:pPr>
              <w:ind w:right="-39"/>
              <w:rPr>
                <w:sz w:val="20"/>
                <w:szCs w:val="20"/>
              </w:rPr>
            </w:pPr>
            <w:r w:rsidRPr="001F1A2C">
              <w:rPr>
                <w:sz w:val="20"/>
                <w:szCs w:val="20"/>
              </w:rPr>
              <w:t xml:space="preserve">Источники финансирования дефицита бюджета </w:t>
            </w:r>
          </w:p>
          <w:p w:rsidR="001F1A2C" w:rsidRPr="001F1A2C" w:rsidRDefault="001F1A2C" w:rsidP="001F1A2C">
            <w:pPr>
              <w:ind w:right="-39"/>
              <w:rPr>
                <w:sz w:val="20"/>
                <w:szCs w:val="20"/>
              </w:rPr>
            </w:pPr>
            <w:r w:rsidRPr="001F1A2C">
              <w:rPr>
                <w:sz w:val="20"/>
                <w:szCs w:val="20"/>
              </w:rPr>
              <w:t>в том числе:</w:t>
            </w:r>
          </w:p>
        </w:tc>
        <w:tc>
          <w:tcPr>
            <w:tcW w:w="1776" w:type="dxa"/>
            <w:tcBorders>
              <w:top w:val="single" w:sz="4" w:space="0" w:color="auto"/>
              <w:left w:val="nil"/>
              <w:bottom w:val="single" w:sz="4" w:space="0" w:color="auto"/>
              <w:right w:val="single" w:sz="4" w:space="0" w:color="auto"/>
            </w:tcBorders>
            <w:shd w:val="clear" w:color="auto" w:fill="auto"/>
          </w:tcPr>
          <w:p w:rsidR="001F1A2C" w:rsidRPr="001F1A2C" w:rsidRDefault="00C11F1D" w:rsidP="00C11F1D">
            <w:pPr>
              <w:jc w:val="right"/>
              <w:rPr>
                <w:sz w:val="20"/>
                <w:szCs w:val="20"/>
              </w:rPr>
            </w:pPr>
            <w:r>
              <w:rPr>
                <w:sz w:val="20"/>
                <w:szCs w:val="20"/>
              </w:rPr>
              <w:t>62730,13</w:t>
            </w:r>
          </w:p>
        </w:tc>
        <w:tc>
          <w:tcPr>
            <w:tcW w:w="1842" w:type="dxa"/>
            <w:tcBorders>
              <w:top w:val="single" w:sz="4" w:space="0" w:color="auto"/>
              <w:left w:val="nil"/>
              <w:bottom w:val="single" w:sz="4" w:space="0" w:color="auto"/>
              <w:right w:val="single" w:sz="4" w:space="0" w:color="auto"/>
            </w:tcBorders>
            <w:shd w:val="clear" w:color="auto" w:fill="auto"/>
          </w:tcPr>
          <w:p w:rsidR="001F1A2C" w:rsidRPr="001F1A2C" w:rsidRDefault="00475959" w:rsidP="001F1A2C">
            <w:pPr>
              <w:jc w:val="right"/>
              <w:rPr>
                <w:sz w:val="20"/>
                <w:szCs w:val="20"/>
              </w:rPr>
            </w:pPr>
            <w:r>
              <w:rPr>
                <w:sz w:val="20"/>
                <w:szCs w:val="20"/>
              </w:rPr>
              <w:t>36381,84</w:t>
            </w:r>
          </w:p>
        </w:tc>
        <w:tc>
          <w:tcPr>
            <w:tcW w:w="1701" w:type="dxa"/>
            <w:tcBorders>
              <w:top w:val="single" w:sz="4" w:space="0" w:color="auto"/>
              <w:left w:val="nil"/>
              <w:bottom w:val="single" w:sz="4" w:space="0" w:color="auto"/>
              <w:right w:val="single" w:sz="4" w:space="0" w:color="auto"/>
            </w:tcBorders>
            <w:shd w:val="clear" w:color="auto" w:fill="auto"/>
            <w:noWrap/>
          </w:tcPr>
          <w:p w:rsidR="001F1A2C" w:rsidRPr="001F1A2C" w:rsidRDefault="00EC3C73" w:rsidP="001F1A2C">
            <w:pPr>
              <w:jc w:val="right"/>
              <w:rPr>
                <w:color w:val="000000"/>
                <w:sz w:val="20"/>
                <w:szCs w:val="20"/>
              </w:rPr>
            </w:pPr>
            <w:r>
              <w:rPr>
                <w:color w:val="000000"/>
                <w:sz w:val="20"/>
                <w:szCs w:val="20"/>
              </w:rPr>
              <w:t>26348,29</w:t>
            </w:r>
          </w:p>
        </w:tc>
      </w:tr>
      <w:tr w:rsidR="001F1A2C" w:rsidRPr="001F1A2C" w:rsidTr="00D20373">
        <w:trPr>
          <w:trHeight w:val="187"/>
        </w:trPr>
        <w:tc>
          <w:tcPr>
            <w:tcW w:w="4325" w:type="dxa"/>
            <w:tcBorders>
              <w:top w:val="single" w:sz="4" w:space="0" w:color="auto"/>
              <w:left w:val="single" w:sz="4" w:space="0" w:color="auto"/>
              <w:bottom w:val="single" w:sz="4" w:space="0" w:color="auto"/>
              <w:right w:val="single" w:sz="4" w:space="0" w:color="auto"/>
            </w:tcBorders>
            <w:shd w:val="clear" w:color="auto" w:fill="auto"/>
          </w:tcPr>
          <w:p w:rsidR="001F1A2C" w:rsidRPr="001F1A2C" w:rsidRDefault="001F1A2C" w:rsidP="001F1A2C">
            <w:pPr>
              <w:ind w:right="-39"/>
              <w:jc w:val="both"/>
              <w:rPr>
                <w:sz w:val="20"/>
                <w:szCs w:val="20"/>
              </w:rPr>
            </w:pPr>
            <w:r w:rsidRPr="001F1A2C">
              <w:rPr>
                <w:sz w:val="20"/>
                <w:szCs w:val="20"/>
              </w:rPr>
              <w:t xml:space="preserve">1.Изменение остатков на счетах бюджета </w:t>
            </w:r>
          </w:p>
        </w:tc>
        <w:tc>
          <w:tcPr>
            <w:tcW w:w="1776" w:type="dxa"/>
            <w:tcBorders>
              <w:top w:val="single" w:sz="4" w:space="0" w:color="auto"/>
              <w:left w:val="nil"/>
              <w:bottom w:val="single" w:sz="4" w:space="0" w:color="auto"/>
              <w:right w:val="single" w:sz="4" w:space="0" w:color="auto"/>
            </w:tcBorders>
            <w:shd w:val="clear" w:color="auto" w:fill="auto"/>
          </w:tcPr>
          <w:p w:rsidR="001F1A2C" w:rsidRPr="001F1A2C" w:rsidRDefault="00C11F1D" w:rsidP="001F1A2C">
            <w:pPr>
              <w:jc w:val="right"/>
              <w:rPr>
                <w:sz w:val="20"/>
                <w:szCs w:val="20"/>
              </w:rPr>
            </w:pPr>
            <w:r>
              <w:rPr>
                <w:sz w:val="20"/>
                <w:szCs w:val="20"/>
              </w:rPr>
              <w:t>45730,13</w:t>
            </w:r>
          </w:p>
        </w:tc>
        <w:tc>
          <w:tcPr>
            <w:tcW w:w="1842" w:type="dxa"/>
            <w:tcBorders>
              <w:top w:val="single" w:sz="4" w:space="0" w:color="auto"/>
              <w:left w:val="nil"/>
              <w:bottom w:val="single" w:sz="4" w:space="0" w:color="auto"/>
              <w:right w:val="single" w:sz="4" w:space="0" w:color="auto"/>
            </w:tcBorders>
            <w:shd w:val="clear" w:color="auto" w:fill="auto"/>
          </w:tcPr>
          <w:p w:rsidR="001F1A2C" w:rsidRPr="001F1A2C" w:rsidRDefault="00C11F1D" w:rsidP="001F1A2C">
            <w:pPr>
              <w:jc w:val="right"/>
              <w:rPr>
                <w:sz w:val="20"/>
                <w:szCs w:val="20"/>
              </w:rPr>
            </w:pPr>
            <w:r>
              <w:rPr>
                <w:sz w:val="20"/>
                <w:szCs w:val="20"/>
              </w:rPr>
              <w:t>36381,84</w:t>
            </w:r>
          </w:p>
        </w:tc>
        <w:tc>
          <w:tcPr>
            <w:tcW w:w="1701" w:type="dxa"/>
            <w:tcBorders>
              <w:top w:val="single" w:sz="4" w:space="0" w:color="auto"/>
              <w:left w:val="nil"/>
              <w:bottom w:val="single" w:sz="4" w:space="0" w:color="auto"/>
              <w:right w:val="single" w:sz="4" w:space="0" w:color="auto"/>
            </w:tcBorders>
            <w:shd w:val="clear" w:color="auto" w:fill="auto"/>
            <w:noWrap/>
          </w:tcPr>
          <w:p w:rsidR="001F1A2C" w:rsidRPr="001F1A2C" w:rsidRDefault="00C11F1D" w:rsidP="001F1A2C">
            <w:pPr>
              <w:jc w:val="right"/>
              <w:rPr>
                <w:color w:val="000000"/>
                <w:sz w:val="20"/>
                <w:szCs w:val="20"/>
              </w:rPr>
            </w:pPr>
            <w:r>
              <w:rPr>
                <w:color w:val="000000"/>
                <w:sz w:val="20"/>
                <w:szCs w:val="20"/>
              </w:rPr>
              <w:t>9348,29</w:t>
            </w:r>
          </w:p>
        </w:tc>
      </w:tr>
      <w:tr w:rsidR="001F1A2C" w:rsidRPr="001F1A2C" w:rsidTr="00D20373">
        <w:trPr>
          <w:trHeight w:val="113"/>
        </w:trPr>
        <w:tc>
          <w:tcPr>
            <w:tcW w:w="4325" w:type="dxa"/>
            <w:tcBorders>
              <w:top w:val="nil"/>
              <w:left w:val="single" w:sz="4" w:space="0" w:color="auto"/>
              <w:bottom w:val="single" w:sz="4" w:space="0" w:color="auto"/>
              <w:right w:val="single" w:sz="4" w:space="0" w:color="auto"/>
            </w:tcBorders>
            <w:shd w:val="clear" w:color="auto" w:fill="auto"/>
          </w:tcPr>
          <w:p w:rsidR="001F1A2C" w:rsidRPr="001F1A2C" w:rsidRDefault="001F1A2C" w:rsidP="001F1A2C">
            <w:pPr>
              <w:ind w:right="-39"/>
              <w:jc w:val="both"/>
              <w:rPr>
                <w:sz w:val="20"/>
                <w:szCs w:val="20"/>
              </w:rPr>
            </w:pPr>
            <w:r w:rsidRPr="001F1A2C">
              <w:rPr>
                <w:sz w:val="20"/>
                <w:szCs w:val="20"/>
              </w:rPr>
              <w:t>2.Кредиты кредитных организаций</w:t>
            </w:r>
          </w:p>
        </w:tc>
        <w:tc>
          <w:tcPr>
            <w:tcW w:w="1776" w:type="dxa"/>
            <w:tcBorders>
              <w:top w:val="nil"/>
              <w:left w:val="nil"/>
              <w:bottom w:val="single" w:sz="4" w:space="0" w:color="auto"/>
              <w:right w:val="single" w:sz="4" w:space="0" w:color="auto"/>
            </w:tcBorders>
            <w:shd w:val="clear" w:color="auto" w:fill="auto"/>
          </w:tcPr>
          <w:p w:rsidR="001F1A2C" w:rsidRPr="001F1A2C" w:rsidRDefault="00C11F1D" w:rsidP="001F1A2C">
            <w:pPr>
              <w:jc w:val="right"/>
              <w:rPr>
                <w:sz w:val="20"/>
                <w:szCs w:val="20"/>
              </w:rPr>
            </w:pPr>
            <w:r>
              <w:rPr>
                <w:sz w:val="20"/>
                <w:szCs w:val="20"/>
              </w:rPr>
              <w:t>17000,0</w:t>
            </w:r>
          </w:p>
        </w:tc>
        <w:tc>
          <w:tcPr>
            <w:tcW w:w="1842" w:type="dxa"/>
            <w:tcBorders>
              <w:top w:val="nil"/>
              <w:left w:val="nil"/>
              <w:bottom w:val="single" w:sz="4" w:space="0" w:color="auto"/>
              <w:right w:val="single" w:sz="4" w:space="0" w:color="auto"/>
            </w:tcBorders>
            <w:shd w:val="clear" w:color="auto" w:fill="auto"/>
          </w:tcPr>
          <w:p w:rsidR="001F1A2C" w:rsidRPr="001F1A2C" w:rsidRDefault="00C11F1D" w:rsidP="001F1A2C">
            <w:pPr>
              <w:jc w:val="right"/>
              <w:rPr>
                <w:sz w:val="20"/>
                <w:szCs w:val="20"/>
              </w:rPr>
            </w:pPr>
            <w:r>
              <w:rPr>
                <w:sz w:val="20"/>
                <w:szCs w:val="20"/>
              </w:rPr>
              <w:t>0</w:t>
            </w:r>
          </w:p>
        </w:tc>
        <w:tc>
          <w:tcPr>
            <w:tcW w:w="1701" w:type="dxa"/>
            <w:tcBorders>
              <w:top w:val="nil"/>
              <w:left w:val="nil"/>
              <w:bottom w:val="single" w:sz="4" w:space="0" w:color="auto"/>
              <w:right w:val="single" w:sz="4" w:space="0" w:color="auto"/>
            </w:tcBorders>
            <w:shd w:val="clear" w:color="auto" w:fill="auto"/>
            <w:noWrap/>
          </w:tcPr>
          <w:p w:rsidR="001F1A2C" w:rsidRPr="001F1A2C" w:rsidRDefault="006B28E7" w:rsidP="001F1A2C">
            <w:pPr>
              <w:jc w:val="right"/>
              <w:rPr>
                <w:color w:val="000000"/>
                <w:sz w:val="20"/>
                <w:szCs w:val="20"/>
              </w:rPr>
            </w:pPr>
            <w:r>
              <w:rPr>
                <w:color w:val="000000"/>
                <w:sz w:val="20"/>
                <w:szCs w:val="20"/>
              </w:rPr>
              <w:t>17000,0</w:t>
            </w:r>
          </w:p>
        </w:tc>
      </w:tr>
      <w:tr w:rsidR="001F1A2C" w:rsidRPr="001F1A2C" w:rsidTr="00D20373">
        <w:trPr>
          <w:trHeight w:val="255"/>
        </w:trPr>
        <w:tc>
          <w:tcPr>
            <w:tcW w:w="4325" w:type="dxa"/>
            <w:tcBorders>
              <w:top w:val="nil"/>
              <w:left w:val="single" w:sz="4" w:space="0" w:color="auto"/>
              <w:bottom w:val="single" w:sz="4" w:space="0" w:color="auto"/>
              <w:right w:val="single" w:sz="4" w:space="0" w:color="auto"/>
            </w:tcBorders>
            <w:shd w:val="clear" w:color="auto" w:fill="auto"/>
          </w:tcPr>
          <w:p w:rsidR="001F1A2C" w:rsidRPr="001F1A2C" w:rsidRDefault="001F1A2C" w:rsidP="001F1A2C">
            <w:pPr>
              <w:ind w:right="-39"/>
              <w:rPr>
                <w:sz w:val="20"/>
                <w:szCs w:val="20"/>
              </w:rPr>
            </w:pPr>
            <w:r w:rsidRPr="001F1A2C">
              <w:rPr>
                <w:sz w:val="20"/>
                <w:szCs w:val="20"/>
              </w:rPr>
              <w:t>-получение кредитов</w:t>
            </w:r>
          </w:p>
        </w:tc>
        <w:tc>
          <w:tcPr>
            <w:tcW w:w="1776" w:type="dxa"/>
            <w:tcBorders>
              <w:top w:val="nil"/>
              <w:left w:val="nil"/>
              <w:bottom w:val="single" w:sz="4" w:space="0" w:color="auto"/>
              <w:right w:val="single" w:sz="4" w:space="0" w:color="auto"/>
            </w:tcBorders>
            <w:shd w:val="clear" w:color="auto" w:fill="auto"/>
          </w:tcPr>
          <w:p w:rsidR="001F1A2C" w:rsidRPr="001F1A2C" w:rsidRDefault="00C11F1D" w:rsidP="001F1A2C">
            <w:pPr>
              <w:jc w:val="right"/>
              <w:rPr>
                <w:sz w:val="20"/>
                <w:szCs w:val="20"/>
              </w:rPr>
            </w:pPr>
            <w:r>
              <w:rPr>
                <w:sz w:val="20"/>
                <w:szCs w:val="20"/>
              </w:rPr>
              <w:t>19000,0</w:t>
            </w:r>
          </w:p>
        </w:tc>
        <w:tc>
          <w:tcPr>
            <w:tcW w:w="1842" w:type="dxa"/>
            <w:tcBorders>
              <w:top w:val="nil"/>
              <w:left w:val="nil"/>
              <w:bottom w:val="single" w:sz="4" w:space="0" w:color="auto"/>
              <w:right w:val="single" w:sz="4" w:space="0" w:color="auto"/>
            </w:tcBorders>
            <w:shd w:val="clear" w:color="auto" w:fill="auto"/>
          </w:tcPr>
          <w:p w:rsidR="001F1A2C" w:rsidRPr="001F1A2C" w:rsidRDefault="00C11F1D" w:rsidP="001F1A2C">
            <w:pPr>
              <w:jc w:val="right"/>
              <w:rPr>
                <w:sz w:val="20"/>
                <w:szCs w:val="20"/>
              </w:rPr>
            </w:pPr>
            <w:r>
              <w:rPr>
                <w:sz w:val="20"/>
                <w:szCs w:val="20"/>
              </w:rPr>
              <w:t>0</w:t>
            </w:r>
          </w:p>
        </w:tc>
        <w:tc>
          <w:tcPr>
            <w:tcW w:w="1701" w:type="dxa"/>
            <w:tcBorders>
              <w:top w:val="nil"/>
              <w:left w:val="nil"/>
              <w:bottom w:val="single" w:sz="4" w:space="0" w:color="auto"/>
              <w:right w:val="single" w:sz="4" w:space="0" w:color="auto"/>
            </w:tcBorders>
            <w:shd w:val="clear" w:color="auto" w:fill="auto"/>
            <w:noWrap/>
          </w:tcPr>
          <w:p w:rsidR="001F1A2C" w:rsidRPr="001F1A2C" w:rsidRDefault="006B28E7" w:rsidP="001F1A2C">
            <w:pPr>
              <w:jc w:val="right"/>
              <w:rPr>
                <w:color w:val="000000"/>
                <w:sz w:val="20"/>
                <w:szCs w:val="20"/>
              </w:rPr>
            </w:pPr>
            <w:r>
              <w:rPr>
                <w:color w:val="000000"/>
                <w:sz w:val="20"/>
                <w:szCs w:val="20"/>
              </w:rPr>
              <w:t>19000,0</w:t>
            </w:r>
          </w:p>
        </w:tc>
      </w:tr>
      <w:tr w:rsidR="001F1A2C" w:rsidRPr="001F1A2C" w:rsidTr="00D20373">
        <w:trPr>
          <w:trHeight w:val="255"/>
        </w:trPr>
        <w:tc>
          <w:tcPr>
            <w:tcW w:w="4325" w:type="dxa"/>
            <w:tcBorders>
              <w:top w:val="nil"/>
              <w:left w:val="single" w:sz="4" w:space="0" w:color="auto"/>
              <w:bottom w:val="single" w:sz="4" w:space="0" w:color="auto"/>
              <w:right w:val="single" w:sz="4" w:space="0" w:color="auto"/>
            </w:tcBorders>
            <w:shd w:val="clear" w:color="auto" w:fill="auto"/>
          </w:tcPr>
          <w:p w:rsidR="001F1A2C" w:rsidRPr="001F1A2C" w:rsidRDefault="001F1A2C" w:rsidP="001F1A2C">
            <w:pPr>
              <w:ind w:right="-39"/>
              <w:rPr>
                <w:sz w:val="20"/>
                <w:szCs w:val="20"/>
              </w:rPr>
            </w:pPr>
            <w:r w:rsidRPr="001F1A2C">
              <w:rPr>
                <w:sz w:val="20"/>
                <w:szCs w:val="20"/>
              </w:rPr>
              <w:t>-погашение кредитов</w:t>
            </w:r>
          </w:p>
        </w:tc>
        <w:tc>
          <w:tcPr>
            <w:tcW w:w="1776" w:type="dxa"/>
            <w:tcBorders>
              <w:top w:val="nil"/>
              <w:left w:val="nil"/>
              <w:bottom w:val="single" w:sz="4" w:space="0" w:color="auto"/>
              <w:right w:val="single" w:sz="4" w:space="0" w:color="auto"/>
            </w:tcBorders>
            <w:shd w:val="clear" w:color="auto" w:fill="auto"/>
          </w:tcPr>
          <w:p w:rsidR="001F1A2C" w:rsidRPr="001F1A2C" w:rsidRDefault="001F1A2C" w:rsidP="00C11F1D">
            <w:pPr>
              <w:jc w:val="right"/>
              <w:rPr>
                <w:sz w:val="20"/>
                <w:szCs w:val="20"/>
              </w:rPr>
            </w:pPr>
            <w:r w:rsidRPr="001F1A2C">
              <w:rPr>
                <w:sz w:val="20"/>
                <w:szCs w:val="20"/>
              </w:rPr>
              <w:t>-</w:t>
            </w:r>
            <w:r w:rsidR="00C11F1D">
              <w:rPr>
                <w:sz w:val="20"/>
                <w:szCs w:val="20"/>
              </w:rPr>
              <w:t>2000,0</w:t>
            </w:r>
          </w:p>
        </w:tc>
        <w:tc>
          <w:tcPr>
            <w:tcW w:w="1842" w:type="dxa"/>
            <w:tcBorders>
              <w:top w:val="nil"/>
              <w:left w:val="nil"/>
              <w:bottom w:val="single" w:sz="4" w:space="0" w:color="auto"/>
              <w:right w:val="single" w:sz="4" w:space="0" w:color="auto"/>
            </w:tcBorders>
            <w:shd w:val="clear" w:color="auto" w:fill="auto"/>
          </w:tcPr>
          <w:p w:rsidR="001F1A2C" w:rsidRPr="001F1A2C" w:rsidRDefault="00C11F1D" w:rsidP="001F1A2C">
            <w:pPr>
              <w:jc w:val="right"/>
              <w:rPr>
                <w:sz w:val="20"/>
                <w:szCs w:val="20"/>
              </w:rPr>
            </w:pPr>
            <w:r>
              <w:rPr>
                <w:sz w:val="20"/>
                <w:szCs w:val="20"/>
              </w:rPr>
              <w:t>0</w:t>
            </w:r>
          </w:p>
        </w:tc>
        <w:tc>
          <w:tcPr>
            <w:tcW w:w="1701" w:type="dxa"/>
            <w:tcBorders>
              <w:top w:val="nil"/>
              <w:left w:val="nil"/>
              <w:bottom w:val="single" w:sz="4" w:space="0" w:color="auto"/>
              <w:right w:val="single" w:sz="4" w:space="0" w:color="auto"/>
            </w:tcBorders>
            <w:shd w:val="clear" w:color="auto" w:fill="auto"/>
            <w:noWrap/>
          </w:tcPr>
          <w:p w:rsidR="001F1A2C" w:rsidRPr="001F1A2C" w:rsidRDefault="006B28E7" w:rsidP="001F1A2C">
            <w:pPr>
              <w:jc w:val="right"/>
              <w:rPr>
                <w:color w:val="000000"/>
                <w:sz w:val="20"/>
                <w:szCs w:val="20"/>
              </w:rPr>
            </w:pPr>
            <w:r>
              <w:rPr>
                <w:color w:val="000000"/>
                <w:sz w:val="20"/>
                <w:szCs w:val="20"/>
              </w:rPr>
              <w:t>-2000,0</w:t>
            </w:r>
          </w:p>
        </w:tc>
      </w:tr>
    </w:tbl>
    <w:p w:rsidR="005B4BBE" w:rsidRDefault="005B4BBE" w:rsidP="00577858">
      <w:pPr>
        <w:spacing w:line="276" w:lineRule="auto"/>
        <w:ind w:firstLine="851"/>
        <w:jc w:val="both"/>
      </w:pPr>
    </w:p>
    <w:p w:rsidR="002B6F5C" w:rsidRDefault="002B6F5C" w:rsidP="00577858">
      <w:pPr>
        <w:spacing w:line="276" w:lineRule="auto"/>
        <w:ind w:firstLine="851"/>
        <w:jc w:val="both"/>
      </w:pPr>
      <w:r w:rsidRPr="002B6F5C">
        <w:t xml:space="preserve">В течение </w:t>
      </w:r>
      <w:r>
        <w:t>1 полугодия 2014</w:t>
      </w:r>
      <w:r w:rsidRPr="002B6F5C">
        <w:t xml:space="preserve"> года </w:t>
      </w:r>
      <w:r w:rsidR="00A60C0A">
        <w:t xml:space="preserve">в бюджет ДГО </w:t>
      </w:r>
      <w:r w:rsidR="00C77AFA">
        <w:t>заёмные средства</w:t>
      </w:r>
      <w:r w:rsidRPr="002B6F5C">
        <w:t xml:space="preserve"> не привлекались</w:t>
      </w:r>
      <w:r>
        <w:t>.</w:t>
      </w:r>
    </w:p>
    <w:p w:rsidR="004C1728" w:rsidRDefault="004C1728" w:rsidP="00577858">
      <w:pPr>
        <w:spacing w:line="276" w:lineRule="auto"/>
        <w:ind w:firstLine="851"/>
        <w:jc w:val="both"/>
      </w:pPr>
      <w:r>
        <w:t xml:space="preserve">На покрытие дефицита бюджета ДГО </w:t>
      </w:r>
      <w:r w:rsidR="00035412">
        <w:t xml:space="preserve">в сумме </w:t>
      </w:r>
      <w:r>
        <w:t>36381,84 тыс. рублей направлены остатки средств на счетах бюджета ДГО.</w:t>
      </w:r>
    </w:p>
    <w:p w:rsidR="00711988" w:rsidRPr="00720A60" w:rsidRDefault="00711988" w:rsidP="008C13FF">
      <w:pPr>
        <w:spacing w:before="100" w:beforeAutospacing="1" w:line="276" w:lineRule="auto"/>
        <w:ind w:firstLine="851"/>
        <w:jc w:val="center"/>
        <w:rPr>
          <w:b/>
        </w:rPr>
      </w:pPr>
      <w:r w:rsidRPr="00720A60">
        <w:rPr>
          <w:b/>
        </w:rPr>
        <w:t>ВЫВОДЫ:</w:t>
      </w:r>
    </w:p>
    <w:p w:rsidR="00720A60" w:rsidRDefault="00720A60" w:rsidP="00720A60">
      <w:pPr>
        <w:spacing w:line="276" w:lineRule="auto"/>
        <w:ind w:firstLine="851"/>
        <w:jc w:val="both"/>
      </w:pPr>
      <w:r>
        <w:t>1. Исполнение бюджета ДГО по доходам по состоянию на 01.07.2014 года составило 417902,243 тыс. рублей (47,8% утверждённого плана на год).</w:t>
      </w:r>
    </w:p>
    <w:p w:rsidR="00720A60" w:rsidRDefault="00720A60" w:rsidP="00720A60">
      <w:pPr>
        <w:spacing w:line="276" w:lineRule="auto"/>
        <w:ind w:firstLine="851"/>
        <w:jc w:val="both"/>
      </w:pPr>
      <w:r>
        <w:t xml:space="preserve">2. Налоговые и неналоговые доходы в 1 полугодии 2014 года исполнены в размере 56,5% уточнённых годовых назначений (246970,907 тыс. рублей). В абсолютном выражении поступление налоговых и неналоговых доходов в отчётном периоде текущего года, по сравнению с аналогичным периодом 2013 года, увеличилось на 17046,139 тыс. рублей. </w:t>
      </w:r>
    </w:p>
    <w:p w:rsidR="00720A60" w:rsidRDefault="00720A60" w:rsidP="00720A60">
      <w:pPr>
        <w:spacing w:line="276" w:lineRule="auto"/>
        <w:ind w:firstLine="851"/>
        <w:jc w:val="both"/>
      </w:pPr>
      <w:r>
        <w:t>3. Безвозмездные поступления за 1 полугодие 2014 года исполнены в сумме 170931,336 тыс. рублей, или 39,2% годового плана. К уровню аналогичного отчётного периода прошлого года поступления увеличились на 12445,75 тыс. рублей (на 7,9%).</w:t>
      </w:r>
    </w:p>
    <w:p w:rsidR="00720A60" w:rsidRDefault="00720A60" w:rsidP="00720A60">
      <w:pPr>
        <w:spacing w:line="276" w:lineRule="auto"/>
        <w:ind w:firstLine="851"/>
        <w:jc w:val="both"/>
      </w:pPr>
      <w:r>
        <w:t>4</w:t>
      </w:r>
      <w:r w:rsidR="00F17A20">
        <w:t>. В</w:t>
      </w:r>
      <w:r>
        <w:t xml:space="preserve"> 1 полугодии 2014 года </w:t>
      </w:r>
      <w:r w:rsidR="00F17A20">
        <w:t xml:space="preserve">в бюджет ДГО </w:t>
      </w:r>
      <w:r w:rsidR="00D44057" w:rsidRPr="00D44057">
        <w:t xml:space="preserve">из </w:t>
      </w:r>
      <w:r w:rsidR="00DD3323">
        <w:t>вышестоящего</w:t>
      </w:r>
      <w:r w:rsidR="00D44057" w:rsidRPr="00D44057">
        <w:t xml:space="preserve"> бюджета</w:t>
      </w:r>
      <w:r w:rsidR="00F17A20">
        <w:t xml:space="preserve"> с</w:t>
      </w:r>
      <w:r w:rsidR="00F17A20" w:rsidRPr="00F17A20">
        <w:t xml:space="preserve">верх утверждённого </w:t>
      </w:r>
      <w:r w:rsidR="00834EAE">
        <w:t xml:space="preserve">годового </w:t>
      </w:r>
      <w:r w:rsidR="00F17A20" w:rsidRPr="00F17A20">
        <w:t xml:space="preserve">плана </w:t>
      </w:r>
      <w:r w:rsidR="00F9424E">
        <w:t xml:space="preserve">поступили </w:t>
      </w:r>
      <w:r>
        <w:t>иные межбюджетные трансферты на обеспечение мероприятий по ликвидации чрезвычайных ситуаций и стихийных бедствий в сумме 1507,7 тыс. рублей.</w:t>
      </w:r>
    </w:p>
    <w:p w:rsidR="00720A60" w:rsidRDefault="00720A60" w:rsidP="00720A60">
      <w:pPr>
        <w:spacing w:line="276" w:lineRule="auto"/>
        <w:ind w:firstLine="851"/>
        <w:jc w:val="both"/>
      </w:pPr>
      <w:r>
        <w:t xml:space="preserve">5. Исполнение расходной части бюджета за 1 полугодие 2014 года составило 454284,084 тыс. рублей (48,4% годового плана), что выше уровня исполнения за 1 полугодие 2013 года на 102380,477 тыс. рублей (29,1%). </w:t>
      </w:r>
    </w:p>
    <w:p w:rsidR="00720A60" w:rsidRDefault="00720A60" w:rsidP="00720A60">
      <w:pPr>
        <w:spacing w:line="276" w:lineRule="auto"/>
        <w:ind w:firstLine="851"/>
        <w:jc w:val="both"/>
      </w:pPr>
      <w:r>
        <w:t>6. Исполнение расходов по разделам функциональной классификации расходов в 1 полугодии 2014 года осуществлялось неравномерно. Ниже среднего уровня исполнение осуществлено по четырём разделам</w:t>
      </w:r>
      <w:r w:rsidR="002540AF">
        <w:t xml:space="preserve"> функциональной классификации</w:t>
      </w:r>
      <w:r>
        <w:t xml:space="preserve">: Национальная экономика - 1%; Физическая культура и спорт – 32,7%;  Жилищно-коммунальное хозяйство – 35,9%, Социальная политика – 43%. Расходы по этим разделам планируется осуществить в 3 – 4 кварталах 2014 года. Расходы на образование исполнены на 54,2%, на культуру – 53,2%. </w:t>
      </w:r>
    </w:p>
    <w:p w:rsidR="00720A60" w:rsidRDefault="00720A60" w:rsidP="00720A60">
      <w:pPr>
        <w:spacing w:line="276" w:lineRule="auto"/>
        <w:ind w:firstLine="851"/>
        <w:jc w:val="both"/>
      </w:pPr>
      <w:r>
        <w:lastRenderedPageBreak/>
        <w:t>7. Бюджет ДГО за 1 полугодие 2014 года исполнен с превышением расходов над доходами (дефицитом) в сумме 36381,840 тыс. рублей. На покрытие дефицита бюджета направлены остатки средств на счетах бюджета ДГО.</w:t>
      </w:r>
    </w:p>
    <w:p w:rsidR="00720A60" w:rsidRDefault="00720A60" w:rsidP="00720A60">
      <w:pPr>
        <w:spacing w:line="276" w:lineRule="auto"/>
        <w:ind w:firstLine="851"/>
        <w:jc w:val="both"/>
      </w:pPr>
      <w:r>
        <w:t xml:space="preserve">8. В 1 полугодии 2014 года </w:t>
      </w:r>
      <w:r w:rsidR="00D3100A">
        <w:t xml:space="preserve">в бюджет ДГО </w:t>
      </w:r>
      <w:r>
        <w:t>заёмные средства не привлекались.</w:t>
      </w:r>
    </w:p>
    <w:p w:rsidR="00BB03A6" w:rsidRDefault="00BB03A6" w:rsidP="00BB03A6">
      <w:pPr>
        <w:spacing w:line="276" w:lineRule="auto"/>
        <w:ind w:firstLine="851"/>
        <w:jc w:val="both"/>
      </w:pPr>
      <w:r>
        <w:t>9. Средства резервного фонда в отчётном периоде не использовались.</w:t>
      </w:r>
    </w:p>
    <w:p w:rsidR="00720A60" w:rsidRDefault="00BB03A6" w:rsidP="00720A60">
      <w:pPr>
        <w:spacing w:line="276" w:lineRule="auto"/>
        <w:ind w:firstLine="851"/>
        <w:jc w:val="both"/>
      </w:pPr>
      <w:r>
        <w:t>10.</w:t>
      </w:r>
      <w:r w:rsidR="00720A60">
        <w:t xml:space="preserve"> Дебиторская задолженность по состоянию на 01.07.2014 года составила 125698,6 тыс. рублей, что на 80402,7 тыс. рублей выше задолженности на 01.01.2014 года.</w:t>
      </w:r>
    </w:p>
    <w:p w:rsidR="00720A60" w:rsidRDefault="00720A60" w:rsidP="00720A60">
      <w:pPr>
        <w:spacing w:line="276" w:lineRule="auto"/>
        <w:ind w:firstLine="851"/>
        <w:jc w:val="both"/>
      </w:pPr>
      <w:r>
        <w:t>1</w:t>
      </w:r>
      <w:r w:rsidR="00BB03A6">
        <w:t>1</w:t>
      </w:r>
      <w:r>
        <w:t>. Кредиторская задолженность по состоянию на 01.07. 2014 года составила 7463,8 тыс. рублей, что на 218,0 тыс. рублей меньше задолженности на 01.01.2014 года. Просроченная кредиторская задолженность (по казённым учреждениям) составила 648,69 тыс. рублей.</w:t>
      </w:r>
    </w:p>
    <w:p w:rsidR="00720A60" w:rsidRDefault="00720A60" w:rsidP="00720A60">
      <w:pPr>
        <w:spacing w:line="276" w:lineRule="auto"/>
        <w:ind w:firstLine="851"/>
        <w:jc w:val="both"/>
      </w:pPr>
      <w:r>
        <w:t>1</w:t>
      </w:r>
      <w:r w:rsidR="00BB03A6">
        <w:t>2</w:t>
      </w:r>
      <w:r>
        <w:t>. В 1 полугодии 2014 года финансировались 9 из 14 утверждённых целевых программ. Исполнение плановых назначений составило 17,8% (10870,159 тыс. рублей)</w:t>
      </w:r>
      <w:r w:rsidR="00AC4C2B">
        <w:t>, что значительно ниже установленного норматива (45%)</w:t>
      </w:r>
      <w:r>
        <w:t>.</w:t>
      </w:r>
    </w:p>
    <w:p w:rsidR="009D5AD3" w:rsidRDefault="00720A60" w:rsidP="00720A60">
      <w:pPr>
        <w:spacing w:line="276" w:lineRule="auto"/>
        <w:ind w:firstLine="851"/>
        <w:jc w:val="both"/>
      </w:pPr>
      <w:r>
        <w:t>1</w:t>
      </w:r>
      <w:r w:rsidR="00BB03A6">
        <w:t>3</w:t>
      </w:r>
      <w:r>
        <w:t xml:space="preserve">. Самый низкий процент исполнения </w:t>
      </w:r>
      <w:r w:rsidR="00471C53">
        <w:t>годовых</w:t>
      </w:r>
      <w:r>
        <w:t xml:space="preserve"> назначений </w:t>
      </w:r>
      <w:r w:rsidR="00D05300">
        <w:t>наблюдается</w:t>
      </w:r>
      <w:r w:rsidR="00471C53">
        <w:t xml:space="preserve"> </w:t>
      </w:r>
      <w:r>
        <w:t xml:space="preserve">по целевой программе «Развитие физической культуры и спорта на территории Дальнегорского городского округа на 2011-2015 гг.» - 4%. </w:t>
      </w:r>
    </w:p>
    <w:p w:rsidR="009D5AD3" w:rsidRDefault="00524DB0" w:rsidP="00720A60">
      <w:pPr>
        <w:spacing w:line="276" w:lineRule="auto"/>
        <w:ind w:firstLine="851"/>
        <w:jc w:val="both"/>
      </w:pPr>
      <w:r>
        <w:t>С н</w:t>
      </w:r>
      <w:r w:rsidR="00720A60">
        <w:t>аивысши</w:t>
      </w:r>
      <w:r>
        <w:t>м</w:t>
      </w:r>
      <w:r w:rsidR="00720A60">
        <w:t xml:space="preserve"> процент</w:t>
      </w:r>
      <w:r>
        <w:t>ом</w:t>
      </w:r>
      <w:r w:rsidR="00720A60">
        <w:t xml:space="preserve"> исполнен</w:t>
      </w:r>
      <w:r>
        <w:t>а</w:t>
      </w:r>
      <w:r w:rsidR="002E4B77">
        <w:t xml:space="preserve"> </w:t>
      </w:r>
      <w:r w:rsidR="00720A60">
        <w:t>программ</w:t>
      </w:r>
      <w:r>
        <w:t>а</w:t>
      </w:r>
      <w:r w:rsidR="00720A60">
        <w:t xml:space="preserve"> «По переселению граждан из аварийного жилищного фонда с учётом необходимости развития малоэтажного жилищного строительства на 2013-2015 гг.» - 55%. </w:t>
      </w:r>
    </w:p>
    <w:p w:rsidR="00720A60" w:rsidRDefault="00720A60" w:rsidP="00720A60">
      <w:pPr>
        <w:spacing w:line="276" w:lineRule="auto"/>
        <w:ind w:firstLine="851"/>
        <w:jc w:val="both"/>
      </w:pPr>
      <w:r>
        <w:t>Исполнение уточнённых годовых назначений по остальным семи программам колеблется от 12% до 29%.</w:t>
      </w:r>
    </w:p>
    <w:p w:rsidR="00485589" w:rsidRDefault="00720A60" w:rsidP="00720A60">
      <w:pPr>
        <w:spacing w:line="276" w:lineRule="auto"/>
        <w:ind w:firstLine="851"/>
        <w:jc w:val="both"/>
      </w:pPr>
      <w:r>
        <w:t>1</w:t>
      </w:r>
      <w:r w:rsidR="00FD62A2">
        <w:t>4</w:t>
      </w:r>
      <w:r>
        <w:t>. Пояснительная записка к отчёту</w:t>
      </w:r>
      <w:r w:rsidR="002E4B77">
        <w:t xml:space="preserve"> за 1 полугодие 2014 года</w:t>
      </w:r>
      <w:r>
        <w:t xml:space="preserve">, представленная в КСП ДГО по её запросу, не содержит информации о выполнении мероприятий в рамках реализации целевых программ и </w:t>
      </w:r>
      <w:r w:rsidR="00FB669C">
        <w:t xml:space="preserve">о </w:t>
      </w:r>
      <w:r>
        <w:t>причинах низкого исполнения, утверждённых решением о бюджете годовых бюджетных назначений на выполнение целевых программ.</w:t>
      </w:r>
      <w:r w:rsidR="00485589">
        <w:t xml:space="preserve"> </w:t>
      </w:r>
    </w:p>
    <w:p w:rsidR="001458F6" w:rsidRDefault="00485589" w:rsidP="00720A60">
      <w:pPr>
        <w:spacing w:line="276" w:lineRule="auto"/>
        <w:ind w:firstLine="851"/>
        <w:jc w:val="both"/>
      </w:pPr>
      <w:r>
        <w:t>1</w:t>
      </w:r>
      <w:r w:rsidR="00FD62A2">
        <w:t>5</w:t>
      </w:r>
      <w:r>
        <w:t xml:space="preserve">. </w:t>
      </w:r>
      <w:r w:rsidRPr="00485589">
        <w:t xml:space="preserve">В нарушение пунктов 152, 177 приказа Министерства финансов Российской Федерации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DD5943">
        <w:t>п</w:t>
      </w:r>
      <w:r w:rsidR="00DD5943" w:rsidRPr="00DD5943">
        <w:t>ояснительная записка (ф. 0503160) представлена</w:t>
      </w:r>
      <w:r w:rsidR="00257FB1">
        <w:t xml:space="preserve"> в КСП ДГО</w:t>
      </w:r>
      <w:r w:rsidR="00DD5943" w:rsidRPr="00DD5943">
        <w:t xml:space="preserve"> не в полном объёме</w:t>
      </w:r>
      <w:r w:rsidR="003F3FF1">
        <w:t>. Не представлены</w:t>
      </w:r>
      <w:r w:rsidR="00DD5943" w:rsidRPr="00DD5943">
        <w:t xml:space="preserve"> таблицы и приложения</w:t>
      </w:r>
      <w:r w:rsidR="003F3FF1">
        <w:t xml:space="preserve"> к пояснительной записке (ф.0503160)</w:t>
      </w:r>
      <w:r w:rsidR="00257FB1">
        <w:t>, утверждённые в составе квартальной отчётности</w:t>
      </w:r>
      <w:r w:rsidR="00DD5943" w:rsidRPr="00DD5943">
        <w:t>.</w:t>
      </w:r>
    </w:p>
    <w:p w:rsidR="00D74ED7" w:rsidRDefault="00D74ED7" w:rsidP="00720A60">
      <w:pPr>
        <w:spacing w:line="276" w:lineRule="auto"/>
        <w:ind w:firstLine="851"/>
        <w:jc w:val="both"/>
      </w:pPr>
    </w:p>
    <w:p w:rsidR="00295E20" w:rsidRDefault="00295E20" w:rsidP="00720A60">
      <w:pPr>
        <w:spacing w:line="276" w:lineRule="auto"/>
        <w:ind w:firstLine="851"/>
        <w:jc w:val="both"/>
      </w:pPr>
    </w:p>
    <w:p w:rsidR="00295E20" w:rsidRDefault="00295E20" w:rsidP="00720A60">
      <w:pPr>
        <w:spacing w:line="276" w:lineRule="auto"/>
        <w:ind w:firstLine="851"/>
        <w:jc w:val="both"/>
      </w:pPr>
    </w:p>
    <w:p w:rsidR="00711988" w:rsidRPr="00120A3F" w:rsidRDefault="00D74ED7" w:rsidP="00302681">
      <w:pPr>
        <w:spacing w:line="276" w:lineRule="auto"/>
        <w:jc w:val="both"/>
      </w:pPr>
      <w:r>
        <w:t>И.о. Председателя</w:t>
      </w:r>
      <w:r w:rsidR="00711988" w:rsidRPr="00120A3F">
        <w:t xml:space="preserve"> Контрольно-</w:t>
      </w:r>
    </w:p>
    <w:p w:rsidR="00714453" w:rsidRDefault="00711988" w:rsidP="00367449">
      <w:pPr>
        <w:spacing w:line="276" w:lineRule="auto"/>
        <w:jc w:val="both"/>
      </w:pPr>
      <w:r w:rsidRPr="00120A3F">
        <w:t xml:space="preserve">счетной палаты ДГО                                                           </w:t>
      </w:r>
      <w:r w:rsidR="007B4316">
        <w:tab/>
      </w:r>
      <w:r w:rsidR="00D74ED7">
        <w:tab/>
      </w:r>
      <w:r w:rsidR="007B4316">
        <w:tab/>
      </w:r>
      <w:r>
        <w:tab/>
      </w:r>
      <w:r w:rsidR="007B4316">
        <w:t>Н.А. Даудрих</w:t>
      </w:r>
      <w:r w:rsidR="00851D5E">
        <w:tab/>
      </w:r>
    </w:p>
    <w:p w:rsidR="00851D5E" w:rsidRDefault="00851D5E" w:rsidP="00FE4D45">
      <w:pPr>
        <w:tabs>
          <w:tab w:val="left" w:pos="5103"/>
          <w:tab w:val="left" w:pos="7797"/>
        </w:tabs>
        <w:spacing w:after="100" w:afterAutospacing="1" w:line="276" w:lineRule="auto"/>
        <w:sectPr w:rsidR="00851D5E" w:rsidSect="00E17A7B">
          <w:headerReference w:type="even" r:id="rId11"/>
          <w:headerReference w:type="default" r:id="rId12"/>
          <w:footerReference w:type="default" r:id="rId13"/>
          <w:pgSz w:w="11906" w:h="16838" w:code="9"/>
          <w:pgMar w:top="1134" w:right="851" w:bottom="1559" w:left="992" w:header="709" w:footer="709" w:gutter="0"/>
          <w:cols w:space="708"/>
          <w:docGrid w:linePitch="360"/>
        </w:sectPr>
      </w:pPr>
    </w:p>
    <w:tbl>
      <w:tblPr>
        <w:tblW w:w="13158" w:type="dxa"/>
        <w:tblInd w:w="93" w:type="dxa"/>
        <w:tblLook w:val="04A0" w:firstRow="1" w:lastRow="0" w:firstColumn="1" w:lastColumn="0" w:noHBand="0" w:noVBand="1"/>
      </w:tblPr>
      <w:tblGrid>
        <w:gridCol w:w="960"/>
        <w:gridCol w:w="4080"/>
        <w:gridCol w:w="1780"/>
        <w:gridCol w:w="1720"/>
        <w:gridCol w:w="1500"/>
        <w:gridCol w:w="1398"/>
        <w:gridCol w:w="1720"/>
      </w:tblGrid>
      <w:tr w:rsidR="00851D5E" w:rsidRPr="00851D5E" w:rsidTr="00997A3F">
        <w:trPr>
          <w:trHeight w:val="375"/>
        </w:trPr>
        <w:tc>
          <w:tcPr>
            <w:tcW w:w="960" w:type="dxa"/>
            <w:tcBorders>
              <w:top w:val="nil"/>
              <w:left w:val="nil"/>
              <w:bottom w:val="nil"/>
              <w:right w:val="nil"/>
            </w:tcBorders>
            <w:shd w:val="clear" w:color="auto" w:fill="auto"/>
            <w:noWrap/>
            <w:vAlign w:val="center"/>
            <w:hideMark/>
          </w:tcPr>
          <w:p w:rsidR="00851D5E" w:rsidRPr="00851D5E" w:rsidRDefault="00851D5E" w:rsidP="00851D5E">
            <w:pPr>
              <w:rPr>
                <w:rFonts w:ascii="Times New Roman CYR" w:hAnsi="Times New Roman CYR" w:cs="Times New Roman CYR"/>
              </w:rPr>
            </w:pPr>
          </w:p>
        </w:tc>
        <w:tc>
          <w:tcPr>
            <w:tcW w:w="4080" w:type="dxa"/>
            <w:tcBorders>
              <w:top w:val="nil"/>
              <w:left w:val="nil"/>
              <w:bottom w:val="nil"/>
              <w:right w:val="nil"/>
            </w:tcBorders>
            <w:shd w:val="clear" w:color="auto" w:fill="auto"/>
            <w:noWrap/>
            <w:vAlign w:val="bottom"/>
            <w:hideMark/>
          </w:tcPr>
          <w:p w:rsidR="00851D5E" w:rsidRPr="00851D5E" w:rsidRDefault="00851D5E" w:rsidP="00851D5E">
            <w:pPr>
              <w:jc w:val="center"/>
              <w:rPr>
                <w:rFonts w:ascii="Times New Roman CYR" w:hAnsi="Times New Roman CYR" w:cs="Times New Roman CYR"/>
                <w:sz w:val="28"/>
                <w:szCs w:val="28"/>
              </w:rPr>
            </w:pPr>
          </w:p>
        </w:tc>
        <w:tc>
          <w:tcPr>
            <w:tcW w:w="1780" w:type="dxa"/>
            <w:tcBorders>
              <w:top w:val="nil"/>
              <w:left w:val="nil"/>
              <w:bottom w:val="nil"/>
              <w:right w:val="nil"/>
            </w:tcBorders>
            <w:shd w:val="clear" w:color="auto" w:fill="auto"/>
            <w:noWrap/>
            <w:vAlign w:val="bottom"/>
            <w:hideMark/>
          </w:tcPr>
          <w:p w:rsidR="00851D5E" w:rsidRPr="00851D5E" w:rsidRDefault="00851D5E" w:rsidP="00851D5E">
            <w:pPr>
              <w:jc w:val="center"/>
              <w:rPr>
                <w:rFonts w:ascii="Times New Roman CYR" w:hAnsi="Times New Roman CYR" w:cs="Times New Roman CYR"/>
                <w:sz w:val="28"/>
                <w:szCs w:val="28"/>
              </w:rPr>
            </w:pPr>
          </w:p>
        </w:tc>
        <w:tc>
          <w:tcPr>
            <w:tcW w:w="6338" w:type="dxa"/>
            <w:gridSpan w:val="4"/>
            <w:tcBorders>
              <w:top w:val="nil"/>
              <w:left w:val="nil"/>
              <w:bottom w:val="nil"/>
              <w:right w:val="nil"/>
            </w:tcBorders>
            <w:shd w:val="clear" w:color="auto" w:fill="auto"/>
            <w:noWrap/>
            <w:vAlign w:val="bottom"/>
            <w:hideMark/>
          </w:tcPr>
          <w:p w:rsidR="00851D5E" w:rsidRPr="004E5432" w:rsidRDefault="00851D5E" w:rsidP="00851D5E">
            <w:pPr>
              <w:jc w:val="center"/>
              <w:rPr>
                <w:rFonts w:ascii="Times New Roman CYR" w:hAnsi="Times New Roman CYR" w:cs="Times New Roman CYR"/>
                <w:bCs/>
              </w:rPr>
            </w:pPr>
            <w:r w:rsidRPr="004E5432">
              <w:rPr>
                <w:rFonts w:ascii="Times New Roman CYR" w:hAnsi="Times New Roman CYR" w:cs="Times New Roman CYR"/>
                <w:bCs/>
              </w:rPr>
              <w:t>Приложение № 1 к Заключению КСП</w:t>
            </w:r>
          </w:p>
        </w:tc>
      </w:tr>
      <w:tr w:rsidR="00851D5E" w:rsidRPr="00851D5E" w:rsidTr="00997A3F">
        <w:trPr>
          <w:trHeight w:val="375"/>
        </w:trPr>
        <w:tc>
          <w:tcPr>
            <w:tcW w:w="960" w:type="dxa"/>
            <w:tcBorders>
              <w:top w:val="nil"/>
              <w:left w:val="nil"/>
              <w:bottom w:val="nil"/>
              <w:right w:val="nil"/>
            </w:tcBorders>
            <w:shd w:val="clear" w:color="auto" w:fill="auto"/>
            <w:noWrap/>
            <w:vAlign w:val="center"/>
            <w:hideMark/>
          </w:tcPr>
          <w:p w:rsidR="00851D5E" w:rsidRPr="00851D5E" w:rsidRDefault="00851D5E" w:rsidP="00851D5E">
            <w:pPr>
              <w:rPr>
                <w:rFonts w:ascii="Times New Roman CYR" w:hAnsi="Times New Roman CYR" w:cs="Times New Roman CYR"/>
              </w:rPr>
            </w:pPr>
          </w:p>
        </w:tc>
        <w:tc>
          <w:tcPr>
            <w:tcW w:w="4080" w:type="dxa"/>
            <w:tcBorders>
              <w:top w:val="nil"/>
              <w:left w:val="nil"/>
              <w:bottom w:val="nil"/>
              <w:right w:val="nil"/>
            </w:tcBorders>
            <w:shd w:val="clear" w:color="auto" w:fill="auto"/>
            <w:noWrap/>
            <w:vAlign w:val="bottom"/>
            <w:hideMark/>
          </w:tcPr>
          <w:p w:rsidR="00851D5E" w:rsidRPr="00851D5E" w:rsidRDefault="00851D5E" w:rsidP="00851D5E">
            <w:pPr>
              <w:jc w:val="center"/>
              <w:rPr>
                <w:rFonts w:ascii="Times New Roman CYR" w:hAnsi="Times New Roman CYR" w:cs="Times New Roman CYR"/>
                <w:sz w:val="28"/>
                <w:szCs w:val="28"/>
              </w:rPr>
            </w:pPr>
          </w:p>
        </w:tc>
        <w:tc>
          <w:tcPr>
            <w:tcW w:w="1780" w:type="dxa"/>
            <w:tcBorders>
              <w:top w:val="nil"/>
              <w:left w:val="nil"/>
              <w:bottom w:val="nil"/>
              <w:right w:val="nil"/>
            </w:tcBorders>
            <w:shd w:val="clear" w:color="auto" w:fill="auto"/>
            <w:noWrap/>
            <w:vAlign w:val="bottom"/>
            <w:hideMark/>
          </w:tcPr>
          <w:p w:rsidR="00851D5E" w:rsidRPr="00851D5E" w:rsidRDefault="00851D5E" w:rsidP="00851D5E">
            <w:pPr>
              <w:jc w:val="center"/>
              <w:rPr>
                <w:rFonts w:ascii="Times New Roman CYR" w:hAnsi="Times New Roman CYR" w:cs="Times New Roman CYR"/>
                <w:sz w:val="28"/>
                <w:szCs w:val="28"/>
              </w:rPr>
            </w:pPr>
          </w:p>
        </w:tc>
        <w:tc>
          <w:tcPr>
            <w:tcW w:w="1720" w:type="dxa"/>
            <w:tcBorders>
              <w:top w:val="nil"/>
              <w:left w:val="nil"/>
              <w:bottom w:val="nil"/>
              <w:right w:val="nil"/>
            </w:tcBorders>
            <w:shd w:val="clear" w:color="auto" w:fill="auto"/>
            <w:noWrap/>
            <w:vAlign w:val="bottom"/>
            <w:hideMark/>
          </w:tcPr>
          <w:p w:rsidR="00851D5E" w:rsidRPr="00851D5E" w:rsidRDefault="00851D5E" w:rsidP="00851D5E">
            <w:pPr>
              <w:jc w:val="center"/>
              <w:rPr>
                <w:rFonts w:ascii="Times New Roman CYR" w:hAnsi="Times New Roman CYR" w:cs="Times New Roman CYR"/>
                <w:b/>
                <w:bCs/>
              </w:rPr>
            </w:pPr>
          </w:p>
        </w:tc>
        <w:tc>
          <w:tcPr>
            <w:tcW w:w="1500" w:type="dxa"/>
            <w:tcBorders>
              <w:top w:val="nil"/>
              <w:left w:val="nil"/>
              <w:bottom w:val="nil"/>
              <w:right w:val="nil"/>
            </w:tcBorders>
            <w:shd w:val="clear" w:color="auto" w:fill="auto"/>
            <w:noWrap/>
            <w:vAlign w:val="bottom"/>
            <w:hideMark/>
          </w:tcPr>
          <w:p w:rsidR="00851D5E" w:rsidRPr="00851D5E" w:rsidRDefault="00851D5E" w:rsidP="00851D5E">
            <w:pPr>
              <w:rPr>
                <w:rFonts w:ascii="Calibri" w:hAnsi="Calibri" w:cs="Calibri"/>
                <w:b/>
                <w:bCs/>
                <w:color w:val="000000"/>
              </w:rPr>
            </w:pPr>
          </w:p>
        </w:tc>
        <w:tc>
          <w:tcPr>
            <w:tcW w:w="1398" w:type="dxa"/>
            <w:tcBorders>
              <w:top w:val="nil"/>
              <w:left w:val="nil"/>
              <w:bottom w:val="nil"/>
              <w:right w:val="nil"/>
            </w:tcBorders>
            <w:shd w:val="clear" w:color="auto" w:fill="auto"/>
            <w:noWrap/>
            <w:vAlign w:val="bottom"/>
            <w:hideMark/>
          </w:tcPr>
          <w:p w:rsidR="00851D5E" w:rsidRPr="00851D5E" w:rsidRDefault="00851D5E" w:rsidP="00851D5E">
            <w:pPr>
              <w:rPr>
                <w:rFonts w:ascii="Calibri" w:hAnsi="Calibri" w:cs="Calibri"/>
                <w:b/>
                <w:bCs/>
                <w:color w:val="000000"/>
              </w:rPr>
            </w:pPr>
          </w:p>
        </w:tc>
        <w:tc>
          <w:tcPr>
            <w:tcW w:w="1720" w:type="dxa"/>
            <w:tcBorders>
              <w:top w:val="nil"/>
              <w:left w:val="nil"/>
              <w:bottom w:val="nil"/>
              <w:right w:val="nil"/>
            </w:tcBorders>
            <w:shd w:val="clear" w:color="auto" w:fill="auto"/>
            <w:noWrap/>
            <w:vAlign w:val="bottom"/>
            <w:hideMark/>
          </w:tcPr>
          <w:p w:rsidR="00851D5E" w:rsidRPr="00851D5E" w:rsidRDefault="00851D5E" w:rsidP="00851D5E">
            <w:pPr>
              <w:rPr>
                <w:rFonts w:ascii="Calibri" w:hAnsi="Calibri" w:cs="Calibri"/>
                <w:b/>
                <w:bCs/>
                <w:color w:val="000000"/>
              </w:rPr>
            </w:pPr>
          </w:p>
        </w:tc>
      </w:tr>
      <w:tr w:rsidR="00851D5E" w:rsidRPr="00851D5E" w:rsidTr="00997A3F">
        <w:trPr>
          <w:trHeight w:val="375"/>
        </w:trPr>
        <w:tc>
          <w:tcPr>
            <w:tcW w:w="11438" w:type="dxa"/>
            <w:gridSpan w:val="6"/>
            <w:tcBorders>
              <w:top w:val="nil"/>
              <w:left w:val="nil"/>
              <w:bottom w:val="nil"/>
              <w:right w:val="nil"/>
            </w:tcBorders>
            <w:shd w:val="clear" w:color="auto" w:fill="auto"/>
            <w:noWrap/>
            <w:hideMark/>
          </w:tcPr>
          <w:p w:rsidR="00851D5E" w:rsidRPr="00851D5E" w:rsidRDefault="00851D5E" w:rsidP="00851D5E">
            <w:pPr>
              <w:jc w:val="center"/>
              <w:rPr>
                <w:b/>
                <w:bCs/>
                <w:sz w:val="28"/>
                <w:szCs w:val="28"/>
              </w:rPr>
            </w:pPr>
            <w:r w:rsidRPr="00851D5E">
              <w:rPr>
                <w:b/>
                <w:bCs/>
                <w:sz w:val="28"/>
                <w:szCs w:val="28"/>
              </w:rPr>
              <w:t>Показатели исполнения бюджета Дальнегорского городского округа</w:t>
            </w:r>
          </w:p>
        </w:tc>
        <w:tc>
          <w:tcPr>
            <w:tcW w:w="1720" w:type="dxa"/>
            <w:tcBorders>
              <w:top w:val="nil"/>
              <w:left w:val="nil"/>
              <w:bottom w:val="nil"/>
              <w:right w:val="nil"/>
            </w:tcBorders>
            <w:shd w:val="clear" w:color="auto" w:fill="auto"/>
            <w:noWrap/>
            <w:vAlign w:val="bottom"/>
            <w:hideMark/>
          </w:tcPr>
          <w:p w:rsidR="00851D5E" w:rsidRPr="00851D5E" w:rsidRDefault="00851D5E" w:rsidP="00851D5E">
            <w:pPr>
              <w:rPr>
                <w:rFonts w:ascii="Calibri" w:hAnsi="Calibri" w:cs="Calibri"/>
                <w:color w:val="000000"/>
                <w:sz w:val="22"/>
                <w:szCs w:val="22"/>
              </w:rPr>
            </w:pPr>
          </w:p>
        </w:tc>
      </w:tr>
      <w:tr w:rsidR="00851D5E" w:rsidRPr="00851D5E" w:rsidTr="00997A3F">
        <w:trPr>
          <w:trHeight w:val="375"/>
        </w:trPr>
        <w:tc>
          <w:tcPr>
            <w:tcW w:w="11438" w:type="dxa"/>
            <w:gridSpan w:val="6"/>
            <w:tcBorders>
              <w:top w:val="nil"/>
              <w:left w:val="nil"/>
              <w:bottom w:val="nil"/>
              <w:right w:val="nil"/>
            </w:tcBorders>
            <w:shd w:val="clear" w:color="auto" w:fill="auto"/>
            <w:noWrap/>
            <w:hideMark/>
          </w:tcPr>
          <w:p w:rsidR="00851D5E" w:rsidRPr="00851D5E" w:rsidRDefault="00851D5E" w:rsidP="00D44556">
            <w:pPr>
              <w:jc w:val="center"/>
              <w:rPr>
                <w:b/>
                <w:bCs/>
                <w:sz w:val="28"/>
                <w:szCs w:val="28"/>
              </w:rPr>
            </w:pPr>
            <w:r w:rsidRPr="00851D5E">
              <w:rPr>
                <w:b/>
                <w:bCs/>
                <w:sz w:val="28"/>
                <w:szCs w:val="28"/>
              </w:rPr>
              <w:t xml:space="preserve">за 1 </w:t>
            </w:r>
            <w:r w:rsidR="00D44556">
              <w:rPr>
                <w:b/>
                <w:bCs/>
                <w:sz w:val="28"/>
                <w:szCs w:val="28"/>
              </w:rPr>
              <w:t>полугодие</w:t>
            </w:r>
            <w:r w:rsidRPr="00851D5E">
              <w:rPr>
                <w:b/>
                <w:bCs/>
                <w:sz w:val="28"/>
                <w:szCs w:val="28"/>
              </w:rPr>
              <w:t xml:space="preserve"> 201</w:t>
            </w:r>
            <w:r w:rsidR="00997A3F">
              <w:rPr>
                <w:b/>
                <w:bCs/>
                <w:sz w:val="28"/>
                <w:szCs w:val="28"/>
              </w:rPr>
              <w:t xml:space="preserve">4 </w:t>
            </w:r>
            <w:r w:rsidRPr="00851D5E">
              <w:rPr>
                <w:b/>
                <w:bCs/>
                <w:sz w:val="28"/>
                <w:szCs w:val="28"/>
              </w:rPr>
              <w:t>года</w:t>
            </w:r>
          </w:p>
        </w:tc>
        <w:tc>
          <w:tcPr>
            <w:tcW w:w="1720" w:type="dxa"/>
            <w:tcBorders>
              <w:top w:val="nil"/>
              <w:left w:val="nil"/>
              <w:bottom w:val="nil"/>
              <w:right w:val="nil"/>
            </w:tcBorders>
            <w:shd w:val="clear" w:color="auto" w:fill="auto"/>
            <w:noWrap/>
            <w:vAlign w:val="bottom"/>
            <w:hideMark/>
          </w:tcPr>
          <w:p w:rsidR="00851D5E" w:rsidRPr="00851D5E" w:rsidRDefault="00851D5E" w:rsidP="00851D5E">
            <w:pPr>
              <w:rPr>
                <w:rFonts w:ascii="Calibri" w:hAnsi="Calibri" w:cs="Calibri"/>
                <w:color w:val="000000"/>
                <w:sz w:val="22"/>
                <w:szCs w:val="22"/>
              </w:rPr>
            </w:pPr>
          </w:p>
        </w:tc>
      </w:tr>
      <w:tr w:rsidR="00851D5E" w:rsidRPr="00851D5E" w:rsidTr="00997A3F">
        <w:trPr>
          <w:trHeight w:val="315"/>
        </w:trPr>
        <w:tc>
          <w:tcPr>
            <w:tcW w:w="5040" w:type="dxa"/>
            <w:gridSpan w:val="2"/>
            <w:tcBorders>
              <w:top w:val="nil"/>
              <w:left w:val="nil"/>
              <w:bottom w:val="single" w:sz="8" w:space="0" w:color="auto"/>
              <w:right w:val="nil"/>
            </w:tcBorders>
            <w:shd w:val="clear" w:color="auto" w:fill="auto"/>
            <w:noWrap/>
            <w:hideMark/>
          </w:tcPr>
          <w:p w:rsidR="00851D5E" w:rsidRPr="00851D5E" w:rsidRDefault="00851D5E" w:rsidP="00851D5E">
            <w:pPr>
              <w:rPr>
                <w:b/>
                <w:bCs/>
                <w:sz w:val="22"/>
                <w:szCs w:val="22"/>
              </w:rPr>
            </w:pPr>
            <w:r w:rsidRPr="00851D5E">
              <w:rPr>
                <w:b/>
                <w:bCs/>
                <w:sz w:val="22"/>
                <w:szCs w:val="22"/>
              </w:rPr>
              <w:t> </w:t>
            </w:r>
          </w:p>
        </w:tc>
        <w:tc>
          <w:tcPr>
            <w:tcW w:w="1780" w:type="dxa"/>
            <w:tcBorders>
              <w:top w:val="nil"/>
              <w:left w:val="nil"/>
              <w:bottom w:val="nil"/>
              <w:right w:val="nil"/>
            </w:tcBorders>
            <w:shd w:val="clear" w:color="auto" w:fill="auto"/>
            <w:noWrap/>
            <w:vAlign w:val="bottom"/>
            <w:hideMark/>
          </w:tcPr>
          <w:p w:rsidR="00851D5E" w:rsidRPr="00851D5E" w:rsidRDefault="00851D5E" w:rsidP="00851D5E">
            <w:pPr>
              <w:jc w:val="center"/>
              <w:rPr>
                <w:b/>
                <w:bCs/>
                <w:sz w:val="22"/>
                <w:szCs w:val="22"/>
              </w:rPr>
            </w:pPr>
          </w:p>
        </w:tc>
        <w:tc>
          <w:tcPr>
            <w:tcW w:w="1720" w:type="dxa"/>
            <w:tcBorders>
              <w:top w:val="nil"/>
              <w:left w:val="nil"/>
              <w:bottom w:val="nil"/>
              <w:right w:val="nil"/>
            </w:tcBorders>
            <w:shd w:val="clear" w:color="auto" w:fill="auto"/>
            <w:noWrap/>
            <w:vAlign w:val="bottom"/>
            <w:hideMark/>
          </w:tcPr>
          <w:p w:rsidR="00851D5E" w:rsidRPr="00851D5E" w:rsidRDefault="00851D5E" w:rsidP="00851D5E">
            <w:pPr>
              <w:jc w:val="center"/>
              <w:rPr>
                <w:rFonts w:ascii="Arial" w:hAnsi="Arial" w:cs="Arial"/>
                <w:sz w:val="22"/>
                <w:szCs w:val="22"/>
              </w:rPr>
            </w:pPr>
          </w:p>
        </w:tc>
        <w:tc>
          <w:tcPr>
            <w:tcW w:w="1500" w:type="dxa"/>
            <w:tcBorders>
              <w:top w:val="nil"/>
              <w:left w:val="nil"/>
              <w:bottom w:val="nil"/>
              <w:right w:val="nil"/>
            </w:tcBorders>
            <w:shd w:val="clear" w:color="auto" w:fill="auto"/>
            <w:noWrap/>
            <w:vAlign w:val="bottom"/>
            <w:hideMark/>
          </w:tcPr>
          <w:p w:rsidR="00851D5E" w:rsidRPr="00851D5E" w:rsidRDefault="00851D5E" w:rsidP="00851D5E">
            <w:pPr>
              <w:jc w:val="center"/>
              <w:rPr>
                <w:rFonts w:ascii="Arial" w:hAnsi="Arial" w:cs="Arial"/>
                <w:sz w:val="22"/>
                <w:szCs w:val="22"/>
              </w:rPr>
            </w:pPr>
          </w:p>
        </w:tc>
        <w:tc>
          <w:tcPr>
            <w:tcW w:w="1398" w:type="dxa"/>
            <w:tcBorders>
              <w:top w:val="nil"/>
              <w:left w:val="nil"/>
              <w:bottom w:val="nil"/>
              <w:right w:val="nil"/>
            </w:tcBorders>
            <w:shd w:val="clear" w:color="auto" w:fill="auto"/>
            <w:noWrap/>
            <w:vAlign w:val="bottom"/>
            <w:hideMark/>
          </w:tcPr>
          <w:p w:rsidR="00851D5E" w:rsidRPr="00851D5E" w:rsidRDefault="00851D5E" w:rsidP="00851D5E">
            <w:pPr>
              <w:jc w:val="center"/>
              <w:rPr>
                <w:b/>
                <w:bCs/>
                <w:sz w:val="22"/>
                <w:szCs w:val="22"/>
              </w:rPr>
            </w:pPr>
          </w:p>
        </w:tc>
        <w:tc>
          <w:tcPr>
            <w:tcW w:w="1720" w:type="dxa"/>
            <w:tcBorders>
              <w:top w:val="nil"/>
              <w:left w:val="nil"/>
              <w:bottom w:val="nil"/>
              <w:right w:val="nil"/>
            </w:tcBorders>
            <w:shd w:val="clear" w:color="auto" w:fill="auto"/>
            <w:noWrap/>
            <w:vAlign w:val="bottom"/>
            <w:hideMark/>
          </w:tcPr>
          <w:p w:rsidR="00851D5E" w:rsidRPr="00851D5E" w:rsidRDefault="00851D5E" w:rsidP="00851D5E">
            <w:pPr>
              <w:rPr>
                <w:rFonts w:ascii="Calibri" w:hAnsi="Calibri" w:cs="Calibri"/>
                <w:color w:val="000000"/>
                <w:sz w:val="22"/>
                <w:szCs w:val="22"/>
              </w:rPr>
            </w:pPr>
          </w:p>
        </w:tc>
      </w:tr>
      <w:tr w:rsidR="00997A3F" w:rsidRPr="00851D5E" w:rsidTr="00997A3F">
        <w:trPr>
          <w:trHeight w:val="199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97A3F" w:rsidRDefault="00997A3F">
            <w:pPr>
              <w:jc w:val="center"/>
              <w:rPr>
                <w:b/>
                <w:bCs/>
                <w:sz w:val="22"/>
                <w:szCs w:val="22"/>
              </w:rPr>
            </w:pPr>
            <w:r>
              <w:rPr>
                <w:b/>
                <w:bCs/>
                <w:sz w:val="22"/>
                <w:szCs w:val="22"/>
              </w:rPr>
              <w:t>№ п/п</w:t>
            </w:r>
          </w:p>
        </w:tc>
        <w:tc>
          <w:tcPr>
            <w:tcW w:w="4080" w:type="dxa"/>
            <w:tcBorders>
              <w:top w:val="nil"/>
              <w:left w:val="nil"/>
              <w:bottom w:val="nil"/>
              <w:right w:val="single" w:sz="8" w:space="0" w:color="auto"/>
            </w:tcBorders>
            <w:shd w:val="clear" w:color="auto" w:fill="auto"/>
            <w:hideMark/>
          </w:tcPr>
          <w:p w:rsidR="00997A3F" w:rsidRPr="00E30A25" w:rsidRDefault="00997A3F">
            <w:pPr>
              <w:jc w:val="center"/>
              <w:rPr>
                <w:bCs/>
                <w:sz w:val="22"/>
                <w:szCs w:val="22"/>
              </w:rPr>
            </w:pPr>
            <w:r w:rsidRPr="00E30A25">
              <w:rPr>
                <w:bCs/>
                <w:sz w:val="22"/>
                <w:szCs w:val="22"/>
              </w:rPr>
              <w:t>Показатели бюджета</w:t>
            </w:r>
          </w:p>
        </w:tc>
        <w:tc>
          <w:tcPr>
            <w:tcW w:w="1780" w:type="dxa"/>
            <w:tcBorders>
              <w:top w:val="single" w:sz="8" w:space="0" w:color="auto"/>
              <w:left w:val="nil"/>
              <w:bottom w:val="nil"/>
              <w:right w:val="single" w:sz="8" w:space="0" w:color="auto"/>
            </w:tcBorders>
            <w:shd w:val="clear" w:color="auto" w:fill="auto"/>
            <w:vAlign w:val="bottom"/>
            <w:hideMark/>
          </w:tcPr>
          <w:p w:rsidR="00997A3F" w:rsidRPr="00E30A25" w:rsidRDefault="00997A3F">
            <w:pPr>
              <w:jc w:val="center"/>
              <w:rPr>
                <w:bCs/>
                <w:sz w:val="22"/>
                <w:szCs w:val="22"/>
              </w:rPr>
            </w:pPr>
            <w:r w:rsidRPr="00E30A25">
              <w:rPr>
                <w:bCs/>
                <w:sz w:val="22"/>
                <w:szCs w:val="22"/>
              </w:rPr>
              <w:t>Утверждённый план на 2014 год  по Решению Думы от 29.11.2013г.    № 184 (тыс.руб.)</w:t>
            </w:r>
          </w:p>
        </w:tc>
        <w:tc>
          <w:tcPr>
            <w:tcW w:w="1720" w:type="dxa"/>
            <w:tcBorders>
              <w:top w:val="single" w:sz="8" w:space="0" w:color="auto"/>
              <w:left w:val="nil"/>
              <w:bottom w:val="nil"/>
              <w:right w:val="single" w:sz="8" w:space="0" w:color="auto"/>
            </w:tcBorders>
            <w:shd w:val="clear" w:color="auto" w:fill="auto"/>
            <w:vAlign w:val="bottom"/>
            <w:hideMark/>
          </w:tcPr>
          <w:p w:rsidR="00997A3F" w:rsidRPr="00E30A25" w:rsidRDefault="00997A3F" w:rsidP="00EC3C73">
            <w:pPr>
              <w:jc w:val="center"/>
              <w:rPr>
                <w:bCs/>
                <w:sz w:val="22"/>
                <w:szCs w:val="22"/>
              </w:rPr>
            </w:pPr>
            <w:r w:rsidRPr="00E30A25">
              <w:rPr>
                <w:bCs/>
                <w:sz w:val="22"/>
                <w:szCs w:val="22"/>
              </w:rPr>
              <w:t>Уточнённый  план на год по состоянию на 01.0</w:t>
            </w:r>
            <w:r w:rsidR="00D44556">
              <w:rPr>
                <w:bCs/>
                <w:sz w:val="22"/>
                <w:szCs w:val="22"/>
              </w:rPr>
              <w:t>7</w:t>
            </w:r>
            <w:r w:rsidRPr="00E30A25">
              <w:rPr>
                <w:bCs/>
                <w:sz w:val="22"/>
                <w:szCs w:val="22"/>
              </w:rPr>
              <w:t>.2014 г. по данным отчёта по ф. 0503</w:t>
            </w:r>
            <w:r w:rsidR="00EC3C73">
              <w:rPr>
                <w:bCs/>
                <w:sz w:val="22"/>
                <w:szCs w:val="22"/>
              </w:rPr>
              <w:t>1</w:t>
            </w:r>
            <w:r w:rsidRPr="00E30A25">
              <w:rPr>
                <w:bCs/>
                <w:sz w:val="22"/>
                <w:szCs w:val="22"/>
              </w:rPr>
              <w:t>17         (тыс.руб.)</w:t>
            </w:r>
          </w:p>
        </w:tc>
        <w:tc>
          <w:tcPr>
            <w:tcW w:w="1500" w:type="dxa"/>
            <w:tcBorders>
              <w:top w:val="single" w:sz="8" w:space="0" w:color="auto"/>
              <w:left w:val="nil"/>
              <w:bottom w:val="nil"/>
              <w:right w:val="single" w:sz="8" w:space="0" w:color="auto"/>
            </w:tcBorders>
            <w:shd w:val="clear" w:color="auto" w:fill="auto"/>
            <w:vAlign w:val="bottom"/>
            <w:hideMark/>
          </w:tcPr>
          <w:p w:rsidR="00997A3F" w:rsidRPr="00E30A25" w:rsidRDefault="00997A3F" w:rsidP="00D44556">
            <w:pPr>
              <w:jc w:val="center"/>
              <w:rPr>
                <w:bCs/>
                <w:sz w:val="22"/>
                <w:szCs w:val="22"/>
              </w:rPr>
            </w:pPr>
            <w:r w:rsidRPr="00E30A25">
              <w:rPr>
                <w:bCs/>
                <w:sz w:val="22"/>
                <w:szCs w:val="22"/>
              </w:rPr>
              <w:t xml:space="preserve">Исполнение    за 1 </w:t>
            </w:r>
            <w:r w:rsidR="00D44556">
              <w:rPr>
                <w:bCs/>
                <w:sz w:val="22"/>
                <w:szCs w:val="22"/>
              </w:rPr>
              <w:t>полугодие</w:t>
            </w:r>
            <w:r w:rsidRPr="00E30A25">
              <w:rPr>
                <w:bCs/>
                <w:sz w:val="22"/>
                <w:szCs w:val="22"/>
              </w:rPr>
              <w:t xml:space="preserve"> 201</w:t>
            </w:r>
            <w:r w:rsidR="00D44556">
              <w:rPr>
                <w:bCs/>
                <w:sz w:val="22"/>
                <w:szCs w:val="22"/>
              </w:rPr>
              <w:t>4</w:t>
            </w:r>
            <w:r w:rsidRPr="00E30A25">
              <w:rPr>
                <w:bCs/>
                <w:sz w:val="22"/>
                <w:szCs w:val="22"/>
              </w:rPr>
              <w:t>года            (тыс.руб.)</w:t>
            </w:r>
          </w:p>
        </w:tc>
        <w:tc>
          <w:tcPr>
            <w:tcW w:w="1398" w:type="dxa"/>
            <w:tcBorders>
              <w:top w:val="single" w:sz="8" w:space="0" w:color="auto"/>
              <w:left w:val="nil"/>
              <w:bottom w:val="nil"/>
              <w:right w:val="nil"/>
            </w:tcBorders>
            <w:shd w:val="clear" w:color="auto" w:fill="auto"/>
            <w:vAlign w:val="center"/>
            <w:hideMark/>
          </w:tcPr>
          <w:p w:rsidR="00997A3F" w:rsidRPr="00E30A25" w:rsidRDefault="00997A3F">
            <w:pPr>
              <w:jc w:val="center"/>
              <w:rPr>
                <w:bCs/>
                <w:sz w:val="22"/>
                <w:szCs w:val="22"/>
              </w:rPr>
            </w:pPr>
            <w:r w:rsidRPr="00E30A25">
              <w:rPr>
                <w:bCs/>
                <w:sz w:val="22"/>
                <w:szCs w:val="22"/>
              </w:rPr>
              <w:t>% исполнения к уточнён-ному плану</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7A3F" w:rsidRPr="00E30A25" w:rsidRDefault="00997A3F">
            <w:pPr>
              <w:jc w:val="center"/>
              <w:rPr>
                <w:bCs/>
                <w:sz w:val="22"/>
                <w:szCs w:val="22"/>
              </w:rPr>
            </w:pPr>
            <w:r w:rsidRPr="00E30A25">
              <w:rPr>
                <w:bCs/>
                <w:sz w:val="22"/>
                <w:szCs w:val="22"/>
              </w:rPr>
              <w:t>Отклонение уточнённых плановых показателей (гр.4 - гр. 3)       (тыс. руб.)</w:t>
            </w:r>
          </w:p>
        </w:tc>
      </w:tr>
      <w:tr w:rsidR="00997A3F" w:rsidRPr="00851D5E" w:rsidTr="00997A3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7A3F" w:rsidRDefault="00997A3F">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1</w:t>
            </w:r>
          </w:p>
        </w:tc>
        <w:tc>
          <w:tcPr>
            <w:tcW w:w="4080" w:type="dxa"/>
            <w:tcBorders>
              <w:top w:val="single" w:sz="8" w:space="0" w:color="auto"/>
              <w:left w:val="nil"/>
              <w:bottom w:val="single" w:sz="8" w:space="0" w:color="auto"/>
              <w:right w:val="single" w:sz="8" w:space="0" w:color="auto"/>
            </w:tcBorders>
            <w:shd w:val="clear" w:color="auto" w:fill="auto"/>
            <w:hideMark/>
          </w:tcPr>
          <w:p w:rsidR="00997A3F" w:rsidRPr="00E30A25" w:rsidRDefault="00997A3F">
            <w:pPr>
              <w:jc w:val="center"/>
              <w:rPr>
                <w:bCs/>
                <w:sz w:val="22"/>
                <w:szCs w:val="22"/>
              </w:rPr>
            </w:pPr>
            <w:r w:rsidRPr="00E30A25">
              <w:rPr>
                <w:bCs/>
                <w:sz w:val="22"/>
                <w:szCs w:val="22"/>
              </w:rPr>
              <w:t>2</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997A3F" w:rsidRPr="00E30A25" w:rsidRDefault="00997A3F">
            <w:pPr>
              <w:jc w:val="center"/>
              <w:rPr>
                <w:bCs/>
                <w:sz w:val="22"/>
                <w:szCs w:val="22"/>
              </w:rPr>
            </w:pPr>
            <w:r w:rsidRPr="00E30A25">
              <w:rPr>
                <w:bCs/>
                <w:sz w:val="22"/>
                <w:szCs w:val="22"/>
              </w:rPr>
              <w:t>3</w:t>
            </w:r>
          </w:p>
        </w:tc>
        <w:tc>
          <w:tcPr>
            <w:tcW w:w="1720" w:type="dxa"/>
            <w:tcBorders>
              <w:top w:val="single" w:sz="8" w:space="0" w:color="auto"/>
              <w:left w:val="nil"/>
              <w:bottom w:val="single" w:sz="8" w:space="0" w:color="auto"/>
              <w:right w:val="single" w:sz="8" w:space="0" w:color="auto"/>
            </w:tcBorders>
            <w:shd w:val="clear" w:color="auto" w:fill="auto"/>
            <w:vAlign w:val="bottom"/>
            <w:hideMark/>
          </w:tcPr>
          <w:p w:rsidR="00997A3F" w:rsidRPr="00E30A25" w:rsidRDefault="00997A3F">
            <w:pPr>
              <w:jc w:val="center"/>
              <w:rPr>
                <w:bCs/>
                <w:sz w:val="22"/>
                <w:szCs w:val="22"/>
              </w:rPr>
            </w:pPr>
            <w:r w:rsidRPr="00E30A25">
              <w:rPr>
                <w:bCs/>
                <w:sz w:val="22"/>
                <w:szCs w:val="22"/>
              </w:rPr>
              <w:t>4</w:t>
            </w:r>
          </w:p>
        </w:tc>
        <w:tc>
          <w:tcPr>
            <w:tcW w:w="1500" w:type="dxa"/>
            <w:tcBorders>
              <w:top w:val="single" w:sz="8" w:space="0" w:color="auto"/>
              <w:left w:val="nil"/>
              <w:bottom w:val="single" w:sz="8" w:space="0" w:color="auto"/>
              <w:right w:val="single" w:sz="8" w:space="0" w:color="auto"/>
            </w:tcBorders>
            <w:shd w:val="clear" w:color="auto" w:fill="auto"/>
            <w:vAlign w:val="bottom"/>
            <w:hideMark/>
          </w:tcPr>
          <w:p w:rsidR="00997A3F" w:rsidRPr="00E30A25" w:rsidRDefault="00997A3F">
            <w:pPr>
              <w:jc w:val="center"/>
              <w:rPr>
                <w:bCs/>
                <w:sz w:val="22"/>
                <w:szCs w:val="22"/>
              </w:rPr>
            </w:pPr>
            <w:r w:rsidRPr="00E30A25">
              <w:rPr>
                <w:bCs/>
                <w:sz w:val="22"/>
                <w:szCs w:val="22"/>
              </w:rPr>
              <w:t>5</w:t>
            </w:r>
          </w:p>
        </w:tc>
        <w:tc>
          <w:tcPr>
            <w:tcW w:w="1398" w:type="dxa"/>
            <w:tcBorders>
              <w:top w:val="single" w:sz="8" w:space="0" w:color="auto"/>
              <w:left w:val="nil"/>
              <w:bottom w:val="single" w:sz="8" w:space="0" w:color="auto"/>
              <w:right w:val="nil"/>
            </w:tcBorders>
            <w:shd w:val="clear" w:color="auto" w:fill="auto"/>
            <w:vAlign w:val="bottom"/>
            <w:hideMark/>
          </w:tcPr>
          <w:p w:rsidR="00997A3F" w:rsidRPr="00E30A25" w:rsidRDefault="00997A3F">
            <w:pPr>
              <w:jc w:val="center"/>
              <w:rPr>
                <w:bCs/>
                <w:sz w:val="22"/>
                <w:szCs w:val="22"/>
              </w:rPr>
            </w:pPr>
            <w:r w:rsidRPr="00E30A25">
              <w:rPr>
                <w:bCs/>
                <w:sz w:val="22"/>
                <w:szCs w:val="22"/>
              </w:rPr>
              <w:t>6</w:t>
            </w:r>
          </w:p>
        </w:tc>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997A3F" w:rsidRPr="00E30A25" w:rsidRDefault="00997A3F">
            <w:pPr>
              <w:jc w:val="center"/>
              <w:rPr>
                <w:rFonts w:ascii="Calibri" w:hAnsi="Calibri" w:cs="Calibri"/>
                <w:bCs/>
                <w:color w:val="000000"/>
                <w:sz w:val="22"/>
                <w:szCs w:val="22"/>
              </w:rPr>
            </w:pPr>
            <w:r w:rsidRPr="00E30A25">
              <w:rPr>
                <w:rFonts w:ascii="Calibri" w:hAnsi="Calibri" w:cs="Calibri"/>
                <w:bCs/>
                <w:color w:val="000000"/>
                <w:sz w:val="22"/>
                <w:szCs w:val="22"/>
              </w:rPr>
              <w:t>7</w:t>
            </w:r>
          </w:p>
        </w:tc>
      </w:tr>
      <w:tr w:rsidR="00997A3F" w:rsidRPr="00851D5E" w:rsidTr="00997A3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97A3F" w:rsidRDefault="00997A3F">
            <w:pPr>
              <w:jc w:val="center"/>
              <w:rPr>
                <w:b/>
                <w:bCs/>
                <w:sz w:val="22"/>
                <w:szCs w:val="22"/>
              </w:rPr>
            </w:pPr>
            <w:r>
              <w:rPr>
                <w:b/>
                <w:bCs/>
                <w:sz w:val="22"/>
                <w:szCs w:val="22"/>
              </w:rPr>
              <w:t>1</w:t>
            </w:r>
          </w:p>
        </w:tc>
        <w:tc>
          <w:tcPr>
            <w:tcW w:w="4080" w:type="dxa"/>
            <w:tcBorders>
              <w:top w:val="nil"/>
              <w:left w:val="nil"/>
              <w:bottom w:val="single" w:sz="8" w:space="0" w:color="auto"/>
              <w:right w:val="single" w:sz="8" w:space="0" w:color="auto"/>
            </w:tcBorders>
            <w:shd w:val="clear" w:color="auto" w:fill="auto"/>
            <w:hideMark/>
          </w:tcPr>
          <w:p w:rsidR="00997A3F" w:rsidRPr="00E30A25" w:rsidRDefault="00997A3F">
            <w:pPr>
              <w:jc w:val="center"/>
              <w:rPr>
                <w:bCs/>
                <w:sz w:val="22"/>
                <w:szCs w:val="22"/>
              </w:rPr>
            </w:pPr>
            <w:r w:rsidRPr="00E30A25">
              <w:rPr>
                <w:bCs/>
                <w:sz w:val="22"/>
                <w:szCs w:val="22"/>
              </w:rPr>
              <w:t>ВСЕГО ДОХОДОВ</w:t>
            </w:r>
          </w:p>
        </w:tc>
        <w:tc>
          <w:tcPr>
            <w:tcW w:w="1780" w:type="dxa"/>
            <w:tcBorders>
              <w:top w:val="nil"/>
              <w:left w:val="nil"/>
              <w:bottom w:val="single" w:sz="8" w:space="0" w:color="auto"/>
              <w:right w:val="single" w:sz="8" w:space="0" w:color="auto"/>
            </w:tcBorders>
            <w:shd w:val="clear" w:color="auto" w:fill="auto"/>
            <w:vAlign w:val="center"/>
            <w:hideMark/>
          </w:tcPr>
          <w:p w:rsidR="00997A3F" w:rsidRPr="00E30A25" w:rsidRDefault="00997A3F">
            <w:pPr>
              <w:jc w:val="center"/>
              <w:rPr>
                <w:bCs/>
                <w:sz w:val="20"/>
                <w:szCs w:val="20"/>
              </w:rPr>
            </w:pPr>
            <w:r w:rsidRPr="00E30A25">
              <w:rPr>
                <w:bCs/>
                <w:sz w:val="20"/>
                <w:szCs w:val="20"/>
              </w:rPr>
              <w:t xml:space="preserve">744 752,63 </w:t>
            </w:r>
          </w:p>
        </w:tc>
        <w:tc>
          <w:tcPr>
            <w:tcW w:w="1720" w:type="dxa"/>
            <w:tcBorders>
              <w:top w:val="nil"/>
              <w:left w:val="nil"/>
              <w:bottom w:val="single" w:sz="8" w:space="0" w:color="auto"/>
              <w:right w:val="single" w:sz="8" w:space="0" w:color="auto"/>
            </w:tcBorders>
            <w:shd w:val="clear" w:color="auto" w:fill="auto"/>
            <w:vAlign w:val="center"/>
            <w:hideMark/>
          </w:tcPr>
          <w:p w:rsidR="00997A3F" w:rsidRPr="00E30A25" w:rsidRDefault="00D44556">
            <w:pPr>
              <w:jc w:val="center"/>
              <w:rPr>
                <w:bCs/>
                <w:sz w:val="20"/>
                <w:szCs w:val="20"/>
              </w:rPr>
            </w:pPr>
            <w:r>
              <w:rPr>
                <w:bCs/>
                <w:sz w:val="20"/>
                <w:szCs w:val="20"/>
              </w:rPr>
              <w:t>873647,85</w:t>
            </w:r>
            <w:r w:rsidR="00997A3F" w:rsidRPr="00E30A25">
              <w:rPr>
                <w:bCs/>
                <w:sz w:val="20"/>
                <w:szCs w:val="2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997A3F" w:rsidRPr="00E30A25" w:rsidRDefault="00D44556">
            <w:pPr>
              <w:jc w:val="center"/>
              <w:rPr>
                <w:bCs/>
                <w:sz w:val="20"/>
                <w:szCs w:val="20"/>
              </w:rPr>
            </w:pPr>
            <w:r>
              <w:rPr>
                <w:bCs/>
                <w:sz w:val="20"/>
                <w:szCs w:val="20"/>
              </w:rPr>
              <w:t>417902,24</w:t>
            </w:r>
            <w:r w:rsidR="00997A3F" w:rsidRPr="00E30A25">
              <w:rPr>
                <w:bCs/>
                <w:sz w:val="20"/>
                <w:szCs w:val="20"/>
              </w:rPr>
              <w:t xml:space="preserve"> </w:t>
            </w:r>
          </w:p>
        </w:tc>
        <w:tc>
          <w:tcPr>
            <w:tcW w:w="1398" w:type="dxa"/>
            <w:tcBorders>
              <w:top w:val="nil"/>
              <w:left w:val="nil"/>
              <w:bottom w:val="single" w:sz="8" w:space="0" w:color="auto"/>
              <w:right w:val="nil"/>
            </w:tcBorders>
            <w:shd w:val="clear" w:color="auto" w:fill="auto"/>
            <w:noWrap/>
            <w:hideMark/>
          </w:tcPr>
          <w:p w:rsidR="00997A3F" w:rsidRPr="00E30A25" w:rsidRDefault="00D44556">
            <w:pPr>
              <w:jc w:val="center"/>
              <w:rPr>
                <w:bCs/>
                <w:sz w:val="20"/>
                <w:szCs w:val="20"/>
              </w:rPr>
            </w:pPr>
            <w:r>
              <w:rPr>
                <w:bCs/>
                <w:sz w:val="20"/>
                <w:szCs w:val="20"/>
              </w:rPr>
              <w:t>47,8</w:t>
            </w:r>
            <w:r w:rsidR="00997A3F" w:rsidRPr="00E30A25">
              <w:rPr>
                <w:bCs/>
                <w:sz w:val="20"/>
                <w:szCs w:val="20"/>
              </w:rPr>
              <w:t>%</w:t>
            </w:r>
          </w:p>
        </w:tc>
        <w:tc>
          <w:tcPr>
            <w:tcW w:w="1720" w:type="dxa"/>
            <w:tcBorders>
              <w:top w:val="nil"/>
              <w:left w:val="single" w:sz="8" w:space="0" w:color="auto"/>
              <w:bottom w:val="nil"/>
              <w:right w:val="single" w:sz="8" w:space="0" w:color="auto"/>
            </w:tcBorders>
            <w:shd w:val="clear" w:color="auto" w:fill="auto"/>
            <w:noWrap/>
            <w:vAlign w:val="bottom"/>
            <w:hideMark/>
          </w:tcPr>
          <w:p w:rsidR="00997A3F" w:rsidRPr="00E30A25" w:rsidRDefault="00D44556">
            <w:pPr>
              <w:jc w:val="center"/>
              <w:rPr>
                <w:bCs/>
                <w:color w:val="000000"/>
                <w:sz w:val="20"/>
                <w:szCs w:val="20"/>
              </w:rPr>
            </w:pPr>
            <w:r>
              <w:rPr>
                <w:bCs/>
                <w:color w:val="000000"/>
                <w:sz w:val="20"/>
                <w:szCs w:val="20"/>
              </w:rPr>
              <w:t>128895,22</w:t>
            </w:r>
            <w:r w:rsidR="00997A3F" w:rsidRPr="00E30A25">
              <w:rPr>
                <w:bCs/>
                <w:color w:val="000000"/>
                <w:sz w:val="20"/>
                <w:szCs w:val="20"/>
              </w:rPr>
              <w:t xml:space="preserve"> </w:t>
            </w:r>
          </w:p>
        </w:tc>
      </w:tr>
      <w:tr w:rsidR="00997A3F" w:rsidRPr="00851D5E" w:rsidTr="00997A3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97A3F" w:rsidRDefault="00997A3F">
            <w:pPr>
              <w:jc w:val="center"/>
              <w:rPr>
                <w:b/>
                <w:bCs/>
                <w:sz w:val="22"/>
                <w:szCs w:val="22"/>
              </w:rPr>
            </w:pPr>
            <w:r>
              <w:rPr>
                <w:b/>
                <w:bCs/>
                <w:sz w:val="22"/>
                <w:szCs w:val="22"/>
              </w:rPr>
              <w:t>2</w:t>
            </w:r>
          </w:p>
        </w:tc>
        <w:tc>
          <w:tcPr>
            <w:tcW w:w="4080" w:type="dxa"/>
            <w:tcBorders>
              <w:top w:val="nil"/>
              <w:left w:val="nil"/>
              <w:bottom w:val="single" w:sz="8" w:space="0" w:color="auto"/>
              <w:right w:val="single" w:sz="8" w:space="0" w:color="auto"/>
            </w:tcBorders>
            <w:shd w:val="clear" w:color="auto" w:fill="auto"/>
            <w:hideMark/>
          </w:tcPr>
          <w:p w:rsidR="00997A3F" w:rsidRPr="00E30A25" w:rsidRDefault="00997A3F">
            <w:pPr>
              <w:jc w:val="center"/>
              <w:rPr>
                <w:bCs/>
                <w:sz w:val="22"/>
                <w:szCs w:val="22"/>
              </w:rPr>
            </w:pPr>
            <w:r w:rsidRPr="00E30A25">
              <w:rPr>
                <w:bCs/>
                <w:sz w:val="22"/>
                <w:szCs w:val="22"/>
              </w:rPr>
              <w:t>ВСЕГО РАСХОДОВ</w:t>
            </w:r>
          </w:p>
        </w:tc>
        <w:tc>
          <w:tcPr>
            <w:tcW w:w="1780" w:type="dxa"/>
            <w:tcBorders>
              <w:top w:val="nil"/>
              <w:left w:val="nil"/>
              <w:bottom w:val="single" w:sz="8" w:space="0" w:color="auto"/>
              <w:right w:val="single" w:sz="8" w:space="0" w:color="auto"/>
            </w:tcBorders>
            <w:shd w:val="clear" w:color="auto" w:fill="auto"/>
            <w:vAlign w:val="center"/>
            <w:hideMark/>
          </w:tcPr>
          <w:p w:rsidR="00997A3F" w:rsidRPr="00E30A25" w:rsidRDefault="00997A3F">
            <w:pPr>
              <w:jc w:val="center"/>
              <w:rPr>
                <w:bCs/>
                <w:sz w:val="20"/>
                <w:szCs w:val="20"/>
              </w:rPr>
            </w:pPr>
            <w:r w:rsidRPr="00E30A25">
              <w:rPr>
                <w:bCs/>
                <w:sz w:val="20"/>
                <w:szCs w:val="20"/>
              </w:rPr>
              <w:t xml:space="preserve">762 950,51 </w:t>
            </w:r>
          </w:p>
        </w:tc>
        <w:tc>
          <w:tcPr>
            <w:tcW w:w="1720" w:type="dxa"/>
            <w:tcBorders>
              <w:top w:val="nil"/>
              <w:left w:val="nil"/>
              <w:bottom w:val="single" w:sz="8" w:space="0" w:color="auto"/>
              <w:right w:val="single" w:sz="8" w:space="0" w:color="auto"/>
            </w:tcBorders>
            <w:shd w:val="clear" w:color="auto" w:fill="auto"/>
            <w:vAlign w:val="center"/>
            <w:hideMark/>
          </w:tcPr>
          <w:p w:rsidR="00997A3F" w:rsidRPr="00E30A25" w:rsidRDefault="00D44556">
            <w:pPr>
              <w:jc w:val="center"/>
              <w:rPr>
                <w:bCs/>
                <w:sz w:val="20"/>
                <w:szCs w:val="20"/>
              </w:rPr>
            </w:pPr>
            <w:r>
              <w:rPr>
                <w:bCs/>
                <w:sz w:val="20"/>
                <w:szCs w:val="20"/>
              </w:rPr>
              <w:t>937885,68</w:t>
            </w:r>
            <w:r w:rsidR="00997A3F" w:rsidRPr="00E30A25">
              <w:rPr>
                <w:bCs/>
                <w:sz w:val="20"/>
                <w:szCs w:val="2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997A3F" w:rsidRPr="00E30A25" w:rsidRDefault="00D44556">
            <w:pPr>
              <w:jc w:val="center"/>
              <w:rPr>
                <w:bCs/>
                <w:sz w:val="20"/>
                <w:szCs w:val="20"/>
              </w:rPr>
            </w:pPr>
            <w:r>
              <w:rPr>
                <w:bCs/>
                <w:sz w:val="20"/>
                <w:szCs w:val="20"/>
              </w:rPr>
              <w:t>454284,08</w:t>
            </w:r>
            <w:r w:rsidR="00997A3F" w:rsidRPr="00E30A25">
              <w:rPr>
                <w:bCs/>
                <w:sz w:val="20"/>
                <w:szCs w:val="20"/>
              </w:rPr>
              <w:t xml:space="preserve"> </w:t>
            </w:r>
          </w:p>
        </w:tc>
        <w:tc>
          <w:tcPr>
            <w:tcW w:w="1398" w:type="dxa"/>
            <w:tcBorders>
              <w:top w:val="nil"/>
              <w:left w:val="nil"/>
              <w:bottom w:val="single" w:sz="8" w:space="0" w:color="auto"/>
              <w:right w:val="nil"/>
            </w:tcBorders>
            <w:shd w:val="clear" w:color="auto" w:fill="auto"/>
            <w:noWrap/>
            <w:hideMark/>
          </w:tcPr>
          <w:p w:rsidR="00997A3F" w:rsidRPr="00E30A25" w:rsidRDefault="00D44556">
            <w:pPr>
              <w:jc w:val="center"/>
              <w:rPr>
                <w:bCs/>
                <w:sz w:val="20"/>
                <w:szCs w:val="20"/>
              </w:rPr>
            </w:pPr>
            <w:r>
              <w:rPr>
                <w:bCs/>
                <w:sz w:val="20"/>
                <w:szCs w:val="20"/>
              </w:rPr>
              <w:t>48</w:t>
            </w:r>
            <w:r w:rsidR="00997A3F" w:rsidRPr="00E30A25">
              <w:rPr>
                <w:bCs/>
                <w:sz w:val="20"/>
                <w:szCs w:val="20"/>
              </w:rPr>
              <w:t>,4%</w:t>
            </w:r>
          </w:p>
        </w:tc>
        <w:tc>
          <w:tcPr>
            <w:tcW w:w="1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7A3F" w:rsidRPr="00E30A25" w:rsidRDefault="00D44556">
            <w:pPr>
              <w:jc w:val="center"/>
              <w:rPr>
                <w:bCs/>
                <w:color w:val="000000"/>
                <w:sz w:val="20"/>
                <w:szCs w:val="20"/>
              </w:rPr>
            </w:pPr>
            <w:r>
              <w:rPr>
                <w:bCs/>
                <w:color w:val="000000"/>
                <w:sz w:val="20"/>
                <w:szCs w:val="20"/>
              </w:rPr>
              <w:t>174935,17</w:t>
            </w:r>
            <w:r w:rsidR="00997A3F" w:rsidRPr="00E30A25">
              <w:rPr>
                <w:bCs/>
                <w:color w:val="000000"/>
                <w:sz w:val="20"/>
                <w:szCs w:val="20"/>
              </w:rPr>
              <w:t xml:space="preserve"> </w:t>
            </w:r>
          </w:p>
        </w:tc>
      </w:tr>
      <w:tr w:rsidR="00997A3F" w:rsidRPr="00851D5E" w:rsidTr="00997A3F">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97A3F" w:rsidRDefault="00997A3F">
            <w:pPr>
              <w:jc w:val="center"/>
              <w:rPr>
                <w:b/>
                <w:bCs/>
                <w:sz w:val="22"/>
                <w:szCs w:val="22"/>
              </w:rPr>
            </w:pPr>
            <w:r>
              <w:rPr>
                <w:b/>
                <w:bCs/>
                <w:sz w:val="22"/>
                <w:szCs w:val="22"/>
              </w:rPr>
              <w:t>3</w:t>
            </w:r>
          </w:p>
        </w:tc>
        <w:tc>
          <w:tcPr>
            <w:tcW w:w="4080" w:type="dxa"/>
            <w:vMerge w:val="restart"/>
            <w:tcBorders>
              <w:top w:val="nil"/>
              <w:left w:val="single" w:sz="8" w:space="0" w:color="auto"/>
              <w:bottom w:val="single" w:sz="8" w:space="0" w:color="000000"/>
              <w:right w:val="single" w:sz="8" w:space="0" w:color="auto"/>
            </w:tcBorders>
            <w:shd w:val="clear" w:color="auto" w:fill="auto"/>
            <w:vAlign w:val="center"/>
            <w:hideMark/>
          </w:tcPr>
          <w:p w:rsidR="00997A3F" w:rsidRPr="00E30A25" w:rsidRDefault="00997A3F">
            <w:pPr>
              <w:jc w:val="center"/>
              <w:rPr>
                <w:bCs/>
                <w:sz w:val="22"/>
                <w:szCs w:val="22"/>
              </w:rPr>
            </w:pPr>
            <w:r w:rsidRPr="00E30A25">
              <w:rPr>
                <w:bCs/>
                <w:sz w:val="22"/>
                <w:szCs w:val="22"/>
              </w:rPr>
              <w:t>ДЕФИЦИТ(-), ПРОФИЦИТ(+),</w:t>
            </w:r>
          </w:p>
          <w:p w:rsidR="00997A3F" w:rsidRPr="00E30A25" w:rsidRDefault="00997A3F">
            <w:pPr>
              <w:jc w:val="center"/>
              <w:rPr>
                <w:bCs/>
                <w:sz w:val="22"/>
                <w:szCs w:val="22"/>
              </w:rPr>
            </w:pPr>
            <w:r w:rsidRPr="00E30A25">
              <w:rPr>
                <w:bCs/>
                <w:sz w:val="22"/>
                <w:szCs w:val="22"/>
              </w:rPr>
              <w:t>(стр.1- стр.2)</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997A3F" w:rsidRPr="00E30A25" w:rsidRDefault="00997A3F">
            <w:pPr>
              <w:jc w:val="center"/>
              <w:rPr>
                <w:bCs/>
                <w:sz w:val="20"/>
                <w:szCs w:val="20"/>
              </w:rPr>
            </w:pPr>
            <w:r w:rsidRPr="00E30A25">
              <w:rPr>
                <w:bCs/>
                <w:sz w:val="20"/>
                <w:szCs w:val="20"/>
              </w:rPr>
              <w:t>-18 197,88</w:t>
            </w:r>
          </w:p>
        </w:tc>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997A3F" w:rsidRPr="00E30A25" w:rsidRDefault="00997A3F" w:rsidP="00D44556">
            <w:pPr>
              <w:jc w:val="center"/>
              <w:rPr>
                <w:bCs/>
                <w:sz w:val="20"/>
                <w:szCs w:val="20"/>
              </w:rPr>
            </w:pPr>
            <w:r w:rsidRPr="00E30A25">
              <w:rPr>
                <w:bCs/>
                <w:sz w:val="20"/>
                <w:szCs w:val="20"/>
              </w:rPr>
              <w:t>-</w:t>
            </w:r>
            <w:r w:rsidR="00D44556">
              <w:rPr>
                <w:bCs/>
                <w:sz w:val="20"/>
                <w:szCs w:val="20"/>
              </w:rPr>
              <w:t xml:space="preserve"> 62730,13</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997A3F" w:rsidRPr="00E30A25" w:rsidRDefault="00D44556">
            <w:pPr>
              <w:jc w:val="center"/>
              <w:rPr>
                <w:bCs/>
                <w:sz w:val="20"/>
                <w:szCs w:val="20"/>
              </w:rPr>
            </w:pPr>
            <w:r>
              <w:rPr>
                <w:bCs/>
                <w:sz w:val="20"/>
                <w:szCs w:val="20"/>
              </w:rPr>
              <w:t>-36381,84</w:t>
            </w:r>
          </w:p>
        </w:tc>
        <w:tc>
          <w:tcPr>
            <w:tcW w:w="1398" w:type="dxa"/>
            <w:vMerge w:val="restart"/>
            <w:tcBorders>
              <w:top w:val="nil"/>
              <w:left w:val="single" w:sz="8" w:space="0" w:color="auto"/>
              <w:bottom w:val="single" w:sz="8" w:space="0" w:color="000000"/>
              <w:right w:val="single" w:sz="8" w:space="0" w:color="auto"/>
            </w:tcBorders>
            <w:shd w:val="clear" w:color="auto" w:fill="auto"/>
            <w:vAlign w:val="center"/>
            <w:hideMark/>
          </w:tcPr>
          <w:p w:rsidR="00997A3F" w:rsidRPr="00E30A25" w:rsidRDefault="00997A3F">
            <w:pPr>
              <w:jc w:val="center"/>
              <w:rPr>
                <w:bCs/>
                <w:sz w:val="20"/>
                <w:szCs w:val="20"/>
              </w:rPr>
            </w:pPr>
            <w:r w:rsidRPr="00E30A25">
              <w:rPr>
                <w:bCs/>
                <w:sz w:val="20"/>
                <w:szCs w:val="20"/>
              </w:rPr>
              <w:t>х</w:t>
            </w:r>
          </w:p>
        </w:tc>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997A3F" w:rsidRPr="00E30A25" w:rsidRDefault="00EC3C73" w:rsidP="00664AE1">
            <w:pPr>
              <w:jc w:val="center"/>
              <w:rPr>
                <w:bCs/>
                <w:sz w:val="20"/>
                <w:szCs w:val="20"/>
              </w:rPr>
            </w:pPr>
            <w:r w:rsidRPr="00EC3C73">
              <w:rPr>
                <w:bCs/>
                <w:sz w:val="20"/>
                <w:szCs w:val="20"/>
              </w:rPr>
              <w:t>-</w:t>
            </w:r>
            <w:r w:rsidR="00664AE1">
              <w:rPr>
                <w:bCs/>
                <w:sz w:val="20"/>
                <w:szCs w:val="20"/>
              </w:rPr>
              <w:t xml:space="preserve"> 26348,29</w:t>
            </w:r>
          </w:p>
        </w:tc>
      </w:tr>
      <w:tr w:rsidR="00851D5E" w:rsidRPr="00851D5E" w:rsidTr="00997A3F">
        <w:trPr>
          <w:trHeight w:val="315"/>
        </w:trPr>
        <w:tc>
          <w:tcPr>
            <w:tcW w:w="960" w:type="dxa"/>
            <w:vMerge/>
            <w:tcBorders>
              <w:top w:val="nil"/>
              <w:left w:val="single" w:sz="8" w:space="0" w:color="auto"/>
              <w:bottom w:val="single" w:sz="8" w:space="0" w:color="000000"/>
              <w:right w:val="single" w:sz="8" w:space="0" w:color="auto"/>
            </w:tcBorders>
            <w:vAlign w:val="center"/>
            <w:hideMark/>
          </w:tcPr>
          <w:p w:rsidR="00851D5E" w:rsidRPr="00851D5E" w:rsidRDefault="00851D5E" w:rsidP="00851D5E">
            <w:pPr>
              <w:rPr>
                <w:b/>
                <w:bCs/>
                <w:sz w:val="22"/>
                <w:szCs w:val="22"/>
              </w:rPr>
            </w:pPr>
          </w:p>
        </w:tc>
        <w:tc>
          <w:tcPr>
            <w:tcW w:w="4080" w:type="dxa"/>
            <w:vMerge/>
            <w:tcBorders>
              <w:top w:val="nil"/>
              <w:left w:val="single" w:sz="8" w:space="0" w:color="auto"/>
              <w:bottom w:val="single" w:sz="8" w:space="0" w:color="000000"/>
              <w:right w:val="single" w:sz="8" w:space="0" w:color="auto"/>
            </w:tcBorders>
            <w:vAlign w:val="center"/>
            <w:hideMark/>
          </w:tcPr>
          <w:p w:rsidR="00851D5E" w:rsidRPr="00851D5E" w:rsidRDefault="00851D5E" w:rsidP="00851D5E">
            <w:pPr>
              <w:rPr>
                <w:b/>
                <w:bCs/>
                <w:sz w:val="22"/>
                <w:szCs w:val="22"/>
              </w:rPr>
            </w:pPr>
          </w:p>
        </w:tc>
        <w:tc>
          <w:tcPr>
            <w:tcW w:w="1780" w:type="dxa"/>
            <w:vMerge/>
            <w:tcBorders>
              <w:top w:val="nil"/>
              <w:left w:val="single" w:sz="8" w:space="0" w:color="auto"/>
              <w:bottom w:val="single" w:sz="8" w:space="0" w:color="000000"/>
              <w:right w:val="single" w:sz="8" w:space="0" w:color="auto"/>
            </w:tcBorders>
            <w:vAlign w:val="center"/>
            <w:hideMark/>
          </w:tcPr>
          <w:p w:rsidR="00851D5E" w:rsidRPr="00851D5E" w:rsidRDefault="00851D5E" w:rsidP="00851D5E">
            <w:pPr>
              <w:rPr>
                <w:b/>
                <w:bCs/>
                <w:sz w:val="20"/>
                <w:szCs w:val="20"/>
              </w:rPr>
            </w:pPr>
          </w:p>
        </w:tc>
        <w:tc>
          <w:tcPr>
            <w:tcW w:w="1720" w:type="dxa"/>
            <w:vMerge/>
            <w:tcBorders>
              <w:top w:val="nil"/>
              <w:left w:val="single" w:sz="8" w:space="0" w:color="auto"/>
              <w:bottom w:val="single" w:sz="8" w:space="0" w:color="000000"/>
              <w:right w:val="single" w:sz="8" w:space="0" w:color="auto"/>
            </w:tcBorders>
            <w:vAlign w:val="center"/>
            <w:hideMark/>
          </w:tcPr>
          <w:p w:rsidR="00851D5E" w:rsidRPr="00851D5E" w:rsidRDefault="00851D5E" w:rsidP="00851D5E">
            <w:pPr>
              <w:rPr>
                <w:b/>
                <w:bCs/>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851D5E" w:rsidRPr="00851D5E" w:rsidRDefault="00851D5E" w:rsidP="00851D5E">
            <w:pPr>
              <w:rPr>
                <w:b/>
                <w:bCs/>
                <w:sz w:val="20"/>
                <w:szCs w:val="20"/>
              </w:rPr>
            </w:pPr>
          </w:p>
        </w:tc>
        <w:tc>
          <w:tcPr>
            <w:tcW w:w="1398" w:type="dxa"/>
            <w:vMerge/>
            <w:tcBorders>
              <w:top w:val="nil"/>
              <w:left w:val="single" w:sz="8" w:space="0" w:color="auto"/>
              <w:bottom w:val="single" w:sz="8" w:space="0" w:color="000000"/>
              <w:right w:val="single" w:sz="8" w:space="0" w:color="auto"/>
            </w:tcBorders>
            <w:vAlign w:val="center"/>
            <w:hideMark/>
          </w:tcPr>
          <w:p w:rsidR="00851D5E" w:rsidRPr="00851D5E" w:rsidRDefault="00851D5E" w:rsidP="00851D5E">
            <w:pPr>
              <w:rPr>
                <w:b/>
                <w:bCs/>
                <w:sz w:val="20"/>
                <w:szCs w:val="20"/>
              </w:rPr>
            </w:pPr>
          </w:p>
        </w:tc>
        <w:tc>
          <w:tcPr>
            <w:tcW w:w="1720" w:type="dxa"/>
            <w:vMerge/>
            <w:tcBorders>
              <w:top w:val="nil"/>
              <w:left w:val="single" w:sz="8" w:space="0" w:color="auto"/>
              <w:bottom w:val="single" w:sz="8" w:space="0" w:color="000000"/>
              <w:right w:val="single" w:sz="8" w:space="0" w:color="auto"/>
            </w:tcBorders>
            <w:vAlign w:val="center"/>
            <w:hideMark/>
          </w:tcPr>
          <w:p w:rsidR="00851D5E" w:rsidRPr="00851D5E" w:rsidRDefault="00851D5E" w:rsidP="00851D5E">
            <w:pPr>
              <w:rPr>
                <w:b/>
                <w:bCs/>
                <w:sz w:val="20"/>
                <w:szCs w:val="20"/>
              </w:rPr>
            </w:pPr>
          </w:p>
        </w:tc>
      </w:tr>
    </w:tbl>
    <w:p w:rsidR="00851D5E" w:rsidRDefault="00851D5E" w:rsidP="00851D5E">
      <w:pPr>
        <w:tabs>
          <w:tab w:val="left" w:pos="5103"/>
          <w:tab w:val="left" w:pos="7797"/>
        </w:tabs>
        <w:spacing w:after="100" w:afterAutospacing="1" w:line="276" w:lineRule="auto"/>
      </w:pPr>
    </w:p>
    <w:p w:rsidR="00851D5E" w:rsidRDefault="00851D5E" w:rsidP="00851D5E">
      <w:pPr>
        <w:tabs>
          <w:tab w:val="left" w:pos="5103"/>
          <w:tab w:val="left" w:pos="7797"/>
        </w:tabs>
        <w:spacing w:after="100" w:afterAutospacing="1" w:line="276" w:lineRule="auto"/>
      </w:pPr>
    </w:p>
    <w:p w:rsidR="00851D5E" w:rsidRDefault="00851D5E" w:rsidP="00851D5E">
      <w:pPr>
        <w:tabs>
          <w:tab w:val="left" w:pos="5103"/>
          <w:tab w:val="left" w:pos="7797"/>
        </w:tabs>
        <w:spacing w:after="100" w:afterAutospacing="1" w:line="276" w:lineRule="auto"/>
      </w:pPr>
    </w:p>
    <w:p w:rsidR="00851D5E" w:rsidRDefault="00851D5E" w:rsidP="00851D5E">
      <w:pPr>
        <w:tabs>
          <w:tab w:val="left" w:pos="5103"/>
          <w:tab w:val="left" w:pos="7797"/>
        </w:tabs>
        <w:spacing w:after="100" w:afterAutospacing="1" w:line="276" w:lineRule="auto"/>
      </w:pPr>
    </w:p>
    <w:p w:rsidR="00851D5E" w:rsidRDefault="00851D5E" w:rsidP="00851D5E">
      <w:pPr>
        <w:tabs>
          <w:tab w:val="left" w:pos="5103"/>
          <w:tab w:val="left" w:pos="7797"/>
        </w:tabs>
        <w:spacing w:after="100" w:afterAutospacing="1" w:line="276" w:lineRule="auto"/>
      </w:pPr>
    </w:p>
    <w:p w:rsidR="00D36254" w:rsidRDefault="00851D5E" w:rsidP="00D36254">
      <w:pPr>
        <w:tabs>
          <w:tab w:val="left" w:pos="5103"/>
          <w:tab w:val="left" w:pos="7797"/>
        </w:tabs>
        <w:spacing w:after="100" w:afterAutospacing="1" w:line="276" w:lineRule="auto"/>
      </w:pPr>
      <w:r>
        <w:tab/>
      </w:r>
      <w:r>
        <w:tab/>
      </w:r>
      <w:r>
        <w:tab/>
      </w:r>
      <w:r>
        <w:tab/>
      </w:r>
      <w:r>
        <w:tab/>
      </w:r>
      <w:r>
        <w:tab/>
      </w:r>
    </w:p>
    <w:p w:rsidR="00E30A25" w:rsidRDefault="00025A43" w:rsidP="00D36254">
      <w:pPr>
        <w:tabs>
          <w:tab w:val="left" w:pos="5103"/>
          <w:tab w:val="left" w:pos="7797"/>
        </w:tabs>
        <w:spacing w:after="100" w:afterAutospacing="1" w:line="276" w:lineRule="auto"/>
      </w:pPr>
      <w:r>
        <w:tab/>
      </w:r>
      <w:r>
        <w:tab/>
      </w:r>
      <w:r>
        <w:tab/>
      </w:r>
      <w:r>
        <w:tab/>
      </w:r>
      <w:r>
        <w:tab/>
      </w:r>
      <w:r>
        <w:tab/>
      </w:r>
    </w:p>
    <w:p w:rsidR="00851D5E" w:rsidRDefault="00E30A25" w:rsidP="00D36254">
      <w:pPr>
        <w:tabs>
          <w:tab w:val="left" w:pos="5103"/>
          <w:tab w:val="left" w:pos="7797"/>
        </w:tabs>
        <w:spacing w:after="100" w:afterAutospacing="1" w:line="276" w:lineRule="auto"/>
      </w:pPr>
      <w:r>
        <w:lastRenderedPageBreak/>
        <w:tab/>
      </w:r>
      <w:r>
        <w:tab/>
      </w:r>
      <w:r>
        <w:tab/>
      </w:r>
      <w:r>
        <w:tab/>
      </w:r>
      <w:r>
        <w:tab/>
      </w:r>
      <w:r>
        <w:tab/>
      </w:r>
      <w:r w:rsidR="00851D5E">
        <w:t>Приложение № 2</w:t>
      </w:r>
      <w:r w:rsidR="00D36254">
        <w:t xml:space="preserve"> к Заключению КСП</w:t>
      </w:r>
    </w:p>
    <w:tbl>
      <w:tblPr>
        <w:tblW w:w="15525" w:type="dxa"/>
        <w:tblInd w:w="93" w:type="dxa"/>
        <w:tblLook w:val="04A0" w:firstRow="1" w:lastRow="0" w:firstColumn="1" w:lastColumn="0" w:noHBand="0" w:noVBand="1"/>
      </w:tblPr>
      <w:tblGrid>
        <w:gridCol w:w="2992"/>
        <w:gridCol w:w="1960"/>
        <w:gridCol w:w="1840"/>
        <w:gridCol w:w="1840"/>
        <w:gridCol w:w="1873"/>
        <w:gridCol w:w="1660"/>
        <w:gridCol w:w="1540"/>
        <w:gridCol w:w="1820"/>
      </w:tblGrid>
      <w:tr w:rsidR="00D36254" w:rsidRPr="00D36254" w:rsidTr="00D36254">
        <w:trPr>
          <w:trHeight w:val="315"/>
        </w:trPr>
        <w:tc>
          <w:tcPr>
            <w:tcW w:w="2992" w:type="dxa"/>
            <w:tcBorders>
              <w:top w:val="nil"/>
              <w:left w:val="nil"/>
              <w:bottom w:val="nil"/>
              <w:right w:val="nil"/>
            </w:tcBorders>
            <w:shd w:val="clear" w:color="auto" w:fill="auto"/>
            <w:hideMark/>
          </w:tcPr>
          <w:p w:rsidR="00D36254" w:rsidRPr="00D36254" w:rsidRDefault="00D36254" w:rsidP="00D36254">
            <w:pPr>
              <w:rPr>
                <w:rFonts w:ascii="Times New Roman CYR" w:hAnsi="Times New Roman CYR" w:cs="Times New Roman CYR"/>
                <w:sz w:val="22"/>
                <w:szCs w:val="22"/>
              </w:rPr>
            </w:pPr>
          </w:p>
        </w:tc>
        <w:tc>
          <w:tcPr>
            <w:tcW w:w="1960" w:type="dxa"/>
            <w:tcBorders>
              <w:top w:val="nil"/>
              <w:left w:val="nil"/>
              <w:bottom w:val="nil"/>
              <w:right w:val="nil"/>
            </w:tcBorders>
            <w:shd w:val="clear" w:color="auto" w:fill="auto"/>
            <w:noWrap/>
            <w:hideMark/>
          </w:tcPr>
          <w:p w:rsidR="00D36254" w:rsidRPr="00D36254" w:rsidRDefault="00D36254" w:rsidP="00D36254">
            <w:pPr>
              <w:rPr>
                <w:rFonts w:ascii="Times New Roman CYR" w:hAnsi="Times New Roman CYR" w:cs="Times New Roman CYR"/>
                <w:sz w:val="22"/>
                <w:szCs w:val="22"/>
              </w:rPr>
            </w:pPr>
          </w:p>
        </w:tc>
        <w:tc>
          <w:tcPr>
            <w:tcW w:w="1840" w:type="dxa"/>
            <w:tcBorders>
              <w:top w:val="nil"/>
              <w:left w:val="nil"/>
              <w:bottom w:val="nil"/>
              <w:right w:val="nil"/>
            </w:tcBorders>
            <w:shd w:val="clear" w:color="auto" w:fill="auto"/>
            <w:noWrap/>
            <w:vAlign w:val="bottom"/>
            <w:hideMark/>
          </w:tcPr>
          <w:p w:rsidR="00D36254" w:rsidRPr="00D36254" w:rsidRDefault="00D36254" w:rsidP="00D36254">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rsidR="00D36254" w:rsidRPr="00D36254" w:rsidRDefault="00D36254" w:rsidP="00D36254">
            <w:pPr>
              <w:rPr>
                <w:rFonts w:ascii="Calibri" w:hAnsi="Calibri" w:cs="Calibri"/>
                <w:color w:val="000000"/>
                <w:sz w:val="22"/>
                <w:szCs w:val="22"/>
              </w:rPr>
            </w:pPr>
          </w:p>
        </w:tc>
        <w:tc>
          <w:tcPr>
            <w:tcW w:w="1873" w:type="dxa"/>
            <w:tcBorders>
              <w:top w:val="nil"/>
              <w:left w:val="nil"/>
              <w:bottom w:val="nil"/>
              <w:right w:val="nil"/>
            </w:tcBorders>
            <w:shd w:val="clear" w:color="auto" w:fill="auto"/>
            <w:noWrap/>
            <w:vAlign w:val="bottom"/>
            <w:hideMark/>
          </w:tcPr>
          <w:p w:rsidR="00D36254" w:rsidRPr="00D36254" w:rsidRDefault="00D36254" w:rsidP="00D36254">
            <w:pPr>
              <w:rPr>
                <w:rFonts w:ascii="Calibri" w:hAnsi="Calibri" w:cs="Calibri"/>
                <w:color w:val="000000"/>
                <w:sz w:val="22"/>
                <w:szCs w:val="22"/>
              </w:rPr>
            </w:pPr>
          </w:p>
        </w:tc>
        <w:tc>
          <w:tcPr>
            <w:tcW w:w="1660" w:type="dxa"/>
            <w:tcBorders>
              <w:top w:val="nil"/>
              <w:left w:val="nil"/>
              <w:bottom w:val="nil"/>
              <w:right w:val="nil"/>
            </w:tcBorders>
            <w:shd w:val="clear" w:color="auto" w:fill="auto"/>
            <w:noWrap/>
            <w:hideMark/>
          </w:tcPr>
          <w:p w:rsidR="00D36254" w:rsidRPr="00D36254" w:rsidRDefault="00D36254" w:rsidP="00D36254">
            <w:pPr>
              <w:rPr>
                <w:rFonts w:ascii="Times New Roman CYR" w:hAnsi="Times New Roman CYR" w:cs="Times New Roman CYR"/>
                <w:sz w:val="22"/>
                <w:szCs w:val="22"/>
              </w:rPr>
            </w:pPr>
          </w:p>
        </w:tc>
        <w:tc>
          <w:tcPr>
            <w:tcW w:w="1540" w:type="dxa"/>
            <w:tcBorders>
              <w:top w:val="nil"/>
              <w:left w:val="nil"/>
              <w:bottom w:val="nil"/>
              <w:right w:val="nil"/>
            </w:tcBorders>
            <w:shd w:val="clear" w:color="auto" w:fill="auto"/>
            <w:noWrap/>
            <w:vAlign w:val="bottom"/>
            <w:hideMark/>
          </w:tcPr>
          <w:p w:rsidR="00D36254" w:rsidRPr="00D36254" w:rsidRDefault="00D36254" w:rsidP="00D36254">
            <w:pPr>
              <w:rPr>
                <w:rFonts w:ascii="Times New Roman CYR" w:hAnsi="Times New Roman CYR" w:cs="Times New Roman CYR"/>
                <w:b/>
                <w:bCs/>
                <w:sz w:val="22"/>
                <w:szCs w:val="22"/>
              </w:rPr>
            </w:pPr>
          </w:p>
        </w:tc>
        <w:tc>
          <w:tcPr>
            <w:tcW w:w="1820" w:type="dxa"/>
            <w:tcBorders>
              <w:top w:val="nil"/>
              <w:left w:val="nil"/>
              <w:bottom w:val="nil"/>
              <w:right w:val="nil"/>
            </w:tcBorders>
            <w:shd w:val="clear" w:color="auto" w:fill="auto"/>
            <w:noWrap/>
            <w:hideMark/>
          </w:tcPr>
          <w:p w:rsidR="00D36254" w:rsidRPr="00D36254" w:rsidRDefault="00D36254" w:rsidP="00D36254">
            <w:pPr>
              <w:jc w:val="right"/>
              <w:rPr>
                <w:rFonts w:ascii="Times New Roman CYR" w:hAnsi="Times New Roman CYR" w:cs="Times New Roman CYR"/>
                <w:b/>
                <w:bCs/>
              </w:rPr>
            </w:pPr>
          </w:p>
        </w:tc>
      </w:tr>
      <w:tr w:rsidR="00D36254" w:rsidRPr="00D36254" w:rsidTr="00D36254">
        <w:trPr>
          <w:trHeight w:val="375"/>
        </w:trPr>
        <w:tc>
          <w:tcPr>
            <w:tcW w:w="15525" w:type="dxa"/>
            <w:gridSpan w:val="8"/>
            <w:tcBorders>
              <w:top w:val="nil"/>
              <w:left w:val="nil"/>
              <w:bottom w:val="nil"/>
              <w:right w:val="nil"/>
            </w:tcBorders>
            <w:shd w:val="clear" w:color="auto" w:fill="auto"/>
            <w:noWrap/>
            <w:hideMark/>
          </w:tcPr>
          <w:p w:rsidR="00D36254" w:rsidRPr="00D36254" w:rsidRDefault="00D36254" w:rsidP="00D36254">
            <w:pPr>
              <w:jc w:val="center"/>
              <w:rPr>
                <w:rFonts w:ascii="Times New Roman CYR" w:hAnsi="Times New Roman CYR" w:cs="Times New Roman CYR"/>
                <w:b/>
                <w:bCs/>
              </w:rPr>
            </w:pPr>
            <w:r w:rsidRPr="00D36254">
              <w:rPr>
                <w:rFonts w:ascii="Times New Roman CYR" w:hAnsi="Times New Roman CYR" w:cs="Times New Roman CYR"/>
                <w:b/>
                <w:bCs/>
              </w:rPr>
              <w:t>СРАВНИТЕЛЬНЫЙ АНАЛИЗ</w:t>
            </w:r>
          </w:p>
        </w:tc>
      </w:tr>
      <w:tr w:rsidR="00D36254" w:rsidRPr="00D36254" w:rsidTr="00D36254">
        <w:trPr>
          <w:trHeight w:val="390"/>
        </w:trPr>
        <w:tc>
          <w:tcPr>
            <w:tcW w:w="15525" w:type="dxa"/>
            <w:gridSpan w:val="8"/>
            <w:tcBorders>
              <w:top w:val="nil"/>
              <w:left w:val="nil"/>
              <w:bottom w:val="single" w:sz="8" w:space="0" w:color="auto"/>
              <w:right w:val="nil"/>
            </w:tcBorders>
            <w:shd w:val="clear" w:color="auto" w:fill="auto"/>
            <w:noWrap/>
            <w:hideMark/>
          </w:tcPr>
          <w:p w:rsidR="00D36254" w:rsidRPr="00D36254" w:rsidRDefault="00D36254" w:rsidP="00975356">
            <w:pPr>
              <w:jc w:val="center"/>
              <w:rPr>
                <w:rFonts w:ascii="Times New Roman CYR" w:hAnsi="Times New Roman CYR" w:cs="Times New Roman CYR"/>
                <w:b/>
                <w:bCs/>
              </w:rPr>
            </w:pPr>
            <w:r w:rsidRPr="00D36254">
              <w:rPr>
                <w:rFonts w:ascii="Times New Roman CYR" w:hAnsi="Times New Roman CYR" w:cs="Times New Roman CYR"/>
                <w:b/>
                <w:bCs/>
              </w:rPr>
              <w:t xml:space="preserve">            исполнения доходной части бюджета Дальнегорского городского округа по видам доходов за 1 </w:t>
            </w:r>
            <w:r w:rsidR="00975356">
              <w:rPr>
                <w:rFonts w:ascii="Times New Roman CYR" w:hAnsi="Times New Roman CYR" w:cs="Times New Roman CYR"/>
                <w:b/>
                <w:bCs/>
              </w:rPr>
              <w:t>полугодие</w:t>
            </w:r>
            <w:r w:rsidRPr="00D36254">
              <w:rPr>
                <w:rFonts w:ascii="Times New Roman CYR" w:hAnsi="Times New Roman CYR" w:cs="Times New Roman CYR"/>
                <w:b/>
                <w:bCs/>
              </w:rPr>
              <w:t xml:space="preserve"> 201</w:t>
            </w:r>
            <w:r w:rsidR="00120200">
              <w:rPr>
                <w:rFonts w:ascii="Times New Roman CYR" w:hAnsi="Times New Roman CYR" w:cs="Times New Roman CYR"/>
                <w:b/>
                <w:bCs/>
              </w:rPr>
              <w:t>3</w:t>
            </w:r>
            <w:r w:rsidRPr="00D36254">
              <w:rPr>
                <w:rFonts w:ascii="Times New Roman CYR" w:hAnsi="Times New Roman CYR" w:cs="Times New Roman CYR"/>
                <w:b/>
                <w:bCs/>
              </w:rPr>
              <w:t xml:space="preserve"> и 201</w:t>
            </w:r>
            <w:r w:rsidR="00120200">
              <w:rPr>
                <w:rFonts w:ascii="Times New Roman CYR" w:hAnsi="Times New Roman CYR" w:cs="Times New Roman CYR"/>
                <w:b/>
                <w:bCs/>
              </w:rPr>
              <w:t>4</w:t>
            </w:r>
            <w:r w:rsidRPr="00D36254">
              <w:rPr>
                <w:rFonts w:ascii="Times New Roman CYR" w:hAnsi="Times New Roman CYR" w:cs="Times New Roman CYR"/>
                <w:b/>
                <w:bCs/>
              </w:rPr>
              <w:t xml:space="preserve"> годов</w:t>
            </w:r>
          </w:p>
        </w:tc>
      </w:tr>
      <w:tr w:rsidR="00975356" w:rsidRPr="00D36254" w:rsidTr="00D20373">
        <w:trPr>
          <w:trHeight w:val="975"/>
        </w:trPr>
        <w:tc>
          <w:tcPr>
            <w:tcW w:w="2992" w:type="dxa"/>
            <w:vMerge w:val="restart"/>
            <w:tcBorders>
              <w:top w:val="nil"/>
              <w:left w:val="single" w:sz="8" w:space="0" w:color="auto"/>
              <w:bottom w:val="single" w:sz="8" w:space="0" w:color="000000"/>
              <w:right w:val="single" w:sz="8" w:space="0" w:color="auto"/>
            </w:tcBorders>
            <w:shd w:val="clear" w:color="auto" w:fill="auto"/>
            <w:hideMark/>
          </w:tcPr>
          <w:p w:rsidR="00975356" w:rsidRPr="004E06B2" w:rsidRDefault="00975356" w:rsidP="008E5A2A">
            <w:r w:rsidRPr="004E06B2">
              <w:t>Наименование</w:t>
            </w:r>
          </w:p>
          <w:p w:rsidR="00975356" w:rsidRPr="004E06B2" w:rsidRDefault="00975356" w:rsidP="008E5A2A"/>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5356" w:rsidRDefault="00975356">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1 полугодие 2014 года                                                                    </w:t>
            </w:r>
            <w:r>
              <w:rPr>
                <w:rFonts w:ascii="Times New Roman CYR" w:hAnsi="Times New Roman CYR" w:cs="Times New Roman CYR"/>
                <w:sz w:val="20"/>
                <w:szCs w:val="20"/>
              </w:rPr>
              <w:t>(тыс.руб.)</w:t>
            </w:r>
          </w:p>
        </w:tc>
        <w:tc>
          <w:tcPr>
            <w:tcW w:w="1840" w:type="dxa"/>
            <w:tcBorders>
              <w:top w:val="nil"/>
              <w:left w:val="nil"/>
              <w:bottom w:val="single" w:sz="8" w:space="0" w:color="auto"/>
              <w:right w:val="nil"/>
            </w:tcBorders>
            <w:shd w:val="clear" w:color="auto" w:fill="auto"/>
            <w:vAlign w:val="center"/>
            <w:hideMark/>
          </w:tcPr>
          <w:p w:rsidR="00975356" w:rsidRDefault="00975356" w:rsidP="00F834BC">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Исполнение уточненного плана</w:t>
            </w:r>
            <w:r w:rsidR="00F834BC">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 xml:space="preserve"> (%)</w:t>
            </w:r>
          </w:p>
        </w:tc>
        <w:tc>
          <w:tcPr>
            <w:tcW w:w="1873" w:type="dxa"/>
            <w:tcBorders>
              <w:top w:val="nil"/>
              <w:left w:val="single" w:sz="8" w:space="0" w:color="auto"/>
              <w:bottom w:val="single" w:sz="8" w:space="0" w:color="auto"/>
              <w:right w:val="single" w:sz="8" w:space="0" w:color="auto"/>
            </w:tcBorders>
            <w:shd w:val="clear" w:color="auto" w:fill="auto"/>
            <w:vAlign w:val="center"/>
            <w:hideMark/>
          </w:tcPr>
          <w:p w:rsidR="00975356" w:rsidRDefault="00975356">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Структура в исполненном                      (%)</w:t>
            </w:r>
          </w:p>
        </w:tc>
        <w:tc>
          <w:tcPr>
            <w:tcW w:w="1660" w:type="dxa"/>
            <w:tcBorders>
              <w:top w:val="nil"/>
              <w:left w:val="nil"/>
              <w:bottom w:val="single" w:sz="8" w:space="0" w:color="auto"/>
              <w:right w:val="nil"/>
            </w:tcBorders>
            <w:shd w:val="clear" w:color="auto" w:fill="auto"/>
            <w:vAlign w:val="center"/>
            <w:hideMark/>
          </w:tcPr>
          <w:p w:rsidR="00975356" w:rsidRDefault="00975356">
            <w:pPr>
              <w:jc w:val="center"/>
              <w:rPr>
                <w:b/>
                <w:bCs/>
                <w:color w:val="000000"/>
                <w:sz w:val="20"/>
                <w:szCs w:val="20"/>
              </w:rPr>
            </w:pPr>
            <w:r>
              <w:rPr>
                <w:b/>
                <w:bCs/>
                <w:color w:val="000000"/>
                <w:sz w:val="20"/>
                <w:szCs w:val="20"/>
              </w:rPr>
              <w:t>1 полугодие 2013 года (тыс.руб.)</w:t>
            </w:r>
          </w:p>
        </w:tc>
        <w:tc>
          <w:tcPr>
            <w:tcW w:w="1540" w:type="dxa"/>
            <w:vMerge w:val="restart"/>
            <w:tcBorders>
              <w:top w:val="nil"/>
              <w:left w:val="single" w:sz="8" w:space="0" w:color="auto"/>
              <w:bottom w:val="single" w:sz="8" w:space="0" w:color="000000"/>
              <w:right w:val="single" w:sz="8" w:space="0" w:color="auto"/>
            </w:tcBorders>
            <w:shd w:val="clear" w:color="auto" w:fill="auto"/>
            <w:hideMark/>
          </w:tcPr>
          <w:p w:rsidR="00975356" w:rsidRPr="004E06B2" w:rsidRDefault="00975356" w:rsidP="00F834BC">
            <w:pPr>
              <w:jc w:val="center"/>
            </w:pPr>
            <w:r w:rsidRPr="00120200">
              <w:t>Исполнение бюджетных назначений за 1</w:t>
            </w:r>
            <w:r w:rsidR="00F834BC">
              <w:t xml:space="preserve">полугодие </w:t>
            </w:r>
            <w:r w:rsidRPr="00120200">
              <w:t>2013 г. (%)</w:t>
            </w:r>
          </w:p>
        </w:tc>
        <w:tc>
          <w:tcPr>
            <w:tcW w:w="1820" w:type="dxa"/>
            <w:vMerge w:val="restart"/>
            <w:tcBorders>
              <w:top w:val="nil"/>
              <w:left w:val="single" w:sz="8" w:space="0" w:color="auto"/>
              <w:bottom w:val="single" w:sz="8" w:space="0" w:color="000000"/>
              <w:right w:val="single" w:sz="8" w:space="0" w:color="auto"/>
            </w:tcBorders>
            <w:shd w:val="clear" w:color="auto" w:fill="auto"/>
            <w:hideMark/>
          </w:tcPr>
          <w:p w:rsidR="00975356" w:rsidRPr="004E06B2" w:rsidRDefault="00975356" w:rsidP="00F834BC">
            <w:pPr>
              <w:jc w:val="center"/>
            </w:pPr>
            <w:r>
              <w:t xml:space="preserve">Процент роста (снижения) 1 </w:t>
            </w:r>
            <w:r w:rsidR="00F834BC">
              <w:t>полугодия</w:t>
            </w:r>
            <w:r>
              <w:t xml:space="preserve"> 2014 г. к 1 </w:t>
            </w:r>
            <w:r w:rsidR="00F834BC">
              <w:t>полугодию</w:t>
            </w:r>
            <w:r>
              <w:t xml:space="preserve"> 2013 г.       (%%)</w:t>
            </w:r>
          </w:p>
        </w:tc>
      </w:tr>
      <w:tr w:rsidR="00120200" w:rsidRPr="00D36254" w:rsidTr="008E5A2A">
        <w:trPr>
          <w:trHeight w:val="1545"/>
        </w:trPr>
        <w:tc>
          <w:tcPr>
            <w:tcW w:w="2992" w:type="dxa"/>
            <w:vMerge/>
            <w:tcBorders>
              <w:top w:val="nil"/>
              <w:left w:val="single" w:sz="8" w:space="0" w:color="auto"/>
              <w:bottom w:val="single" w:sz="8" w:space="0" w:color="000000"/>
              <w:right w:val="single" w:sz="8" w:space="0" w:color="auto"/>
            </w:tcBorders>
            <w:hideMark/>
          </w:tcPr>
          <w:p w:rsidR="00120200" w:rsidRPr="00D36254" w:rsidRDefault="00120200" w:rsidP="00D36254">
            <w:pPr>
              <w:rPr>
                <w:rFonts w:ascii="Times New Roman CYR" w:hAnsi="Times New Roman CYR" w:cs="Times New Roman CYR"/>
                <w:b/>
                <w:bCs/>
                <w:sz w:val="20"/>
                <w:szCs w:val="20"/>
              </w:rPr>
            </w:pPr>
          </w:p>
        </w:tc>
        <w:tc>
          <w:tcPr>
            <w:tcW w:w="1960" w:type="dxa"/>
            <w:tcBorders>
              <w:top w:val="nil"/>
              <w:left w:val="single" w:sz="8" w:space="0" w:color="auto"/>
              <w:bottom w:val="single" w:sz="8" w:space="0" w:color="auto"/>
              <w:right w:val="single" w:sz="8" w:space="0" w:color="auto"/>
            </w:tcBorders>
            <w:shd w:val="clear" w:color="auto" w:fill="auto"/>
            <w:hideMark/>
          </w:tcPr>
          <w:p w:rsidR="00120200" w:rsidRPr="00D36254" w:rsidRDefault="00120200" w:rsidP="00F834BC">
            <w:pPr>
              <w:jc w:val="center"/>
              <w:rPr>
                <w:rFonts w:ascii="Times New Roman CYR" w:hAnsi="Times New Roman CYR" w:cs="Times New Roman CYR"/>
                <w:b/>
                <w:bCs/>
                <w:sz w:val="20"/>
                <w:szCs w:val="20"/>
              </w:rPr>
            </w:pPr>
            <w:r w:rsidRPr="004E06B2">
              <w:t>Утверждённые бюджетные назначения на 2014 г. по данным отчёта ф. 0503</w:t>
            </w:r>
            <w:r w:rsidR="00F834BC">
              <w:t>1</w:t>
            </w:r>
            <w:r w:rsidRPr="004E06B2">
              <w:t>17 на 01.0</w:t>
            </w:r>
            <w:r w:rsidR="00F834BC">
              <w:t>7</w:t>
            </w:r>
            <w:r w:rsidRPr="004E06B2">
              <w:t>.2014г.</w:t>
            </w:r>
          </w:p>
        </w:tc>
        <w:tc>
          <w:tcPr>
            <w:tcW w:w="1840" w:type="dxa"/>
            <w:tcBorders>
              <w:top w:val="nil"/>
              <w:left w:val="nil"/>
              <w:bottom w:val="single" w:sz="8" w:space="0" w:color="auto"/>
              <w:right w:val="single" w:sz="8" w:space="0" w:color="auto"/>
            </w:tcBorders>
            <w:shd w:val="clear" w:color="auto" w:fill="auto"/>
            <w:hideMark/>
          </w:tcPr>
          <w:p w:rsidR="00120200" w:rsidRPr="00D36254" w:rsidRDefault="00120200" w:rsidP="00F834BC">
            <w:pPr>
              <w:jc w:val="center"/>
              <w:rPr>
                <w:rFonts w:ascii="Times New Roman CYR" w:hAnsi="Times New Roman CYR" w:cs="Times New Roman CYR"/>
                <w:b/>
                <w:bCs/>
                <w:sz w:val="20"/>
                <w:szCs w:val="20"/>
              </w:rPr>
            </w:pPr>
            <w:r w:rsidRPr="004E06B2">
              <w:t>исполнено на 01.0</w:t>
            </w:r>
            <w:r w:rsidR="00F834BC">
              <w:t>7</w:t>
            </w:r>
            <w:r w:rsidRPr="004E06B2">
              <w:t>.2014 г.</w:t>
            </w:r>
          </w:p>
        </w:tc>
        <w:tc>
          <w:tcPr>
            <w:tcW w:w="1840" w:type="dxa"/>
            <w:tcBorders>
              <w:top w:val="nil"/>
              <w:left w:val="nil"/>
              <w:bottom w:val="single" w:sz="8" w:space="0" w:color="auto"/>
              <w:right w:val="single" w:sz="8" w:space="0" w:color="auto"/>
            </w:tcBorders>
            <w:shd w:val="clear" w:color="auto" w:fill="auto"/>
            <w:hideMark/>
          </w:tcPr>
          <w:p w:rsidR="00120200" w:rsidRPr="00D36254" w:rsidRDefault="00120200" w:rsidP="00F834BC">
            <w:pPr>
              <w:jc w:val="center"/>
              <w:rPr>
                <w:rFonts w:ascii="Times New Roman CYR" w:hAnsi="Times New Roman CYR" w:cs="Times New Roman CYR"/>
                <w:b/>
                <w:bCs/>
                <w:sz w:val="20"/>
                <w:szCs w:val="20"/>
              </w:rPr>
            </w:pPr>
            <w:r w:rsidRPr="004E06B2">
              <w:t xml:space="preserve">1 </w:t>
            </w:r>
            <w:r w:rsidR="00F834BC">
              <w:t>полугодие</w:t>
            </w:r>
            <w:r w:rsidRPr="004E06B2">
              <w:t xml:space="preserve"> 2014г.</w:t>
            </w:r>
          </w:p>
        </w:tc>
        <w:tc>
          <w:tcPr>
            <w:tcW w:w="1873" w:type="dxa"/>
            <w:tcBorders>
              <w:top w:val="nil"/>
              <w:left w:val="nil"/>
              <w:bottom w:val="single" w:sz="8" w:space="0" w:color="auto"/>
              <w:right w:val="single" w:sz="8" w:space="0" w:color="auto"/>
            </w:tcBorders>
            <w:shd w:val="clear" w:color="auto" w:fill="auto"/>
            <w:hideMark/>
          </w:tcPr>
          <w:p w:rsidR="00120200" w:rsidRPr="00D36254" w:rsidRDefault="00120200" w:rsidP="00F834BC">
            <w:pPr>
              <w:jc w:val="center"/>
              <w:rPr>
                <w:rFonts w:ascii="Times New Roman CYR" w:hAnsi="Times New Roman CYR" w:cs="Times New Roman CYR"/>
                <w:b/>
                <w:bCs/>
                <w:sz w:val="20"/>
                <w:szCs w:val="20"/>
              </w:rPr>
            </w:pPr>
            <w:r w:rsidRPr="004E06B2">
              <w:t xml:space="preserve">1 </w:t>
            </w:r>
            <w:r w:rsidR="00F834BC">
              <w:t>полугодие</w:t>
            </w:r>
            <w:r w:rsidRPr="004E06B2">
              <w:t xml:space="preserve"> 2014г.</w:t>
            </w:r>
          </w:p>
        </w:tc>
        <w:tc>
          <w:tcPr>
            <w:tcW w:w="1660" w:type="dxa"/>
            <w:tcBorders>
              <w:top w:val="nil"/>
              <w:left w:val="nil"/>
              <w:bottom w:val="single" w:sz="8" w:space="0" w:color="auto"/>
              <w:right w:val="single" w:sz="8" w:space="0" w:color="auto"/>
            </w:tcBorders>
            <w:shd w:val="clear" w:color="auto" w:fill="auto"/>
            <w:hideMark/>
          </w:tcPr>
          <w:p w:rsidR="00120200" w:rsidRPr="00D36254" w:rsidRDefault="00120200" w:rsidP="00F834BC">
            <w:pPr>
              <w:jc w:val="center"/>
              <w:rPr>
                <w:rFonts w:ascii="Times New Roman CYR" w:hAnsi="Times New Roman CYR" w:cs="Times New Roman CYR"/>
                <w:b/>
                <w:bCs/>
                <w:sz w:val="20"/>
                <w:szCs w:val="20"/>
              </w:rPr>
            </w:pPr>
            <w:r w:rsidRPr="004E06B2">
              <w:t>исполнено на 01.0</w:t>
            </w:r>
            <w:r w:rsidR="00F834BC">
              <w:t>7</w:t>
            </w:r>
            <w:r w:rsidRPr="004E06B2">
              <w:t>.2013 г.</w:t>
            </w:r>
          </w:p>
        </w:tc>
        <w:tc>
          <w:tcPr>
            <w:tcW w:w="1540" w:type="dxa"/>
            <w:vMerge/>
            <w:tcBorders>
              <w:top w:val="nil"/>
              <w:left w:val="single" w:sz="8" w:space="0" w:color="auto"/>
              <w:bottom w:val="single" w:sz="8" w:space="0" w:color="000000"/>
              <w:right w:val="single" w:sz="8" w:space="0" w:color="auto"/>
            </w:tcBorders>
            <w:hideMark/>
          </w:tcPr>
          <w:p w:rsidR="00120200" w:rsidRPr="00D36254" w:rsidRDefault="00120200" w:rsidP="00D36254">
            <w:pPr>
              <w:rPr>
                <w:b/>
                <w:bCs/>
                <w:sz w:val="20"/>
                <w:szCs w:val="20"/>
              </w:rPr>
            </w:pPr>
          </w:p>
        </w:tc>
        <w:tc>
          <w:tcPr>
            <w:tcW w:w="1820" w:type="dxa"/>
            <w:vMerge/>
            <w:tcBorders>
              <w:top w:val="nil"/>
              <w:left w:val="single" w:sz="8" w:space="0" w:color="auto"/>
              <w:bottom w:val="single" w:sz="8" w:space="0" w:color="000000"/>
              <w:right w:val="single" w:sz="8" w:space="0" w:color="auto"/>
            </w:tcBorders>
            <w:hideMark/>
          </w:tcPr>
          <w:p w:rsidR="00120200" w:rsidRPr="00D36254" w:rsidRDefault="00120200" w:rsidP="00D36254">
            <w:pPr>
              <w:rPr>
                <w:b/>
                <w:bCs/>
                <w:color w:val="000000"/>
                <w:sz w:val="20"/>
                <w:szCs w:val="20"/>
              </w:rPr>
            </w:pPr>
          </w:p>
        </w:tc>
      </w:tr>
      <w:tr w:rsidR="00120200" w:rsidRPr="00D36254" w:rsidTr="00D36254">
        <w:trPr>
          <w:trHeight w:val="300"/>
        </w:trPr>
        <w:tc>
          <w:tcPr>
            <w:tcW w:w="2992" w:type="dxa"/>
            <w:tcBorders>
              <w:top w:val="nil"/>
              <w:left w:val="single" w:sz="4" w:space="0" w:color="auto"/>
              <w:bottom w:val="single" w:sz="4" w:space="0" w:color="auto"/>
              <w:right w:val="nil"/>
            </w:tcBorders>
            <w:shd w:val="clear" w:color="auto" w:fill="auto"/>
            <w:hideMark/>
          </w:tcPr>
          <w:p w:rsidR="00120200" w:rsidRPr="004E06B2" w:rsidRDefault="00120200" w:rsidP="00F77162">
            <w:pPr>
              <w:jc w:val="center"/>
            </w:pPr>
            <w:r w:rsidRPr="004E06B2">
              <w:t>1</w:t>
            </w:r>
          </w:p>
        </w:tc>
        <w:tc>
          <w:tcPr>
            <w:tcW w:w="1960" w:type="dxa"/>
            <w:tcBorders>
              <w:top w:val="nil"/>
              <w:left w:val="single" w:sz="8" w:space="0" w:color="auto"/>
              <w:bottom w:val="single" w:sz="4" w:space="0" w:color="auto"/>
              <w:right w:val="single" w:sz="8" w:space="0" w:color="auto"/>
            </w:tcBorders>
            <w:shd w:val="clear" w:color="auto" w:fill="auto"/>
            <w:noWrap/>
            <w:hideMark/>
          </w:tcPr>
          <w:p w:rsidR="00120200" w:rsidRPr="004E06B2" w:rsidRDefault="00120200" w:rsidP="00F77162">
            <w:pPr>
              <w:jc w:val="center"/>
            </w:pPr>
            <w:r w:rsidRPr="004E06B2">
              <w:t>2</w:t>
            </w:r>
          </w:p>
        </w:tc>
        <w:tc>
          <w:tcPr>
            <w:tcW w:w="1840" w:type="dxa"/>
            <w:tcBorders>
              <w:top w:val="nil"/>
              <w:left w:val="nil"/>
              <w:bottom w:val="single" w:sz="4" w:space="0" w:color="auto"/>
              <w:right w:val="single" w:sz="8" w:space="0" w:color="auto"/>
            </w:tcBorders>
            <w:shd w:val="clear" w:color="auto" w:fill="auto"/>
            <w:noWrap/>
            <w:hideMark/>
          </w:tcPr>
          <w:p w:rsidR="00120200" w:rsidRPr="004E06B2" w:rsidRDefault="00120200" w:rsidP="00F77162">
            <w:pPr>
              <w:jc w:val="center"/>
            </w:pPr>
            <w:r w:rsidRPr="004E06B2">
              <w:t>3</w:t>
            </w:r>
          </w:p>
        </w:tc>
        <w:tc>
          <w:tcPr>
            <w:tcW w:w="1840" w:type="dxa"/>
            <w:tcBorders>
              <w:top w:val="nil"/>
              <w:left w:val="nil"/>
              <w:bottom w:val="single" w:sz="4" w:space="0" w:color="auto"/>
              <w:right w:val="single" w:sz="8" w:space="0" w:color="auto"/>
            </w:tcBorders>
            <w:shd w:val="clear" w:color="auto" w:fill="auto"/>
            <w:noWrap/>
            <w:hideMark/>
          </w:tcPr>
          <w:p w:rsidR="00120200" w:rsidRPr="004E06B2" w:rsidRDefault="00120200" w:rsidP="00F77162">
            <w:pPr>
              <w:jc w:val="center"/>
            </w:pPr>
            <w:r w:rsidRPr="004E06B2">
              <w:t>4</w:t>
            </w:r>
            <w:r w:rsidR="00F77162">
              <w:t>(3/2)</w:t>
            </w:r>
          </w:p>
        </w:tc>
        <w:tc>
          <w:tcPr>
            <w:tcW w:w="1873" w:type="dxa"/>
            <w:tcBorders>
              <w:top w:val="nil"/>
              <w:left w:val="nil"/>
              <w:bottom w:val="single" w:sz="4" w:space="0" w:color="auto"/>
              <w:right w:val="single" w:sz="8" w:space="0" w:color="auto"/>
            </w:tcBorders>
            <w:shd w:val="clear" w:color="auto" w:fill="auto"/>
            <w:noWrap/>
            <w:hideMark/>
          </w:tcPr>
          <w:p w:rsidR="00120200" w:rsidRPr="004E06B2" w:rsidRDefault="00120200" w:rsidP="00F77162">
            <w:pPr>
              <w:jc w:val="center"/>
            </w:pPr>
            <w:r w:rsidRPr="004E06B2">
              <w:t>5</w:t>
            </w:r>
          </w:p>
        </w:tc>
        <w:tc>
          <w:tcPr>
            <w:tcW w:w="1660" w:type="dxa"/>
            <w:tcBorders>
              <w:top w:val="nil"/>
              <w:left w:val="nil"/>
              <w:bottom w:val="single" w:sz="4" w:space="0" w:color="auto"/>
              <w:right w:val="single" w:sz="8" w:space="0" w:color="auto"/>
            </w:tcBorders>
            <w:shd w:val="clear" w:color="auto" w:fill="auto"/>
            <w:noWrap/>
            <w:hideMark/>
          </w:tcPr>
          <w:p w:rsidR="00120200" w:rsidRPr="004E06B2" w:rsidRDefault="00120200" w:rsidP="00F77162">
            <w:pPr>
              <w:jc w:val="center"/>
            </w:pPr>
            <w:r w:rsidRPr="004E06B2">
              <w:t>6</w:t>
            </w:r>
          </w:p>
        </w:tc>
        <w:tc>
          <w:tcPr>
            <w:tcW w:w="1540" w:type="dxa"/>
            <w:tcBorders>
              <w:top w:val="nil"/>
              <w:left w:val="nil"/>
              <w:bottom w:val="single" w:sz="4" w:space="0" w:color="auto"/>
              <w:right w:val="single" w:sz="8" w:space="0" w:color="auto"/>
            </w:tcBorders>
            <w:shd w:val="clear" w:color="auto" w:fill="auto"/>
            <w:noWrap/>
            <w:hideMark/>
          </w:tcPr>
          <w:p w:rsidR="00120200" w:rsidRPr="004E06B2" w:rsidRDefault="00120200" w:rsidP="00F77162">
            <w:pPr>
              <w:jc w:val="center"/>
            </w:pPr>
            <w:r w:rsidRPr="004E06B2">
              <w:t>7</w:t>
            </w:r>
          </w:p>
        </w:tc>
        <w:tc>
          <w:tcPr>
            <w:tcW w:w="1820" w:type="dxa"/>
            <w:tcBorders>
              <w:top w:val="nil"/>
              <w:left w:val="nil"/>
              <w:bottom w:val="single" w:sz="4" w:space="0" w:color="auto"/>
              <w:right w:val="single" w:sz="8" w:space="0" w:color="auto"/>
            </w:tcBorders>
            <w:shd w:val="clear" w:color="auto" w:fill="auto"/>
            <w:noWrap/>
            <w:hideMark/>
          </w:tcPr>
          <w:p w:rsidR="00120200" w:rsidRPr="004E06B2" w:rsidRDefault="00120200" w:rsidP="00F77162">
            <w:pPr>
              <w:jc w:val="center"/>
            </w:pPr>
            <w:r w:rsidRPr="004E06B2">
              <w:t>8</w:t>
            </w:r>
            <w:r w:rsidR="00F77162">
              <w:t>(3/6)</w:t>
            </w:r>
          </w:p>
        </w:tc>
      </w:tr>
      <w:tr w:rsidR="0078622F" w:rsidRPr="0078622F" w:rsidTr="00D20373">
        <w:trPr>
          <w:trHeight w:val="57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437 455,0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246 970,907</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56,5%</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59,10%</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229 924,768</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30,7</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107,4</w:t>
            </w:r>
          </w:p>
        </w:tc>
      </w:tr>
      <w:tr w:rsidR="0078622F" w:rsidRPr="0078622F" w:rsidTr="00D20373">
        <w:trPr>
          <w:trHeight w:val="1014"/>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rsidP="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НАЛОГ НА ПРИБЫЛЬ, ДОХОДЫ (в т.ч. НАЛОГ НА ДОХОДЫ ФИЗИЧЕСКИХ ЛИЦ)</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320 705,0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189 229,700</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59,0%</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45,28%</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177 198,417</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31,8</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106,8</w:t>
            </w:r>
          </w:p>
        </w:tc>
      </w:tr>
      <w:tr w:rsidR="0078622F" w:rsidRPr="0078622F" w:rsidTr="00D20373">
        <w:trPr>
          <w:trHeight w:val="57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НАЛОГИ НА ТОВАРЫ (РАБОТЫ, УСЛУГИ), РЕАЛИЗУЕМЫЕ НА ТЕРРИТОРИИ РФ</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7 900,0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2 807,370</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35,5%</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0,67%</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r>
      <w:tr w:rsidR="0078622F" w:rsidRPr="0078622F" w:rsidTr="00D20373">
        <w:trPr>
          <w:trHeight w:val="30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НАЛОГИ НА СОВОКУПНЫЙ ДОХОД</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32 200,0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15 903,037</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49,4%</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3,81%</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15 535,296</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25,6</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102,4</w:t>
            </w:r>
          </w:p>
        </w:tc>
      </w:tr>
      <w:tr w:rsidR="0078622F" w:rsidRPr="0078622F" w:rsidTr="00D20373">
        <w:trPr>
          <w:trHeight w:val="57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НАЛОГИ НА ИМУЩЕСТВО</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23 000,0</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5 158,822</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22,4%</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1,23%</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10 416,696</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30,6</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49,5</w:t>
            </w:r>
          </w:p>
        </w:tc>
      </w:tr>
      <w:tr w:rsidR="0078622F" w:rsidRPr="0078622F" w:rsidTr="00D20373">
        <w:trPr>
          <w:trHeight w:val="58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ГОСУДАРСТВЕННАЯ ПОШЛИНА</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3 500,0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2 180,307</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62,3%</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1 928,138</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23,4</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113,1</w:t>
            </w:r>
          </w:p>
        </w:tc>
      </w:tr>
      <w:tr w:rsidR="0078622F" w:rsidRPr="0078622F" w:rsidTr="00D20373">
        <w:trPr>
          <w:trHeight w:val="1425"/>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lastRenderedPageBreak/>
              <w:t>ЗАДОЛЖЕННОСТЬ И ПЕРЕРАСЧЁТЫ ПО ОТМЕНЁННЫМ НАЛОГАМ, СБОРАМ И ИНЫМ ОБЯЗЯТЕЛЬНЫМ ПЛАТЕЖАМ</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3,787</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641FE" w:rsidP="007641FE">
            <w:pPr>
              <w:jc w:val="center"/>
              <w:rPr>
                <w:rFonts w:ascii="Times New Roman CYR" w:hAnsi="Times New Roman CYR" w:cs="Times New Roman CYR"/>
                <w:bCs/>
                <w:sz w:val="22"/>
                <w:szCs w:val="22"/>
              </w:rPr>
            </w:pPr>
            <w:r>
              <w:rPr>
                <w:rFonts w:ascii="Times New Roman CYR" w:hAnsi="Times New Roman CYR" w:cs="Times New Roman CYR"/>
                <w:bCs/>
                <w:sz w:val="22"/>
                <w:szCs w:val="22"/>
              </w:rPr>
              <w:t>0</w:t>
            </w:r>
          </w:p>
        </w:tc>
      </w:tr>
      <w:tr w:rsidR="0078622F" w:rsidRPr="0078622F" w:rsidTr="00D20373">
        <w:trPr>
          <w:trHeight w:val="114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ДОХОДЫ ОТ ИСПОЛЬЗОВАНИЯ ИМУЩЕСТВА, НАХОДЯЩЕГОСЯ В ГОС. И МУНИЦ. СОБСТВЕННОСТИ</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20 100,0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14 199,830</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70,6%</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3,40%</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9 681,143</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25,1</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146,7</w:t>
            </w:r>
          </w:p>
        </w:tc>
      </w:tr>
      <w:tr w:rsidR="0078622F" w:rsidRPr="0078622F" w:rsidTr="00D20373">
        <w:trPr>
          <w:trHeight w:val="57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ПЛАТЕЖИ ПРИ ПОЛЬЗОВАНИИ ПРИРОДНЫМИ РЕСУРСАМИ</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3 500,0</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953,977</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27,3%</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0,23%</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909,185</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12,3</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104,9</w:t>
            </w:r>
          </w:p>
        </w:tc>
      </w:tr>
      <w:tr w:rsidR="0078622F" w:rsidRPr="0078622F" w:rsidTr="00D20373">
        <w:trPr>
          <w:trHeight w:val="57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outlineLvl w:val="0"/>
              <w:rPr>
                <w:rFonts w:ascii="Times New Roman CYR" w:hAnsi="Times New Roman CYR" w:cs="Times New Roman CYR"/>
                <w:bCs/>
                <w:sz w:val="22"/>
                <w:szCs w:val="22"/>
              </w:rPr>
            </w:pPr>
            <w:r w:rsidRPr="0078622F">
              <w:rPr>
                <w:rFonts w:ascii="Times New Roman CYR" w:hAnsi="Times New Roman CYR" w:cs="Times New Roman CYR"/>
                <w:bCs/>
                <w:sz w:val="22"/>
                <w:szCs w:val="22"/>
              </w:rPr>
              <w:t>ПРОЧИЕ ДОХОДЫ ОТ ОКАЗАНИЯ ПЛАТНЫХ УСЛУГ (РАБОТ)</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outlineLvl w:val="0"/>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outlineLvl w:val="0"/>
              <w:rPr>
                <w:rFonts w:ascii="Times New Roman CYR" w:hAnsi="Times New Roman CYR" w:cs="Times New Roman CYR"/>
                <w:bCs/>
                <w:sz w:val="22"/>
                <w:szCs w:val="22"/>
              </w:rPr>
            </w:pPr>
            <w:r w:rsidRPr="0078622F">
              <w:rPr>
                <w:rFonts w:ascii="Times New Roman CYR" w:hAnsi="Times New Roman CYR" w:cs="Times New Roman CYR"/>
                <w:bCs/>
                <w:sz w:val="22"/>
                <w:szCs w:val="22"/>
              </w:rPr>
              <w:t>1 546,146</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outlineLvl w:val="0"/>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outlineLvl w:val="0"/>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outlineLvl w:val="0"/>
              <w:rPr>
                <w:rFonts w:ascii="Times New Roman CYR" w:hAnsi="Times New Roman CYR" w:cs="Times New Roman CYR"/>
                <w:bCs/>
                <w:sz w:val="22"/>
                <w:szCs w:val="22"/>
              </w:rPr>
            </w:pPr>
            <w:r w:rsidRPr="0078622F">
              <w:rPr>
                <w:rFonts w:ascii="Times New Roman CYR" w:hAnsi="Times New Roman CYR" w:cs="Times New Roman CYR"/>
                <w:bCs/>
                <w:sz w:val="22"/>
                <w:szCs w:val="22"/>
              </w:rPr>
              <w:t>104,118</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outlineLvl w:val="0"/>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outlineLvl w:val="0"/>
              <w:rPr>
                <w:rFonts w:ascii="Times New Roman CYR" w:hAnsi="Times New Roman CYR" w:cs="Times New Roman CYR"/>
                <w:bCs/>
                <w:sz w:val="22"/>
                <w:szCs w:val="22"/>
              </w:rPr>
            </w:pPr>
            <w:r w:rsidRPr="0078622F">
              <w:rPr>
                <w:rFonts w:ascii="Times New Roman CYR" w:hAnsi="Times New Roman CYR" w:cs="Times New Roman CYR"/>
                <w:bCs/>
                <w:sz w:val="22"/>
                <w:szCs w:val="22"/>
              </w:rPr>
              <w:t>1 485,0</w:t>
            </w:r>
          </w:p>
        </w:tc>
      </w:tr>
      <w:tr w:rsidR="0078622F" w:rsidRPr="0078622F" w:rsidTr="00D20373">
        <w:trPr>
          <w:trHeight w:val="57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ДОХОДЫ ОТ ПРОДАЖИ МАТЕРИАЛЬНЫХ И НЕМАТЕРИАЛЬНЫХ АКТИВОВ</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23 050,0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12 732,874</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55,2%</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3,05%</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12 145,608</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30,4</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104,8</w:t>
            </w:r>
          </w:p>
        </w:tc>
      </w:tr>
      <w:tr w:rsidR="0078622F" w:rsidRPr="0078622F" w:rsidTr="00D20373">
        <w:trPr>
          <w:trHeight w:val="527"/>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ШТРАФЫ, САНКЦИИ, ВОЗМЕЩЕНИЕ УЩЕРБА</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3 500,0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2 037,345</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58,2%</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0,49%</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1 849,000</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26,1</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110,2</w:t>
            </w:r>
          </w:p>
        </w:tc>
      </w:tr>
      <w:tr w:rsidR="0078622F" w:rsidRPr="0078622F" w:rsidTr="00D20373">
        <w:trPr>
          <w:trHeight w:val="30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 xml:space="preserve">ПРОЧИЕ НЕНАЛОГОВЫЕ ДОХОДЫ </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221,499</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0,05%</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153,380</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0</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144,4</w:t>
            </w:r>
          </w:p>
        </w:tc>
      </w:tr>
      <w:tr w:rsidR="0078622F" w:rsidRPr="0078622F" w:rsidTr="00D20373">
        <w:trPr>
          <w:trHeight w:val="120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БЕЗВОЗМЕЗДНЫЕ ПОСТУПЛЕНИЯ</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436 192,853</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170 931,336</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39,2%</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40,90%</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158 485,586</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22,8</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107,9</w:t>
            </w:r>
          </w:p>
        </w:tc>
      </w:tr>
      <w:tr w:rsidR="0078622F" w:rsidRPr="0078622F" w:rsidTr="00D20373">
        <w:trPr>
          <w:trHeight w:val="30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 xml:space="preserve">Безвозмездные поступления от других бюджетов бюджетной системы РФ, кроме бюджетов </w:t>
            </w:r>
            <w:r w:rsidRPr="0078622F">
              <w:rPr>
                <w:rFonts w:ascii="Times New Roman CYR" w:hAnsi="Times New Roman CYR" w:cs="Times New Roman CYR"/>
                <w:bCs/>
                <w:sz w:val="22"/>
                <w:szCs w:val="22"/>
              </w:rPr>
              <w:lastRenderedPageBreak/>
              <w:t>гос.внебюджетных фондов</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lastRenderedPageBreak/>
              <w:t>436 192,853</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189 677,013</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43,5%</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45,39%</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158 503,826</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22,8</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119,7</w:t>
            </w:r>
          </w:p>
        </w:tc>
      </w:tr>
      <w:tr w:rsidR="0078622F" w:rsidRPr="0078622F" w:rsidTr="00D20373">
        <w:trPr>
          <w:trHeight w:val="30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sz w:val="22"/>
                <w:szCs w:val="22"/>
              </w:rPr>
            </w:pPr>
            <w:r w:rsidRPr="0078622F">
              <w:rPr>
                <w:rFonts w:ascii="Times New Roman CYR" w:hAnsi="Times New Roman CYR" w:cs="Times New Roman CYR"/>
                <w:sz w:val="22"/>
                <w:szCs w:val="22"/>
              </w:rPr>
              <w:lastRenderedPageBreak/>
              <w:t>Дотации</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1 577,0</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789,0</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50,0%</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0,19%</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798,0</w:t>
            </w:r>
          </w:p>
        </w:tc>
        <w:tc>
          <w:tcPr>
            <w:tcW w:w="15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24,9</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98,9</w:t>
            </w:r>
          </w:p>
        </w:tc>
      </w:tr>
      <w:tr w:rsidR="0078622F" w:rsidRPr="0078622F" w:rsidTr="00D20373">
        <w:trPr>
          <w:trHeight w:val="30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sz w:val="22"/>
                <w:szCs w:val="22"/>
              </w:rPr>
            </w:pPr>
            <w:r w:rsidRPr="0078622F">
              <w:rPr>
                <w:rFonts w:ascii="Times New Roman CYR" w:hAnsi="Times New Roman CYR" w:cs="Times New Roman CYR"/>
                <w:sz w:val="22"/>
                <w:szCs w:val="22"/>
              </w:rPr>
              <w:t>Возврат остатков субсидий, субвенций и иных межбюджетных трансфертов, имеющих целевое назначение, прошлых лет</w:t>
            </w:r>
          </w:p>
        </w:tc>
        <w:tc>
          <w:tcPr>
            <w:tcW w:w="19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84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-18 745,677</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-18,240</w:t>
            </w:r>
          </w:p>
        </w:tc>
        <w:tc>
          <w:tcPr>
            <w:tcW w:w="15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w:t>
            </w:r>
          </w:p>
        </w:tc>
      </w:tr>
      <w:tr w:rsidR="0078622F" w:rsidRPr="0078622F" w:rsidTr="00D20373">
        <w:trPr>
          <w:trHeight w:val="30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sz w:val="22"/>
                <w:szCs w:val="22"/>
              </w:rPr>
            </w:pPr>
            <w:r w:rsidRPr="0078622F">
              <w:rPr>
                <w:rFonts w:ascii="Times New Roman CYR" w:hAnsi="Times New Roman CYR" w:cs="Times New Roman CYR"/>
                <w:sz w:val="22"/>
                <w:szCs w:val="22"/>
              </w:rPr>
              <w:t xml:space="preserve">Субсидии </w:t>
            </w:r>
          </w:p>
        </w:tc>
        <w:tc>
          <w:tcPr>
            <w:tcW w:w="196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110 409</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66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52 487,624</w:t>
            </w:r>
          </w:p>
        </w:tc>
        <w:tc>
          <w:tcPr>
            <w:tcW w:w="15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rsidP="00962DE0">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0</w:t>
            </w:r>
          </w:p>
        </w:tc>
      </w:tr>
      <w:tr w:rsidR="0078622F" w:rsidRPr="0078622F" w:rsidTr="00D20373">
        <w:trPr>
          <w:trHeight w:val="300"/>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rPr>
                <w:rFonts w:ascii="Times New Roman CYR" w:hAnsi="Times New Roman CYR" w:cs="Times New Roman CYR"/>
                <w:sz w:val="22"/>
                <w:szCs w:val="22"/>
              </w:rPr>
            </w:pPr>
            <w:r w:rsidRPr="0078622F">
              <w:rPr>
                <w:rFonts w:ascii="Times New Roman CYR" w:hAnsi="Times New Roman CYR" w:cs="Times New Roman CYR"/>
                <w:sz w:val="22"/>
                <w:szCs w:val="22"/>
              </w:rPr>
              <w:t>Субвенции</w:t>
            </w:r>
          </w:p>
        </w:tc>
        <w:tc>
          <w:tcPr>
            <w:tcW w:w="196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321 631,73</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185 027,228</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 xml:space="preserve"> </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44,28%</w:t>
            </w:r>
          </w:p>
        </w:tc>
        <w:tc>
          <w:tcPr>
            <w:tcW w:w="166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105 218,202</w:t>
            </w:r>
          </w:p>
        </w:tc>
        <w:tc>
          <w:tcPr>
            <w:tcW w:w="15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22,8</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sz w:val="22"/>
                <w:szCs w:val="22"/>
              </w:rPr>
            </w:pPr>
            <w:r w:rsidRPr="0078622F">
              <w:rPr>
                <w:rFonts w:ascii="Times New Roman CYR" w:hAnsi="Times New Roman CYR" w:cs="Times New Roman CYR"/>
                <w:sz w:val="22"/>
                <w:szCs w:val="22"/>
              </w:rPr>
              <w:t>175,9</w:t>
            </w:r>
          </w:p>
        </w:tc>
      </w:tr>
      <w:tr w:rsidR="0078622F" w:rsidRPr="0078622F" w:rsidTr="00D20373">
        <w:trPr>
          <w:trHeight w:val="413"/>
        </w:trPr>
        <w:tc>
          <w:tcPr>
            <w:tcW w:w="2992" w:type="dxa"/>
            <w:tcBorders>
              <w:top w:val="nil"/>
              <w:left w:val="single" w:sz="4" w:space="0" w:color="auto"/>
              <w:bottom w:val="single" w:sz="4" w:space="0" w:color="auto"/>
              <w:right w:val="single" w:sz="4" w:space="0" w:color="auto"/>
            </w:tcBorders>
            <w:shd w:val="clear" w:color="auto" w:fill="auto"/>
            <w:hideMark/>
          </w:tcPr>
          <w:p w:rsidR="0078622F" w:rsidRPr="0078622F" w:rsidRDefault="0078622F">
            <w:pPr>
              <w:outlineLvl w:val="0"/>
              <w:rPr>
                <w:rFonts w:ascii="Times New Roman CYR" w:hAnsi="Times New Roman CYR" w:cs="Times New Roman CYR"/>
                <w:sz w:val="22"/>
                <w:szCs w:val="22"/>
              </w:rPr>
            </w:pPr>
            <w:r w:rsidRPr="0078622F">
              <w:rPr>
                <w:rFonts w:ascii="Times New Roman CYR" w:hAnsi="Times New Roman CYR" w:cs="Times New Roman CYR"/>
                <w:sz w:val="22"/>
                <w:szCs w:val="22"/>
              </w:rPr>
              <w:t>Иные межбюджетные трансферты</w:t>
            </w:r>
          </w:p>
        </w:tc>
        <w:tc>
          <w:tcPr>
            <w:tcW w:w="196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outlineLvl w:val="0"/>
              <w:rPr>
                <w:rFonts w:ascii="Times New Roman CYR" w:hAnsi="Times New Roman CYR" w:cs="Times New Roman CYR"/>
                <w:sz w:val="22"/>
                <w:szCs w:val="22"/>
              </w:rPr>
            </w:pPr>
            <w:r w:rsidRPr="0078622F">
              <w:rPr>
                <w:rFonts w:ascii="Times New Roman CYR" w:hAnsi="Times New Roman CYR" w:cs="Times New Roman CYR"/>
                <w:sz w:val="22"/>
                <w:szCs w:val="22"/>
              </w:rPr>
              <w:t>2 575</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outlineLvl w:val="0"/>
              <w:rPr>
                <w:rFonts w:ascii="Times New Roman CYR" w:hAnsi="Times New Roman CYR" w:cs="Times New Roman CYR"/>
                <w:sz w:val="22"/>
                <w:szCs w:val="22"/>
              </w:rPr>
            </w:pPr>
            <w:r w:rsidRPr="0078622F">
              <w:rPr>
                <w:rFonts w:ascii="Times New Roman CYR" w:hAnsi="Times New Roman CYR" w:cs="Times New Roman CYR"/>
                <w:sz w:val="22"/>
                <w:szCs w:val="22"/>
              </w:rPr>
              <w:t>3 861</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outlineLvl w:val="0"/>
              <w:rPr>
                <w:rFonts w:ascii="Times New Roman CYR" w:hAnsi="Times New Roman CYR" w:cs="Times New Roman CYR"/>
                <w:sz w:val="22"/>
                <w:szCs w:val="22"/>
              </w:rPr>
            </w:pPr>
            <w:r w:rsidRPr="0078622F">
              <w:rPr>
                <w:rFonts w:ascii="Times New Roman CYR" w:hAnsi="Times New Roman CYR" w:cs="Times New Roman CYR"/>
                <w:sz w:val="22"/>
                <w:szCs w:val="22"/>
              </w:rPr>
              <w:t>149,9%</w:t>
            </w:r>
          </w:p>
        </w:tc>
        <w:tc>
          <w:tcPr>
            <w:tcW w:w="1873"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outlineLvl w:val="0"/>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66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outlineLvl w:val="0"/>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5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outlineLvl w:val="0"/>
              <w:rPr>
                <w:rFonts w:ascii="Times New Roman CYR" w:hAnsi="Times New Roman CYR" w:cs="Times New Roman CYR"/>
                <w:sz w:val="22"/>
                <w:szCs w:val="22"/>
              </w:rPr>
            </w:pPr>
            <w:r w:rsidRPr="0078622F">
              <w:rPr>
                <w:rFonts w:ascii="Times New Roman CYR" w:hAnsi="Times New Roman CYR" w:cs="Times New Roman CYR"/>
                <w:sz w:val="22"/>
                <w:szCs w:val="22"/>
              </w:rPr>
              <w:t>0</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outlineLvl w:val="0"/>
              <w:rPr>
                <w:rFonts w:ascii="Times New Roman CYR" w:hAnsi="Times New Roman CYR" w:cs="Times New Roman CYR"/>
                <w:sz w:val="22"/>
                <w:szCs w:val="22"/>
              </w:rPr>
            </w:pPr>
            <w:r w:rsidRPr="0078622F">
              <w:rPr>
                <w:rFonts w:ascii="Times New Roman CYR" w:hAnsi="Times New Roman CYR" w:cs="Times New Roman CYR"/>
                <w:sz w:val="22"/>
                <w:szCs w:val="22"/>
              </w:rPr>
              <w:t>0</w:t>
            </w:r>
          </w:p>
        </w:tc>
      </w:tr>
      <w:tr w:rsidR="0078622F" w:rsidRPr="0078622F" w:rsidTr="00D20373">
        <w:trPr>
          <w:trHeight w:val="645"/>
        </w:trPr>
        <w:tc>
          <w:tcPr>
            <w:tcW w:w="2992" w:type="dxa"/>
            <w:tcBorders>
              <w:top w:val="nil"/>
              <w:left w:val="single" w:sz="4" w:space="0" w:color="auto"/>
              <w:bottom w:val="single" w:sz="4" w:space="0" w:color="auto"/>
              <w:right w:val="single" w:sz="4" w:space="0" w:color="auto"/>
            </w:tcBorders>
            <w:shd w:val="clear" w:color="auto" w:fill="auto"/>
            <w:hideMark/>
          </w:tcPr>
          <w:p w:rsidR="0043496A" w:rsidRDefault="0043496A">
            <w:pPr>
              <w:rPr>
                <w:rFonts w:ascii="Times New Roman CYR" w:hAnsi="Times New Roman CYR" w:cs="Times New Roman CYR"/>
                <w:bCs/>
                <w:sz w:val="22"/>
                <w:szCs w:val="22"/>
              </w:rPr>
            </w:pPr>
          </w:p>
          <w:p w:rsidR="0078622F" w:rsidRPr="0078622F" w:rsidRDefault="0078622F">
            <w:pPr>
              <w:rPr>
                <w:rFonts w:ascii="Times New Roman CYR" w:hAnsi="Times New Roman CYR" w:cs="Times New Roman CYR"/>
                <w:bCs/>
                <w:sz w:val="22"/>
                <w:szCs w:val="22"/>
              </w:rPr>
            </w:pPr>
            <w:r w:rsidRPr="0078622F">
              <w:rPr>
                <w:rFonts w:ascii="Times New Roman CYR" w:hAnsi="Times New Roman CYR" w:cs="Times New Roman CYR"/>
                <w:bCs/>
                <w:sz w:val="22"/>
                <w:szCs w:val="22"/>
              </w:rPr>
              <w:t>ИТОГО ДОХОДОВ:</w:t>
            </w:r>
          </w:p>
        </w:tc>
        <w:tc>
          <w:tcPr>
            <w:tcW w:w="196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873 647,853</w:t>
            </w:r>
          </w:p>
        </w:tc>
        <w:tc>
          <w:tcPr>
            <w:tcW w:w="184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417 902,243</w:t>
            </w:r>
          </w:p>
        </w:tc>
        <w:tc>
          <w:tcPr>
            <w:tcW w:w="1840" w:type="dxa"/>
            <w:tcBorders>
              <w:top w:val="nil"/>
              <w:left w:val="nil"/>
              <w:bottom w:val="single" w:sz="4" w:space="0" w:color="auto"/>
              <w:right w:val="single" w:sz="4" w:space="0" w:color="auto"/>
            </w:tcBorders>
            <w:shd w:val="clear" w:color="auto" w:fill="auto"/>
            <w:noWrap/>
            <w:hideMark/>
          </w:tcPr>
          <w:p w:rsidR="0078622F" w:rsidRDefault="0078622F">
            <w:pPr>
              <w:jc w:val="center"/>
              <w:rPr>
                <w:rFonts w:ascii="Times New Roman CYR" w:hAnsi="Times New Roman CYR" w:cs="Times New Roman CYR"/>
                <w:bCs/>
                <w:sz w:val="22"/>
                <w:szCs w:val="22"/>
              </w:rPr>
            </w:pPr>
          </w:p>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47,8%</w:t>
            </w:r>
          </w:p>
        </w:tc>
        <w:tc>
          <w:tcPr>
            <w:tcW w:w="1873" w:type="dxa"/>
            <w:tcBorders>
              <w:top w:val="nil"/>
              <w:left w:val="nil"/>
              <w:bottom w:val="single" w:sz="4" w:space="0" w:color="auto"/>
              <w:right w:val="single" w:sz="4" w:space="0" w:color="auto"/>
            </w:tcBorders>
            <w:shd w:val="clear" w:color="auto" w:fill="auto"/>
            <w:noWrap/>
            <w:hideMark/>
          </w:tcPr>
          <w:p w:rsidR="0043496A" w:rsidRDefault="0043496A">
            <w:pPr>
              <w:jc w:val="center"/>
              <w:rPr>
                <w:rFonts w:ascii="Times New Roman CYR" w:hAnsi="Times New Roman CYR" w:cs="Times New Roman CYR"/>
                <w:bCs/>
                <w:sz w:val="22"/>
                <w:szCs w:val="22"/>
              </w:rPr>
            </w:pPr>
          </w:p>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х</w:t>
            </w:r>
          </w:p>
        </w:tc>
        <w:tc>
          <w:tcPr>
            <w:tcW w:w="1660" w:type="dxa"/>
            <w:tcBorders>
              <w:top w:val="nil"/>
              <w:left w:val="nil"/>
              <w:bottom w:val="single" w:sz="4" w:space="0" w:color="auto"/>
              <w:right w:val="single" w:sz="4" w:space="0" w:color="auto"/>
            </w:tcBorders>
            <w:shd w:val="clear" w:color="auto" w:fill="auto"/>
            <w:noWrap/>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388 410,354</w:t>
            </w:r>
          </w:p>
        </w:tc>
        <w:tc>
          <w:tcPr>
            <w:tcW w:w="1540" w:type="dxa"/>
            <w:tcBorders>
              <w:top w:val="nil"/>
              <w:left w:val="nil"/>
              <w:bottom w:val="single" w:sz="4" w:space="0" w:color="auto"/>
              <w:right w:val="single" w:sz="4" w:space="0" w:color="auto"/>
            </w:tcBorders>
            <w:shd w:val="clear" w:color="auto" w:fill="auto"/>
            <w:noWrap/>
            <w:hideMark/>
          </w:tcPr>
          <w:p w:rsidR="0078622F" w:rsidRDefault="0078622F">
            <w:pPr>
              <w:jc w:val="center"/>
              <w:rPr>
                <w:rFonts w:ascii="Times New Roman CYR" w:hAnsi="Times New Roman CYR" w:cs="Times New Roman CYR"/>
                <w:bCs/>
                <w:sz w:val="22"/>
                <w:szCs w:val="22"/>
              </w:rPr>
            </w:pPr>
          </w:p>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28,40%</w:t>
            </w:r>
          </w:p>
        </w:tc>
        <w:tc>
          <w:tcPr>
            <w:tcW w:w="1820" w:type="dxa"/>
            <w:tcBorders>
              <w:top w:val="nil"/>
              <w:left w:val="nil"/>
              <w:bottom w:val="single" w:sz="4" w:space="0" w:color="auto"/>
              <w:right w:val="single" w:sz="4" w:space="0" w:color="auto"/>
            </w:tcBorders>
            <w:shd w:val="clear" w:color="auto" w:fill="auto"/>
            <w:vAlign w:val="center"/>
            <w:hideMark/>
          </w:tcPr>
          <w:p w:rsidR="0078622F" w:rsidRPr="0078622F" w:rsidRDefault="0078622F">
            <w:pPr>
              <w:jc w:val="center"/>
              <w:rPr>
                <w:rFonts w:ascii="Times New Roman CYR" w:hAnsi="Times New Roman CYR" w:cs="Times New Roman CYR"/>
                <w:bCs/>
                <w:sz w:val="22"/>
                <w:szCs w:val="22"/>
              </w:rPr>
            </w:pPr>
            <w:r w:rsidRPr="0078622F">
              <w:rPr>
                <w:rFonts w:ascii="Times New Roman CYR" w:hAnsi="Times New Roman CYR" w:cs="Times New Roman CYR"/>
                <w:bCs/>
                <w:sz w:val="22"/>
                <w:szCs w:val="22"/>
              </w:rPr>
              <w:t>107,6</w:t>
            </w:r>
          </w:p>
        </w:tc>
      </w:tr>
    </w:tbl>
    <w:p w:rsidR="00851D5E" w:rsidRPr="0078622F" w:rsidRDefault="00851D5E" w:rsidP="00851D5E">
      <w:pPr>
        <w:tabs>
          <w:tab w:val="left" w:pos="5103"/>
          <w:tab w:val="left" w:pos="7797"/>
        </w:tabs>
        <w:spacing w:after="100" w:afterAutospacing="1" w:line="276" w:lineRule="auto"/>
      </w:pPr>
    </w:p>
    <w:p w:rsidR="005815B7" w:rsidRDefault="005815B7" w:rsidP="00851D5E">
      <w:pPr>
        <w:tabs>
          <w:tab w:val="left" w:pos="5103"/>
          <w:tab w:val="left" w:pos="7797"/>
        </w:tabs>
        <w:spacing w:after="100" w:afterAutospacing="1" w:line="276" w:lineRule="auto"/>
      </w:pPr>
    </w:p>
    <w:p w:rsidR="005815B7" w:rsidRDefault="005815B7" w:rsidP="00851D5E">
      <w:pPr>
        <w:tabs>
          <w:tab w:val="left" w:pos="5103"/>
          <w:tab w:val="left" w:pos="7797"/>
        </w:tabs>
        <w:spacing w:after="100" w:afterAutospacing="1" w:line="276" w:lineRule="auto"/>
      </w:pPr>
    </w:p>
    <w:p w:rsidR="00A41F08" w:rsidRDefault="00A41F08" w:rsidP="00851D5E">
      <w:pPr>
        <w:tabs>
          <w:tab w:val="left" w:pos="5103"/>
          <w:tab w:val="left" w:pos="7797"/>
        </w:tabs>
        <w:spacing w:after="100" w:afterAutospacing="1" w:line="276" w:lineRule="auto"/>
      </w:pPr>
    </w:p>
    <w:p w:rsidR="00A41F08" w:rsidRDefault="00A41F08" w:rsidP="00851D5E">
      <w:pPr>
        <w:tabs>
          <w:tab w:val="left" w:pos="5103"/>
          <w:tab w:val="left" w:pos="7797"/>
        </w:tabs>
        <w:spacing w:after="100" w:afterAutospacing="1" w:line="276" w:lineRule="auto"/>
      </w:pPr>
    </w:p>
    <w:p w:rsidR="004C24AC" w:rsidRDefault="00A01517" w:rsidP="00851D5E">
      <w:pPr>
        <w:tabs>
          <w:tab w:val="left" w:pos="5103"/>
          <w:tab w:val="left" w:pos="7797"/>
        </w:tabs>
        <w:spacing w:after="100" w:afterAutospacing="1" w:line="276" w:lineRule="auto"/>
      </w:pPr>
      <w:r>
        <w:tab/>
      </w:r>
      <w:r>
        <w:tab/>
      </w:r>
      <w:r>
        <w:tab/>
      </w:r>
    </w:p>
    <w:p w:rsidR="00316427" w:rsidRDefault="00A01517" w:rsidP="00851D5E">
      <w:pPr>
        <w:tabs>
          <w:tab w:val="left" w:pos="5103"/>
          <w:tab w:val="left" w:pos="7797"/>
        </w:tabs>
        <w:spacing w:after="100" w:afterAutospacing="1" w:line="276" w:lineRule="auto"/>
      </w:pPr>
      <w:r>
        <w:tab/>
      </w:r>
      <w:r>
        <w:tab/>
      </w:r>
      <w:r>
        <w:tab/>
      </w:r>
    </w:p>
    <w:p w:rsidR="00316427" w:rsidRDefault="00316427" w:rsidP="00851D5E">
      <w:pPr>
        <w:tabs>
          <w:tab w:val="left" w:pos="5103"/>
          <w:tab w:val="left" w:pos="7797"/>
        </w:tabs>
        <w:spacing w:after="100" w:afterAutospacing="1" w:line="276" w:lineRule="auto"/>
      </w:pPr>
    </w:p>
    <w:p w:rsidR="00316427" w:rsidRDefault="00316427" w:rsidP="00851D5E">
      <w:pPr>
        <w:tabs>
          <w:tab w:val="left" w:pos="5103"/>
          <w:tab w:val="left" w:pos="7797"/>
        </w:tabs>
        <w:spacing w:after="100" w:afterAutospacing="1" w:line="276" w:lineRule="auto"/>
      </w:pPr>
    </w:p>
    <w:p w:rsidR="005815B7" w:rsidRDefault="00316427" w:rsidP="00851D5E">
      <w:pPr>
        <w:tabs>
          <w:tab w:val="left" w:pos="5103"/>
          <w:tab w:val="left" w:pos="7797"/>
        </w:tabs>
        <w:spacing w:after="100" w:afterAutospacing="1" w:line="276" w:lineRule="auto"/>
      </w:pPr>
      <w:r>
        <w:lastRenderedPageBreak/>
        <w:tab/>
      </w:r>
      <w:r>
        <w:tab/>
      </w:r>
      <w:r>
        <w:tab/>
      </w:r>
      <w:r>
        <w:tab/>
      </w:r>
      <w:r>
        <w:tab/>
      </w:r>
      <w:r>
        <w:tab/>
      </w:r>
      <w:r w:rsidR="00A01517" w:rsidRPr="00A01517">
        <w:t>Приложение № 3 к Заключению КСП</w:t>
      </w:r>
    </w:p>
    <w:tbl>
      <w:tblPr>
        <w:tblW w:w="16149" w:type="dxa"/>
        <w:tblInd w:w="93" w:type="dxa"/>
        <w:tblLook w:val="04A0" w:firstRow="1" w:lastRow="0" w:firstColumn="1" w:lastColumn="0" w:noHBand="0" w:noVBand="1"/>
      </w:tblPr>
      <w:tblGrid>
        <w:gridCol w:w="4268"/>
        <w:gridCol w:w="1860"/>
        <w:gridCol w:w="1820"/>
        <w:gridCol w:w="1660"/>
        <w:gridCol w:w="1420"/>
        <w:gridCol w:w="491"/>
        <w:gridCol w:w="1023"/>
        <w:gridCol w:w="431"/>
        <w:gridCol w:w="1217"/>
        <w:gridCol w:w="974"/>
        <w:gridCol w:w="935"/>
        <w:gridCol w:w="50"/>
      </w:tblGrid>
      <w:tr w:rsidR="00B37DB0" w:rsidRPr="00B37DB0" w:rsidTr="00AC4C44">
        <w:trPr>
          <w:gridAfter w:val="1"/>
          <w:wAfter w:w="50" w:type="dxa"/>
          <w:trHeight w:val="240"/>
        </w:trPr>
        <w:tc>
          <w:tcPr>
            <w:tcW w:w="16099" w:type="dxa"/>
            <w:gridSpan w:val="11"/>
            <w:tcBorders>
              <w:top w:val="nil"/>
              <w:left w:val="nil"/>
              <w:bottom w:val="nil"/>
              <w:right w:val="nil"/>
            </w:tcBorders>
            <w:shd w:val="clear" w:color="auto" w:fill="auto"/>
            <w:vAlign w:val="bottom"/>
            <w:hideMark/>
          </w:tcPr>
          <w:p w:rsidR="00B37DB0" w:rsidRDefault="00B37DB0" w:rsidP="00B37DB0">
            <w:pPr>
              <w:jc w:val="center"/>
              <w:rPr>
                <w:b/>
                <w:bCs/>
                <w:color w:val="000000"/>
              </w:rPr>
            </w:pPr>
            <w:r w:rsidRPr="00B37DB0">
              <w:rPr>
                <w:b/>
                <w:bCs/>
                <w:color w:val="000000"/>
              </w:rPr>
              <w:t xml:space="preserve">Анализ исполнения бюджета Дальнегорского городского округа по расходам за 1 </w:t>
            </w:r>
            <w:r w:rsidR="000930F2">
              <w:rPr>
                <w:b/>
                <w:bCs/>
                <w:color w:val="000000"/>
              </w:rPr>
              <w:t>полугодие</w:t>
            </w:r>
            <w:r w:rsidRPr="00B37DB0">
              <w:rPr>
                <w:b/>
                <w:bCs/>
                <w:color w:val="000000"/>
              </w:rPr>
              <w:t xml:space="preserve"> 201</w:t>
            </w:r>
            <w:r w:rsidR="00A01517">
              <w:rPr>
                <w:b/>
                <w:bCs/>
                <w:color w:val="000000"/>
              </w:rPr>
              <w:t>4</w:t>
            </w:r>
            <w:r w:rsidRPr="00B37DB0">
              <w:rPr>
                <w:b/>
                <w:bCs/>
                <w:color w:val="000000"/>
              </w:rPr>
              <w:t xml:space="preserve"> года</w:t>
            </w:r>
          </w:p>
          <w:p w:rsidR="00AA5AFF" w:rsidRDefault="00AA5AFF" w:rsidP="00B37DB0">
            <w:pPr>
              <w:jc w:val="center"/>
              <w:rPr>
                <w:b/>
                <w:bCs/>
                <w:color w:val="000000"/>
              </w:rPr>
            </w:pPr>
          </w:p>
          <w:tbl>
            <w:tblPr>
              <w:tblW w:w="14364" w:type="dxa"/>
              <w:tblLook w:val="04A0" w:firstRow="1" w:lastRow="0" w:firstColumn="1" w:lastColumn="0" w:noHBand="0" w:noVBand="1"/>
            </w:tblPr>
            <w:tblGrid>
              <w:gridCol w:w="4150"/>
              <w:gridCol w:w="981"/>
              <w:gridCol w:w="1287"/>
              <w:gridCol w:w="1559"/>
              <w:gridCol w:w="1418"/>
              <w:gridCol w:w="1275"/>
              <w:gridCol w:w="1134"/>
              <w:gridCol w:w="1276"/>
              <w:gridCol w:w="642"/>
              <w:gridCol w:w="642"/>
            </w:tblGrid>
            <w:tr w:rsidR="00AA5AFF" w:rsidRPr="00AA5AFF" w:rsidTr="00AA5AFF">
              <w:trPr>
                <w:trHeight w:val="1535"/>
              </w:trPr>
              <w:tc>
                <w:tcPr>
                  <w:tcW w:w="415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AA5AFF" w:rsidRPr="00AA5AFF" w:rsidRDefault="00AA5AFF" w:rsidP="00AA5AFF">
                  <w:pPr>
                    <w:jc w:val="center"/>
                    <w:rPr>
                      <w:color w:val="000000"/>
                      <w:sz w:val="16"/>
                      <w:szCs w:val="16"/>
                    </w:rPr>
                  </w:pPr>
                  <w:r w:rsidRPr="00AA5AFF">
                    <w:rPr>
                      <w:color w:val="000000"/>
                      <w:sz w:val="16"/>
                      <w:szCs w:val="16"/>
                    </w:rPr>
                    <w:t>Наименование разделов, подразделов классификации расходов</w:t>
                  </w:r>
                </w:p>
              </w:tc>
              <w:tc>
                <w:tcPr>
                  <w:tcW w:w="981"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AA5AFF" w:rsidRPr="00AA5AFF" w:rsidRDefault="00AA5AFF" w:rsidP="00AA5AFF">
                  <w:pPr>
                    <w:jc w:val="center"/>
                    <w:rPr>
                      <w:color w:val="000000"/>
                      <w:sz w:val="16"/>
                      <w:szCs w:val="16"/>
                    </w:rPr>
                  </w:pPr>
                  <w:r w:rsidRPr="00AA5AFF">
                    <w:rPr>
                      <w:color w:val="000000"/>
                      <w:sz w:val="16"/>
                      <w:szCs w:val="16"/>
                    </w:rPr>
                    <w:t>Код раздела, подраздела классифи-кации расходов</w:t>
                  </w:r>
                </w:p>
              </w:tc>
              <w:tc>
                <w:tcPr>
                  <w:tcW w:w="1287" w:type="dxa"/>
                  <w:tcBorders>
                    <w:top w:val="single" w:sz="8" w:space="0" w:color="auto"/>
                    <w:left w:val="nil"/>
                    <w:bottom w:val="nil"/>
                    <w:right w:val="single" w:sz="8" w:space="0" w:color="auto"/>
                  </w:tcBorders>
                  <w:shd w:val="clear" w:color="auto" w:fill="auto"/>
                  <w:vAlign w:val="center"/>
                  <w:hideMark/>
                </w:tcPr>
                <w:p w:rsidR="00AA5AFF" w:rsidRDefault="00AA5AFF" w:rsidP="00AA5AFF">
                  <w:pPr>
                    <w:jc w:val="center"/>
                    <w:rPr>
                      <w:color w:val="000000"/>
                      <w:sz w:val="16"/>
                      <w:szCs w:val="16"/>
                    </w:rPr>
                  </w:pPr>
                  <w:r w:rsidRPr="00AA5AFF">
                    <w:rPr>
                      <w:color w:val="000000"/>
                      <w:sz w:val="16"/>
                      <w:szCs w:val="16"/>
                    </w:rPr>
                    <w:t>Исполнение на 01.0</w:t>
                  </w:r>
                  <w:r w:rsidR="000408FD">
                    <w:rPr>
                      <w:color w:val="000000"/>
                      <w:sz w:val="16"/>
                      <w:szCs w:val="16"/>
                    </w:rPr>
                    <w:t>7</w:t>
                  </w:r>
                  <w:r w:rsidRPr="00AA5AFF">
                    <w:rPr>
                      <w:color w:val="000000"/>
                      <w:sz w:val="16"/>
                      <w:szCs w:val="16"/>
                    </w:rPr>
                    <w:t>.2013 год,</w:t>
                  </w:r>
                </w:p>
                <w:p w:rsidR="00AA5AFF" w:rsidRPr="00AA5AFF" w:rsidRDefault="00AA5AFF" w:rsidP="00AA5AFF">
                  <w:pPr>
                    <w:jc w:val="center"/>
                    <w:rPr>
                      <w:color w:val="000000"/>
                      <w:sz w:val="16"/>
                      <w:szCs w:val="16"/>
                    </w:rPr>
                  </w:pPr>
                  <w:r>
                    <w:rPr>
                      <w:color w:val="000000"/>
                      <w:sz w:val="16"/>
                      <w:szCs w:val="16"/>
                    </w:rPr>
                    <w:t>тыс. рублей</w:t>
                  </w:r>
                  <w:r w:rsidRPr="00AA5AFF">
                    <w:rPr>
                      <w:color w:val="000000"/>
                      <w:sz w:val="16"/>
                      <w:szCs w:val="16"/>
                    </w:rPr>
                    <w:t xml:space="preserve"> </w:t>
                  </w:r>
                </w:p>
              </w:tc>
              <w:tc>
                <w:tcPr>
                  <w:tcW w:w="1559" w:type="dxa"/>
                  <w:tcBorders>
                    <w:top w:val="single" w:sz="8" w:space="0" w:color="auto"/>
                    <w:left w:val="nil"/>
                    <w:bottom w:val="nil"/>
                    <w:right w:val="single" w:sz="8" w:space="0" w:color="auto"/>
                  </w:tcBorders>
                  <w:shd w:val="clear" w:color="auto" w:fill="auto"/>
                  <w:vAlign w:val="center"/>
                  <w:hideMark/>
                </w:tcPr>
                <w:p w:rsidR="00AA5AFF" w:rsidRPr="00AA5AFF" w:rsidRDefault="00AA5AFF" w:rsidP="000408FD">
                  <w:pPr>
                    <w:jc w:val="center"/>
                    <w:rPr>
                      <w:sz w:val="16"/>
                      <w:szCs w:val="16"/>
                    </w:rPr>
                  </w:pPr>
                  <w:r w:rsidRPr="00AA5AFF">
                    <w:rPr>
                      <w:sz w:val="16"/>
                      <w:szCs w:val="16"/>
                    </w:rPr>
                    <w:t>Утверждённый план на 01.0</w:t>
                  </w:r>
                  <w:r w:rsidR="000408FD">
                    <w:rPr>
                      <w:sz w:val="16"/>
                      <w:szCs w:val="16"/>
                    </w:rPr>
                    <w:t>7</w:t>
                  </w:r>
                  <w:r w:rsidRPr="00AA5AFF">
                    <w:rPr>
                      <w:sz w:val="16"/>
                      <w:szCs w:val="16"/>
                    </w:rPr>
                    <w:t>.2014 г. (решение Думы от 2</w:t>
                  </w:r>
                  <w:r w:rsidR="000408FD">
                    <w:rPr>
                      <w:sz w:val="16"/>
                      <w:szCs w:val="16"/>
                    </w:rPr>
                    <w:t>7.</w:t>
                  </w:r>
                  <w:r w:rsidRPr="00AA5AFF">
                    <w:rPr>
                      <w:sz w:val="16"/>
                      <w:szCs w:val="16"/>
                    </w:rPr>
                    <w:t>0</w:t>
                  </w:r>
                  <w:r w:rsidR="000408FD">
                    <w:rPr>
                      <w:sz w:val="16"/>
                      <w:szCs w:val="16"/>
                    </w:rPr>
                    <w:t>6</w:t>
                  </w:r>
                  <w:r w:rsidRPr="00AA5AFF">
                    <w:rPr>
                      <w:sz w:val="16"/>
                      <w:szCs w:val="16"/>
                    </w:rPr>
                    <w:t>.2014 г. № 2</w:t>
                  </w:r>
                  <w:r w:rsidR="000408FD">
                    <w:rPr>
                      <w:sz w:val="16"/>
                      <w:szCs w:val="16"/>
                    </w:rPr>
                    <w:t>49</w:t>
                  </w:r>
                  <w:r w:rsidR="00193AC3">
                    <w:rPr>
                      <w:sz w:val="16"/>
                      <w:szCs w:val="16"/>
                    </w:rPr>
                    <w:t>)</w:t>
                  </w:r>
                  <w:r w:rsidRPr="00AA5AFF">
                    <w:rPr>
                      <w:sz w:val="16"/>
                      <w:szCs w:val="16"/>
                    </w:rPr>
                    <w:t>,</w:t>
                  </w:r>
                  <w:r>
                    <w:rPr>
                      <w:sz w:val="16"/>
                      <w:szCs w:val="16"/>
                    </w:rPr>
                    <w:t xml:space="preserve"> тыс. рублей</w:t>
                  </w:r>
                </w:p>
              </w:tc>
              <w:tc>
                <w:tcPr>
                  <w:tcW w:w="1418" w:type="dxa"/>
                  <w:tcBorders>
                    <w:top w:val="single" w:sz="8" w:space="0" w:color="auto"/>
                    <w:left w:val="nil"/>
                    <w:bottom w:val="nil"/>
                    <w:right w:val="single" w:sz="8" w:space="0" w:color="auto"/>
                  </w:tcBorders>
                  <w:shd w:val="clear" w:color="auto" w:fill="auto"/>
                  <w:vAlign w:val="center"/>
                  <w:hideMark/>
                </w:tcPr>
                <w:p w:rsidR="00AA5AFF" w:rsidRPr="00AA5AFF" w:rsidRDefault="00AA5AFF" w:rsidP="000408FD">
                  <w:pPr>
                    <w:jc w:val="center"/>
                    <w:rPr>
                      <w:color w:val="000000"/>
                      <w:sz w:val="16"/>
                      <w:szCs w:val="16"/>
                    </w:rPr>
                  </w:pPr>
                  <w:r w:rsidRPr="00AA5AFF">
                    <w:rPr>
                      <w:color w:val="000000"/>
                      <w:sz w:val="16"/>
                      <w:szCs w:val="16"/>
                    </w:rPr>
                    <w:t>Утвержденные бюджетные назначения по сводной бюджетной росписи на 01.0</w:t>
                  </w:r>
                  <w:r w:rsidR="000408FD">
                    <w:rPr>
                      <w:color w:val="000000"/>
                      <w:sz w:val="16"/>
                      <w:szCs w:val="16"/>
                    </w:rPr>
                    <w:t>7</w:t>
                  </w:r>
                  <w:r w:rsidRPr="00AA5AFF">
                    <w:rPr>
                      <w:color w:val="000000"/>
                      <w:sz w:val="16"/>
                      <w:szCs w:val="16"/>
                    </w:rPr>
                    <w:t>.2014г</w:t>
                  </w:r>
                  <w:r>
                    <w:rPr>
                      <w:color w:val="000000"/>
                      <w:sz w:val="16"/>
                      <w:szCs w:val="16"/>
                    </w:rPr>
                    <w:t>, тыс. рублей</w:t>
                  </w:r>
                </w:p>
              </w:tc>
              <w:tc>
                <w:tcPr>
                  <w:tcW w:w="1275" w:type="dxa"/>
                  <w:tcBorders>
                    <w:top w:val="single" w:sz="8" w:space="0" w:color="auto"/>
                    <w:left w:val="nil"/>
                    <w:bottom w:val="nil"/>
                    <w:right w:val="single" w:sz="8" w:space="0" w:color="auto"/>
                  </w:tcBorders>
                  <w:shd w:val="clear" w:color="auto" w:fill="auto"/>
                  <w:vAlign w:val="center"/>
                  <w:hideMark/>
                </w:tcPr>
                <w:p w:rsidR="00AA5AFF" w:rsidRPr="00AA5AFF" w:rsidRDefault="00AA5AFF" w:rsidP="000408FD">
                  <w:pPr>
                    <w:jc w:val="center"/>
                    <w:rPr>
                      <w:sz w:val="16"/>
                      <w:szCs w:val="16"/>
                    </w:rPr>
                  </w:pPr>
                  <w:r w:rsidRPr="00AA5AFF">
                    <w:rPr>
                      <w:sz w:val="16"/>
                      <w:szCs w:val="16"/>
                    </w:rPr>
                    <w:t>Исполнение на 01.0</w:t>
                  </w:r>
                  <w:r w:rsidR="000408FD">
                    <w:rPr>
                      <w:sz w:val="16"/>
                      <w:szCs w:val="16"/>
                    </w:rPr>
                    <w:t>7</w:t>
                  </w:r>
                  <w:r w:rsidRPr="00AA5AFF">
                    <w:rPr>
                      <w:sz w:val="16"/>
                      <w:szCs w:val="16"/>
                    </w:rPr>
                    <w:t>.2014 г.,</w:t>
                  </w:r>
                  <w:r>
                    <w:rPr>
                      <w:sz w:val="16"/>
                      <w:szCs w:val="16"/>
                    </w:rPr>
                    <w:t xml:space="preserve"> тыс. рублей</w:t>
                  </w:r>
                  <w:r w:rsidRPr="00AA5AFF">
                    <w:rPr>
                      <w:sz w:val="16"/>
                      <w:szCs w:val="16"/>
                    </w:rPr>
                    <w:t xml:space="preserve"> </w:t>
                  </w:r>
                </w:p>
              </w:tc>
              <w:tc>
                <w:tcPr>
                  <w:tcW w:w="1134" w:type="dxa"/>
                  <w:tcBorders>
                    <w:top w:val="single" w:sz="8" w:space="0" w:color="auto"/>
                    <w:left w:val="nil"/>
                    <w:bottom w:val="nil"/>
                    <w:right w:val="single" w:sz="8" w:space="0" w:color="auto"/>
                  </w:tcBorders>
                  <w:shd w:val="clear" w:color="auto" w:fill="auto"/>
                  <w:vAlign w:val="center"/>
                  <w:hideMark/>
                </w:tcPr>
                <w:p w:rsidR="00AA5AFF" w:rsidRPr="00AA5AFF" w:rsidRDefault="00AA5AFF" w:rsidP="005E4683">
                  <w:pPr>
                    <w:jc w:val="center"/>
                    <w:rPr>
                      <w:sz w:val="16"/>
                      <w:szCs w:val="16"/>
                    </w:rPr>
                  </w:pPr>
                  <w:r w:rsidRPr="00AA5AFF">
                    <w:rPr>
                      <w:sz w:val="16"/>
                      <w:szCs w:val="16"/>
                    </w:rPr>
                    <w:t xml:space="preserve">   Исполнено в %</w:t>
                  </w:r>
                  <w:r>
                    <w:rPr>
                      <w:sz w:val="16"/>
                      <w:szCs w:val="16"/>
                    </w:rPr>
                    <w:t xml:space="preserve"> к факту 1 </w:t>
                  </w:r>
                  <w:r w:rsidR="000408FD">
                    <w:rPr>
                      <w:sz w:val="16"/>
                      <w:szCs w:val="16"/>
                    </w:rPr>
                    <w:t>полугоди</w:t>
                  </w:r>
                  <w:r w:rsidR="005E4683">
                    <w:rPr>
                      <w:sz w:val="16"/>
                      <w:szCs w:val="16"/>
                    </w:rPr>
                    <w:t>я</w:t>
                  </w:r>
                  <w:r>
                    <w:rPr>
                      <w:sz w:val="16"/>
                      <w:szCs w:val="16"/>
                    </w:rPr>
                    <w:t xml:space="preserve"> 2013 года</w:t>
                  </w:r>
                </w:p>
              </w:tc>
              <w:tc>
                <w:tcPr>
                  <w:tcW w:w="1276" w:type="dxa"/>
                  <w:tcBorders>
                    <w:top w:val="single" w:sz="8" w:space="0" w:color="auto"/>
                    <w:left w:val="nil"/>
                    <w:bottom w:val="nil"/>
                    <w:right w:val="single" w:sz="4" w:space="0" w:color="auto"/>
                  </w:tcBorders>
                  <w:shd w:val="clear" w:color="auto" w:fill="auto"/>
                  <w:vAlign w:val="center"/>
                  <w:hideMark/>
                </w:tcPr>
                <w:p w:rsidR="00AA5AFF" w:rsidRPr="00AA5AFF" w:rsidRDefault="00AA5AFF" w:rsidP="00AA5AFF">
                  <w:pPr>
                    <w:jc w:val="center"/>
                    <w:rPr>
                      <w:sz w:val="16"/>
                      <w:szCs w:val="16"/>
                    </w:rPr>
                  </w:pPr>
                  <w:r w:rsidRPr="00AA5AFF">
                    <w:rPr>
                      <w:sz w:val="16"/>
                      <w:szCs w:val="16"/>
                    </w:rPr>
                    <w:t>Исполнено в %</w:t>
                  </w:r>
                  <w:r>
                    <w:rPr>
                      <w:sz w:val="16"/>
                      <w:szCs w:val="16"/>
                    </w:rPr>
                    <w:t xml:space="preserve"> к плану 2014 года (6/5*100)</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AFF" w:rsidRPr="00AA5AFF" w:rsidRDefault="00AA5AFF" w:rsidP="00AA5AFF">
                  <w:pPr>
                    <w:jc w:val="center"/>
                    <w:rPr>
                      <w:sz w:val="16"/>
                      <w:szCs w:val="16"/>
                    </w:rPr>
                  </w:pPr>
                  <w:r w:rsidRPr="00AA5AFF">
                    <w:rPr>
                      <w:sz w:val="16"/>
                      <w:szCs w:val="16"/>
                    </w:rPr>
                    <w:t>Структура фактических расходов, %</w:t>
                  </w:r>
                </w:p>
              </w:tc>
            </w:tr>
            <w:tr w:rsidR="00AA5AFF" w:rsidRPr="00AA5AFF" w:rsidTr="00AA5AFF">
              <w:trPr>
                <w:trHeight w:val="57"/>
              </w:trPr>
              <w:tc>
                <w:tcPr>
                  <w:tcW w:w="4150" w:type="dxa"/>
                  <w:vMerge/>
                  <w:tcBorders>
                    <w:top w:val="single" w:sz="8" w:space="0" w:color="auto"/>
                    <w:left w:val="single" w:sz="8" w:space="0" w:color="auto"/>
                    <w:bottom w:val="single" w:sz="4" w:space="0" w:color="000000"/>
                    <w:right w:val="single" w:sz="8" w:space="0" w:color="auto"/>
                  </w:tcBorders>
                  <w:vAlign w:val="center"/>
                  <w:hideMark/>
                </w:tcPr>
                <w:p w:rsidR="00AA5AFF" w:rsidRPr="00AA5AFF" w:rsidRDefault="00AA5AFF" w:rsidP="00AA5AFF">
                  <w:pPr>
                    <w:rPr>
                      <w:color w:val="000000"/>
                      <w:sz w:val="16"/>
                      <w:szCs w:val="16"/>
                    </w:rPr>
                  </w:pPr>
                </w:p>
              </w:tc>
              <w:tc>
                <w:tcPr>
                  <w:tcW w:w="981" w:type="dxa"/>
                  <w:vMerge/>
                  <w:tcBorders>
                    <w:top w:val="single" w:sz="8" w:space="0" w:color="auto"/>
                    <w:left w:val="single" w:sz="8" w:space="0" w:color="auto"/>
                    <w:bottom w:val="single" w:sz="4" w:space="0" w:color="000000"/>
                    <w:right w:val="single" w:sz="8" w:space="0" w:color="auto"/>
                  </w:tcBorders>
                  <w:vAlign w:val="center"/>
                  <w:hideMark/>
                </w:tcPr>
                <w:p w:rsidR="00AA5AFF" w:rsidRPr="00AA5AFF" w:rsidRDefault="00AA5AFF" w:rsidP="00AA5AFF">
                  <w:pPr>
                    <w:rPr>
                      <w:color w:val="000000"/>
                      <w:sz w:val="16"/>
                      <w:szCs w:val="16"/>
                    </w:rPr>
                  </w:pPr>
                </w:p>
              </w:tc>
              <w:tc>
                <w:tcPr>
                  <w:tcW w:w="1287" w:type="dxa"/>
                  <w:tcBorders>
                    <w:top w:val="nil"/>
                    <w:left w:val="nil"/>
                    <w:bottom w:val="nil"/>
                    <w:right w:val="single" w:sz="8" w:space="0" w:color="auto"/>
                  </w:tcBorders>
                  <w:shd w:val="clear" w:color="auto" w:fill="auto"/>
                  <w:vAlign w:val="bottom"/>
                  <w:hideMark/>
                </w:tcPr>
                <w:p w:rsidR="00AA5AFF" w:rsidRPr="00AA5AFF" w:rsidRDefault="00AA5AFF" w:rsidP="00AA5AFF">
                  <w:pPr>
                    <w:jc w:val="center"/>
                    <w:rPr>
                      <w:color w:val="000000"/>
                      <w:sz w:val="16"/>
                      <w:szCs w:val="16"/>
                    </w:rPr>
                  </w:pPr>
                </w:p>
              </w:tc>
              <w:tc>
                <w:tcPr>
                  <w:tcW w:w="1559" w:type="dxa"/>
                  <w:tcBorders>
                    <w:top w:val="nil"/>
                    <w:left w:val="nil"/>
                    <w:bottom w:val="nil"/>
                    <w:right w:val="single" w:sz="8" w:space="0" w:color="auto"/>
                  </w:tcBorders>
                  <w:shd w:val="clear" w:color="auto" w:fill="auto"/>
                  <w:vAlign w:val="bottom"/>
                  <w:hideMark/>
                </w:tcPr>
                <w:p w:rsidR="00AA5AFF" w:rsidRPr="00AA5AFF" w:rsidRDefault="00AA5AFF" w:rsidP="00AA5AFF">
                  <w:pPr>
                    <w:jc w:val="center"/>
                    <w:rPr>
                      <w:sz w:val="16"/>
                      <w:szCs w:val="16"/>
                    </w:rPr>
                  </w:pPr>
                </w:p>
              </w:tc>
              <w:tc>
                <w:tcPr>
                  <w:tcW w:w="1418" w:type="dxa"/>
                  <w:tcBorders>
                    <w:top w:val="nil"/>
                    <w:left w:val="nil"/>
                    <w:bottom w:val="nil"/>
                    <w:right w:val="single" w:sz="8" w:space="0" w:color="auto"/>
                  </w:tcBorders>
                  <w:shd w:val="clear" w:color="auto" w:fill="auto"/>
                  <w:vAlign w:val="bottom"/>
                </w:tcPr>
                <w:p w:rsidR="00AA5AFF" w:rsidRPr="00AA5AFF" w:rsidRDefault="00AA5AFF" w:rsidP="00AA5AFF">
                  <w:pPr>
                    <w:jc w:val="center"/>
                    <w:rPr>
                      <w:color w:val="000000"/>
                      <w:sz w:val="16"/>
                      <w:szCs w:val="16"/>
                    </w:rPr>
                  </w:pPr>
                </w:p>
              </w:tc>
              <w:tc>
                <w:tcPr>
                  <w:tcW w:w="1275" w:type="dxa"/>
                  <w:tcBorders>
                    <w:top w:val="nil"/>
                    <w:left w:val="nil"/>
                    <w:bottom w:val="nil"/>
                    <w:right w:val="single" w:sz="8" w:space="0" w:color="auto"/>
                  </w:tcBorders>
                  <w:shd w:val="clear" w:color="auto" w:fill="auto"/>
                  <w:vAlign w:val="bottom"/>
                  <w:hideMark/>
                </w:tcPr>
                <w:p w:rsidR="00AA5AFF" w:rsidRPr="00AA5AFF" w:rsidRDefault="00AA5AFF" w:rsidP="00AA5AFF">
                  <w:pPr>
                    <w:jc w:val="center"/>
                    <w:rPr>
                      <w:color w:val="000000"/>
                      <w:sz w:val="16"/>
                      <w:szCs w:val="16"/>
                    </w:rPr>
                  </w:pPr>
                </w:p>
              </w:tc>
              <w:tc>
                <w:tcPr>
                  <w:tcW w:w="1134" w:type="dxa"/>
                  <w:tcBorders>
                    <w:top w:val="nil"/>
                    <w:left w:val="nil"/>
                    <w:bottom w:val="nil"/>
                    <w:right w:val="single" w:sz="8" w:space="0" w:color="auto"/>
                  </w:tcBorders>
                  <w:shd w:val="clear" w:color="auto" w:fill="auto"/>
                  <w:vAlign w:val="bottom"/>
                </w:tcPr>
                <w:p w:rsidR="00AA5AFF" w:rsidRPr="00AA5AFF" w:rsidRDefault="00AA5AFF" w:rsidP="00AA5AFF">
                  <w:pPr>
                    <w:jc w:val="center"/>
                    <w:rPr>
                      <w:sz w:val="16"/>
                      <w:szCs w:val="16"/>
                    </w:rPr>
                  </w:pPr>
                </w:p>
              </w:tc>
              <w:tc>
                <w:tcPr>
                  <w:tcW w:w="1276" w:type="dxa"/>
                  <w:tcBorders>
                    <w:top w:val="nil"/>
                    <w:left w:val="nil"/>
                    <w:bottom w:val="nil"/>
                    <w:right w:val="single" w:sz="4" w:space="0" w:color="auto"/>
                  </w:tcBorders>
                  <w:shd w:val="clear" w:color="auto" w:fill="auto"/>
                  <w:vAlign w:val="bottom"/>
                </w:tcPr>
                <w:p w:rsidR="00AA5AFF" w:rsidRPr="00AA5AFF" w:rsidRDefault="00AA5AFF" w:rsidP="00AA5AFF">
                  <w:pPr>
                    <w:jc w:val="center"/>
                    <w:rPr>
                      <w:sz w:val="16"/>
                      <w:szCs w:val="16"/>
                    </w:rPr>
                  </w:pPr>
                </w:p>
              </w:tc>
              <w:tc>
                <w:tcPr>
                  <w:tcW w:w="1284" w:type="dxa"/>
                  <w:gridSpan w:val="2"/>
                  <w:vMerge/>
                  <w:tcBorders>
                    <w:top w:val="single" w:sz="8" w:space="0" w:color="000000"/>
                    <w:left w:val="single" w:sz="4" w:space="0" w:color="auto"/>
                    <w:bottom w:val="single" w:sz="4" w:space="0" w:color="auto"/>
                    <w:right w:val="single" w:sz="4" w:space="0" w:color="auto"/>
                  </w:tcBorders>
                  <w:vAlign w:val="center"/>
                  <w:hideMark/>
                </w:tcPr>
                <w:p w:rsidR="00AA5AFF" w:rsidRPr="00AA5AFF" w:rsidRDefault="00AA5AFF" w:rsidP="00AA5AFF">
                  <w:pPr>
                    <w:rPr>
                      <w:sz w:val="16"/>
                      <w:szCs w:val="16"/>
                    </w:rPr>
                  </w:pPr>
                </w:p>
              </w:tc>
            </w:tr>
            <w:tr w:rsidR="00AA5AFF" w:rsidRPr="00AA5AFF" w:rsidTr="00AA5AFF">
              <w:trPr>
                <w:trHeight w:val="582"/>
              </w:trPr>
              <w:tc>
                <w:tcPr>
                  <w:tcW w:w="4150" w:type="dxa"/>
                  <w:vMerge/>
                  <w:tcBorders>
                    <w:top w:val="single" w:sz="8" w:space="0" w:color="auto"/>
                    <w:left w:val="single" w:sz="8" w:space="0" w:color="auto"/>
                    <w:bottom w:val="single" w:sz="4" w:space="0" w:color="000000"/>
                    <w:right w:val="single" w:sz="8" w:space="0" w:color="auto"/>
                  </w:tcBorders>
                  <w:vAlign w:val="center"/>
                  <w:hideMark/>
                </w:tcPr>
                <w:p w:rsidR="00AA5AFF" w:rsidRPr="00AA5AFF" w:rsidRDefault="00AA5AFF" w:rsidP="00AA5AFF">
                  <w:pPr>
                    <w:rPr>
                      <w:color w:val="000000"/>
                      <w:sz w:val="16"/>
                      <w:szCs w:val="16"/>
                    </w:rPr>
                  </w:pPr>
                </w:p>
              </w:tc>
              <w:tc>
                <w:tcPr>
                  <w:tcW w:w="981" w:type="dxa"/>
                  <w:vMerge/>
                  <w:tcBorders>
                    <w:top w:val="single" w:sz="8" w:space="0" w:color="auto"/>
                    <w:left w:val="single" w:sz="8" w:space="0" w:color="auto"/>
                    <w:bottom w:val="single" w:sz="4" w:space="0" w:color="000000"/>
                    <w:right w:val="single" w:sz="8" w:space="0" w:color="auto"/>
                  </w:tcBorders>
                  <w:vAlign w:val="center"/>
                  <w:hideMark/>
                </w:tcPr>
                <w:p w:rsidR="00AA5AFF" w:rsidRPr="00AA5AFF" w:rsidRDefault="00AA5AFF" w:rsidP="00AA5AFF">
                  <w:pPr>
                    <w:rPr>
                      <w:color w:val="000000"/>
                      <w:sz w:val="16"/>
                      <w:szCs w:val="16"/>
                    </w:rPr>
                  </w:pPr>
                </w:p>
              </w:tc>
              <w:tc>
                <w:tcPr>
                  <w:tcW w:w="1287" w:type="dxa"/>
                  <w:tcBorders>
                    <w:top w:val="nil"/>
                    <w:left w:val="nil"/>
                    <w:bottom w:val="nil"/>
                    <w:right w:val="single" w:sz="8" w:space="0" w:color="auto"/>
                  </w:tcBorders>
                  <w:shd w:val="clear" w:color="auto" w:fill="auto"/>
                  <w:vAlign w:val="bottom"/>
                  <w:hideMark/>
                </w:tcPr>
                <w:p w:rsidR="00AA5AFF" w:rsidRPr="00AA5AFF" w:rsidRDefault="00AA5AFF" w:rsidP="00AA5AFF">
                  <w:pPr>
                    <w:jc w:val="center"/>
                    <w:rPr>
                      <w:color w:val="000000"/>
                      <w:sz w:val="16"/>
                      <w:szCs w:val="16"/>
                    </w:rPr>
                  </w:pPr>
                  <w:r w:rsidRPr="00AA5AFF">
                    <w:rPr>
                      <w:color w:val="000000"/>
                      <w:sz w:val="16"/>
                      <w:szCs w:val="16"/>
                    </w:rPr>
                    <w:t> </w:t>
                  </w:r>
                </w:p>
              </w:tc>
              <w:tc>
                <w:tcPr>
                  <w:tcW w:w="1559" w:type="dxa"/>
                  <w:tcBorders>
                    <w:top w:val="nil"/>
                    <w:left w:val="nil"/>
                    <w:bottom w:val="nil"/>
                    <w:right w:val="single" w:sz="8" w:space="0" w:color="auto"/>
                  </w:tcBorders>
                  <w:shd w:val="clear" w:color="auto" w:fill="auto"/>
                  <w:vAlign w:val="bottom"/>
                  <w:hideMark/>
                </w:tcPr>
                <w:p w:rsidR="00AA5AFF" w:rsidRPr="00AA5AFF" w:rsidRDefault="00AA5AFF" w:rsidP="00AA5AFF">
                  <w:pPr>
                    <w:rPr>
                      <w:sz w:val="16"/>
                      <w:szCs w:val="16"/>
                    </w:rPr>
                  </w:pPr>
                  <w:r w:rsidRPr="00AA5AFF">
                    <w:rPr>
                      <w:sz w:val="16"/>
                      <w:szCs w:val="16"/>
                    </w:rPr>
                    <w:t> </w:t>
                  </w:r>
                </w:p>
              </w:tc>
              <w:tc>
                <w:tcPr>
                  <w:tcW w:w="1418" w:type="dxa"/>
                  <w:tcBorders>
                    <w:top w:val="nil"/>
                    <w:left w:val="nil"/>
                    <w:bottom w:val="nil"/>
                    <w:right w:val="single" w:sz="8" w:space="0" w:color="auto"/>
                  </w:tcBorders>
                  <w:shd w:val="clear" w:color="auto" w:fill="auto"/>
                  <w:vAlign w:val="bottom"/>
                </w:tcPr>
                <w:p w:rsidR="00AA5AFF" w:rsidRPr="00AA5AFF" w:rsidRDefault="00AA5AFF" w:rsidP="00AA5AFF">
                  <w:pPr>
                    <w:rPr>
                      <w:color w:val="000000"/>
                      <w:sz w:val="16"/>
                      <w:szCs w:val="16"/>
                    </w:rPr>
                  </w:pPr>
                </w:p>
              </w:tc>
              <w:tc>
                <w:tcPr>
                  <w:tcW w:w="1275" w:type="dxa"/>
                  <w:tcBorders>
                    <w:top w:val="nil"/>
                    <w:left w:val="nil"/>
                    <w:bottom w:val="nil"/>
                    <w:right w:val="single" w:sz="8" w:space="0" w:color="auto"/>
                  </w:tcBorders>
                  <w:shd w:val="clear" w:color="auto" w:fill="auto"/>
                  <w:vAlign w:val="bottom"/>
                  <w:hideMark/>
                </w:tcPr>
                <w:p w:rsidR="00AA5AFF" w:rsidRPr="00AA5AFF" w:rsidRDefault="00AA5AFF" w:rsidP="00AA5AFF">
                  <w:pPr>
                    <w:rPr>
                      <w:color w:val="000000"/>
                      <w:sz w:val="16"/>
                      <w:szCs w:val="16"/>
                    </w:rPr>
                  </w:pPr>
                  <w:r w:rsidRPr="00AA5AFF">
                    <w:rPr>
                      <w:color w:val="000000"/>
                      <w:sz w:val="16"/>
                      <w:szCs w:val="16"/>
                    </w:rPr>
                    <w:t> </w:t>
                  </w:r>
                </w:p>
              </w:tc>
              <w:tc>
                <w:tcPr>
                  <w:tcW w:w="1134" w:type="dxa"/>
                  <w:tcBorders>
                    <w:top w:val="nil"/>
                    <w:left w:val="nil"/>
                    <w:bottom w:val="nil"/>
                    <w:right w:val="single" w:sz="8" w:space="0" w:color="auto"/>
                  </w:tcBorders>
                  <w:shd w:val="clear" w:color="auto" w:fill="auto"/>
                  <w:vAlign w:val="center"/>
                </w:tcPr>
                <w:p w:rsidR="00AA5AFF" w:rsidRPr="00AA5AFF" w:rsidRDefault="00AA5AFF" w:rsidP="00AA5AFF">
                  <w:pPr>
                    <w:jc w:val="both"/>
                    <w:rPr>
                      <w:sz w:val="16"/>
                      <w:szCs w:val="16"/>
                    </w:rPr>
                  </w:pPr>
                </w:p>
              </w:tc>
              <w:tc>
                <w:tcPr>
                  <w:tcW w:w="1276" w:type="dxa"/>
                  <w:tcBorders>
                    <w:top w:val="nil"/>
                    <w:left w:val="nil"/>
                    <w:bottom w:val="nil"/>
                    <w:right w:val="single" w:sz="8" w:space="0" w:color="auto"/>
                  </w:tcBorders>
                  <w:shd w:val="clear" w:color="auto" w:fill="auto"/>
                </w:tcPr>
                <w:p w:rsidR="00AA5AFF" w:rsidRPr="00AA5AFF" w:rsidRDefault="00AA5AFF" w:rsidP="00AA5AFF">
                  <w:pPr>
                    <w:jc w:val="center"/>
                    <w:rPr>
                      <w:sz w:val="16"/>
                      <w:szCs w:val="16"/>
                    </w:rPr>
                  </w:pPr>
                </w:p>
              </w:tc>
              <w:tc>
                <w:tcPr>
                  <w:tcW w:w="642" w:type="dxa"/>
                  <w:tcBorders>
                    <w:top w:val="single" w:sz="4" w:space="0" w:color="auto"/>
                    <w:left w:val="nil"/>
                    <w:bottom w:val="nil"/>
                    <w:right w:val="single" w:sz="8" w:space="0" w:color="auto"/>
                  </w:tcBorders>
                  <w:shd w:val="clear" w:color="auto" w:fill="auto"/>
                  <w:hideMark/>
                </w:tcPr>
                <w:p w:rsidR="00AA5AFF" w:rsidRPr="00AA5AFF" w:rsidRDefault="00AA5AFF" w:rsidP="000408FD">
                  <w:pPr>
                    <w:jc w:val="center"/>
                    <w:rPr>
                      <w:sz w:val="16"/>
                      <w:szCs w:val="16"/>
                    </w:rPr>
                  </w:pPr>
                  <w:r w:rsidRPr="00AA5AFF">
                    <w:rPr>
                      <w:sz w:val="16"/>
                      <w:szCs w:val="16"/>
                    </w:rPr>
                    <w:t>На 01.0</w:t>
                  </w:r>
                  <w:r w:rsidR="000408FD">
                    <w:rPr>
                      <w:sz w:val="16"/>
                      <w:szCs w:val="16"/>
                    </w:rPr>
                    <w:t>7</w:t>
                  </w:r>
                  <w:r w:rsidRPr="00AA5AFF">
                    <w:rPr>
                      <w:sz w:val="16"/>
                      <w:szCs w:val="16"/>
                    </w:rPr>
                    <w:t xml:space="preserve">. 2013г. </w:t>
                  </w:r>
                </w:p>
              </w:tc>
              <w:tc>
                <w:tcPr>
                  <w:tcW w:w="642" w:type="dxa"/>
                  <w:tcBorders>
                    <w:top w:val="single" w:sz="4" w:space="0" w:color="auto"/>
                    <w:left w:val="nil"/>
                    <w:bottom w:val="nil"/>
                    <w:right w:val="single" w:sz="8" w:space="0" w:color="auto"/>
                  </w:tcBorders>
                  <w:shd w:val="clear" w:color="auto" w:fill="auto"/>
                  <w:hideMark/>
                </w:tcPr>
                <w:p w:rsidR="00AA5AFF" w:rsidRPr="00AA5AFF" w:rsidRDefault="00AA5AFF" w:rsidP="000408FD">
                  <w:pPr>
                    <w:jc w:val="center"/>
                    <w:rPr>
                      <w:sz w:val="16"/>
                      <w:szCs w:val="16"/>
                    </w:rPr>
                  </w:pPr>
                  <w:r w:rsidRPr="00AA5AFF">
                    <w:rPr>
                      <w:sz w:val="16"/>
                      <w:szCs w:val="16"/>
                    </w:rPr>
                    <w:t>На 01.0</w:t>
                  </w:r>
                  <w:r w:rsidR="000408FD">
                    <w:rPr>
                      <w:sz w:val="16"/>
                      <w:szCs w:val="16"/>
                    </w:rPr>
                    <w:t>7</w:t>
                  </w:r>
                  <w:r w:rsidRPr="00AA5AFF">
                    <w:rPr>
                      <w:sz w:val="16"/>
                      <w:szCs w:val="16"/>
                    </w:rPr>
                    <w:t>.  2014г.</w:t>
                  </w:r>
                </w:p>
              </w:tc>
            </w:tr>
            <w:tr w:rsidR="00AA5AFF" w:rsidRPr="00AA5AFF" w:rsidTr="00AA5AFF">
              <w:trPr>
                <w:trHeight w:val="240"/>
              </w:trPr>
              <w:tc>
                <w:tcPr>
                  <w:tcW w:w="4150" w:type="dxa"/>
                  <w:tcBorders>
                    <w:top w:val="nil"/>
                    <w:left w:val="single" w:sz="4" w:space="0" w:color="auto"/>
                    <w:bottom w:val="single" w:sz="4" w:space="0" w:color="auto"/>
                    <w:right w:val="single" w:sz="4" w:space="0" w:color="auto"/>
                  </w:tcBorders>
                  <w:shd w:val="clear" w:color="auto" w:fill="auto"/>
                  <w:vAlign w:val="center"/>
                  <w:hideMark/>
                </w:tcPr>
                <w:p w:rsidR="00AA5AFF" w:rsidRPr="00AA5AFF" w:rsidRDefault="00AA5AFF" w:rsidP="00AA5AFF">
                  <w:pPr>
                    <w:jc w:val="center"/>
                    <w:rPr>
                      <w:color w:val="000000"/>
                      <w:sz w:val="16"/>
                      <w:szCs w:val="16"/>
                    </w:rPr>
                  </w:pPr>
                  <w:r w:rsidRPr="00AA5AFF">
                    <w:rPr>
                      <w:color w:val="000000"/>
                      <w:sz w:val="16"/>
                      <w:szCs w:val="16"/>
                    </w:rPr>
                    <w:t>1</w:t>
                  </w:r>
                </w:p>
              </w:tc>
              <w:tc>
                <w:tcPr>
                  <w:tcW w:w="981" w:type="dxa"/>
                  <w:tcBorders>
                    <w:top w:val="nil"/>
                    <w:left w:val="nil"/>
                    <w:bottom w:val="single" w:sz="4" w:space="0" w:color="auto"/>
                    <w:right w:val="single" w:sz="4" w:space="0" w:color="auto"/>
                  </w:tcBorders>
                  <w:shd w:val="clear" w:color="auto" w:fill="auto"/>
                  <w:vAlign w:val="center"/>
                  <w:hideMark/>
                </w:tcPr>
                <w:p w:rsidR="00AA5AFF" w:rsidRPr="00AA5AFF" w:rsidRDefault="00AA5AFF" w:rsidP="00AA5AFF">
                  <w:pPr>
                    <w:jc w:val="center"/>
                    <w:rPr>
                      <w:color w:val="000000"/>
                      <w:sz w:val="16"/>
                      <w:szCs w:val="16"/>
                    </w:rPr>
                  </w:pPr>
                  <w:r w:rsidRPr="00AA5AFF">
                    <w:rPr>
                      <w:color w:val="000000"/>
                      <w:sz w:val="16"/>
                      <w:szCs w:val="16"/>
                    </w:rPr>
                    <w:t>2</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rsidR="00AA5AFF" w:rsidRPr="00AA5AFF" w:rsidRDefault="00AA5AFF" w:rsidP="00AA5AFF">
                  <w:pPr>
                    <w:jc w:val="center"/>
                    <w:rPr>
                      <w:color w:val="000000"/>
                      <w:sz w:val="16"/>
                      <w:szCs w:val="16"/>
                    </w:rPr>
                  </w:pPr>
                  <w:r w:rsidRPr="00AA5AFF">
                    <w:rPr>
                      <w:color w:val="000000"/>
                      <w:sz w:val="16"/>
                      <w:szCs w:val="16"/>
                    </w:rPr>
                    <w:t>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A5AFF" w:rsidRPr="00AA5AFF" w:rsidRDefault="00AA5AFF" w:rsidP="00AA5AFF">
                  <w:pPr>
                    <w:jc w:val="center"/>
                    <w:rPr>
                      <w:sz w:val="16"/>
                      <w:szCs w:val="16"/>
                    </w:rPr>
                  </w:pPr>
                  <w:r w:rsidRPr="00AA5AFF">
                    <w:rPr>
                      <w:sz w:val="16"/>
                      <w:szCs w:val="16"/>
                    </w:rPr>
                    <w:t>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5AFF" w:rsidRPr="00AA5AFF" w:rsidRDefault="00AA5AFF" w:rsidP="00AA5AFF">
                  <w:pPr>
                    <w:jc w:val="center"/>
                    <w:rPr>
                      <w:color w:val="000000"/>
                      <w:sz w:val="16"/>
                      <w:szCs w:val="16"/>
                    </w:rPr>
                  </w:pPr>
                  <w:r w:rsidRPr="00AA5AFF">
                    <w:rPr>
                      <w:color w:val="000000"/>
                      <w:sz w:val="16"/>
                      <w:szCs w:val="16"/>
                    </w:rPr>
                    <w:t>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A5AFF" w:rsidRPr="00AA5AFF" w:rsidRDefault="00AA5AFF" w:rsidP="00AA5AFF">
                  <w:pPr>
                    <w:jc w:val="center"/>
                    <w:rPr>
                      <w:color w:val="000000"/>
                      <w:sz w:val="16"/>
                      <w:szCs w:val="16"/>
                    </w:rPr>
                  </w:pPr>
                  <w:r w:rsidRPr="00AA5AFF">
                    <w:rPr>
                      <w:color w:val="000000"/>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5AFF" w:rsidRPr="00AA5AFF" w:rsidRDefault="00AA5AFF" w:rsidP="00AA5AFF">
                  <w:pPr>
                    <w:jc w:val="center"/>
                    <w:rPr>
                      <w:sz w:val="16"/>
                      <w:szCs w:val="16"/>
                    </w:rPr>
                  </w:pPr>
                  <w:r w:rsidRPr="00AA5AFF">
                    <w:rPr>
                      <w:sz w:val="16"/>
                      <w:szCs w:val="16"/>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5AFF" w:rsidRPr="00AA5AFF" w:rsidRDefault="00AA5AFF" w:rsidP="00AA5AFF">
                  <w:pPr>
                    <w:jc w:val="center"/>
                    <w:rPr>
                      <w:sz w:val="16"/>
                      <w:szCs w:val="16"/>
                    </w:rPr>
                  </w:pPr>
                  <w:r w:rsidRPr="00AA5AFF">
                    <w:rPr>
                      <w:sz w:val="16"/>
                      <w:szCs w:val="16"/>
                    </w:rPr>
                    <w:t>8</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AA5AFF" w:rsidRPr="00AA5AFF" w:rsidRDefault="00AA5AFF" w:rsidP="00AA5AFF">
                  <w:pPr>
                    <w:jc w:val="center"/>
                    <w:rPr>
                      <w:sz w:val="16"/>
                      <w:szCs w:val="16"/>
                    </w:rPr>
                  </w:pPr>
                  <w:r w:rsidRPr="00AA5AFF">
                    <w:rPr>
                      <w:sz w:val="16"/>
                      <w:szCs w:val="16"/>
                    </w:rPr>
                    <w:t>9</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AA5AFF" w:rsidRPr="00AA5AFF" w:rsidRDefault="00AA5AFF" w:rsidP="00AA5AFF">
                  <w:pPr>
                    <w:jc w:val="center"/>
                    <w:rPr>
                      <w:sz w:val="16"/>
                      <w:szCs w:val="16"/>
                    </w:rPr>
                  </w:pPr>
                  <w:r w:rsidRPr="00AA5AFF">
                    <w:rPr>
                      <w:sz w:val="16"/>
                      <w:szCs w:val="16"/>
                    </w:rPr>
                    <w:t>10</w:t>
                  </w:r>
                </w:p>
              </w:tc>
            </w:tr>
            <w:tr w:rsidR="00577D15" w:rsidRPr="00AA5AFF" w:rsidTr="00AA5AFF">
              <w:trPr>
                <w:trHeight w:val="225"/>
              </w:trPr>
              <w:tc>
                <w:tcPr>
                  <w:tcW w:w="4150" w:type="dxa"/>
                  <w:tcBorders>
                    <w:top w:val="nil"/>
                    <w:left w:val="single" w:sz="4" w:space="0" w:color="auto"/>
                    <w:bottom w:val="single" w:sz="4" w:space="0" w:color="auto"/>
                    <w:right w:val="single" w:sz="4" w:space="0" w:color="auto"/>
                  </w:tcBorders>
                  <w:shd w:val="clear" w:color="auto" w:fill="auto"/>
                  <w:noWrap/>
                  <w:vAlign w:val="bottom"/>
                  <w:hideMark/>
                </w:tcPr>
                <w:p w:rsidR="00577D15" w:rsidRDefault="00577D15">
                  <w:pPr>
                    <w:rPr>
                      <w:b/>
                      <w:bCs/>
                      <w:color w:val="000000"/>
                      <w:sz w:val="16"/>
                      <w:szCs w:val="16"/>
                    </w:rPr>
                  </w:pPr>
                  <w:r>
                    <w:rPr>
                      <w:b/>
                      <w:bCs/>
                      <w:color w:val="000000"/>
                      <w:sz w:val="16"/>
                      <w:szCs w:val="16"/>
                    </w:rPr>
                    <w:t>Общегосударственные вопросы</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0100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rFonts w:ascii="Calibri" w:hAnsi="Calibri" w:cs="Calibri"/>
                      <w:b/>
                      <w:bCs/>
                      <w:sz w:val="16"/>
                      <w:szCs w:val="16"/>
                    </w:rPr>
                  </w:pPr>
                  <w:r>
                    <w:rPr>
                      <w:rFonts w:ascii="Calibri" w:hAnsi="Calibri" w:cs="Calibri"/>
                      <w:b/>
                      <w:bCs/>
                      <w:sz w:val="16"/>
                      <w:szCs w:val="16"/>
                    </w:rPr>
                    <w:t>32 378,562</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rFonts w:ascii="Calibri" w:hAnsi="Calibri" w:cs="Calibri"/>
                      <w:b/>
                      <w:bCs/>
                      <w:sz w:val="16"/>
                      <w:szCs w:val="16"/>
                    </w:rPr>
                  </w:pPr>
                  <w:r>
                    <w:rPr>
                      <w:rFonts w:ascii="Calibri" w:hAnsi="Calibri" w:cs="Calibri"/>
                      <w:b/>
                      <w:bCs/>
                      <w:sz w:val="16"/>
                      <w:szCs w:val="16"/>
                    </w:rPr>
                    <w:t>88 871,9905</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rFonts w:ascii="Calibri" w:hAnsi="Calibri" w:cs="Calibri"/>
                      <w:b/>
                      <w:bCs/>
                      <w:color w:val="000000"/>
                      <w:sz w:val="16"/>
                      <w:szCs w:val="16"/>
                    </w:rPr>
                  </w:pPr>
                  <w:r>
                    <w:rPr>
                      <w:rFonts w:ascii="Calibri" w:hAnsi="Calibri" w:cs="Calibri"/>
                      <w:b/>
                      <w:bCs/>
                      <w:color w:val="000000"/>
                      <w:sz w:val="16"/>
                      <w:szCs w:val="16"/>
                    </w:rPr>
                    <w:t>88 871,991</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rFonts w:ascii="Calibri" w:hAnsi="Calibri" w:cs="Calibri"/>
                      <w:b/>
                      <w:bCs/>
                      <w:sz w:val="16"/>
                      <w:szCs w:val="16"/>
                    </w:rPr>
                  </w:pPr>
                  <w:r>
                    <w:rPr>
                      <w:rFonts w:ascii="Calibri" w:hAnsi="Calibri" w:cs="Calibri"/>
                      <w:b/>
                      <w:bCs/>
                      <w:sz w:val="16"/>
                      <w:szCs w:val="16"/>
                    </w:rPr>
                    <w:t>40 593,39432</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125,4</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45,7</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9,2</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8,9</w:t>
                  </w:r>
                </w:p>
              </w:tc>
            </w:tr>
            <w:tr w:rsidR="00577D15" w:rsidRPr="00AA5AFF" w:rsidTr="00564ACB">
              <w:trPr>
                <w:trHeight w:val="551"/>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Функционирование высшего должностного лица субъекта Российской Федерации и муниципального образования</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0102</w:t>
                  </w:r>
                </w:p>
              </w:tc>
              <w:tc>
                <w:tcPr>
                  <w:tcW w:w="1287" w:type="dxa"/>
                  <w:tcBorders>
                    <w:top w:val="nil"/>
                    <w:left w:val="nil"/>
                    <w:bottom w:val="single" w:sz="4" w:space="0" w:color="auto"/>
                    <w:right w:val="single" w:sz="4" w:space="0" w:color="auto"/>
                  </w:tcBorders>
                  <w:shd w:val="clear" w:color="auto" w:fill="auto"/>
                  <w:vAlign w:val="bottom"/>
                  <w:hideMark/>
                </w:tcPr>
                <w:p w:rsidR="00577D15" w:rsidRDefault="00577D15" w:rsidP="00F27081">
                  <w:pPr>
                    <w:jc w:val="center"/>
                    <w:rPr>
                      <w:color w:val="000000"/>
                      <w:sz w:val="16"/>
                      <w:szCs w:val="16"/>
                    </w:rPr>
                  </w:pPr>
                  <w:r>
                    <w:rPr>
                      <w:color w:val="000000"/>
                      <w:sz w:val="16"/>
                      <w:szCs w:val="16"/>
                    </w:rPr>
                    <w:t>494,344</w:t>
                  </w:r>
                </w:p>
              </w:tc>
              <w:tc>
                <w:tcPr>
                  <w:tcW w:w="1559" w:type="dxa"/>
                  <w:tcBorders>
                    <w:top w:val="nil"/>
                    <w:left w:val="nil"/>
                    <w:bottom w:val="single" w:sz="4" w:space="0" w:color="auto"/>
                    <w:right w:val="single" w:sz="4" w:space="0" w:color="auto"/>
                  </w:tcBorders>
                  <w:shd w:val="clear" w:color="auto" w:fill="auto"/>
                  <w:vAlign w:val="bottom"/>
                  <w:hideMark/>
                </w:tcPr>
                <w:p w:rsidR="00577D15" w:rsidRDefault="00577D15" w:rsidP="00F27081">
                  <w:pPr>
                    <w:jc w:val="center"/>
                    <w:rPr>
                      <w:sz w:val="16"/>
                      <w:szCs w:val="16"/>
                    </w:rPr>
                  </w:pPr>
                  <w:r>
                    <w:rPr>
                      <w:sz w:val="16"/>
                      <w:szCs w:val="16"/>
                    </w:rPr>
                    <w:t>1 532,0</w:t>
                  </w:r>
                </w:p>
              </w:tc>
              <w:tc>
                <w:tcPr>
                  <w:tcW w:w="1418" w:type="dxa"/>
                  <w:tcBorders>
                    <w:top w:val="nil"/>
                    <w:left w:val="nil"/>
                    <w:bottom w:val="single" w:sz="4" w:space="0" w:color="auto"/>
                    <w:right w:val="single" w:sz="4" w:space="0" w:color="auto"/>
                  </w:tcBorders>
                  <w:shd w:val="clear" w:color="auto" w:fill="auto"/>
                  <w:vAlign w:val="bottom"/>
                  <w:hideMark/>
                </w:tcPr>
                <w:p w:rsidR="00577D15" w:rsidRDefault="00577D15" w:rsidP="00F27081">
                  <w:pPr>
                    <w:jc w:val="center"/>
                    <w:rPr>
                      <w:color w:val="000000"/>
                      <w:sz w:val="16"/>
                      <w:szCs w:val="16"/>
                    </w:rPr>
                  </w:pPr>
                  <w:r>
                    <w:rPr>
                      <w:color w:val="000000"/>
                      <w:sz w:val="16"/>
                      <w:szCs w:val="16"/>
                    </w:rPr>
                    <w:t>1 532,0</w:t>
                  </w:r>
                </w:p>
              </w:tc>
              <w:tc>
                <w:tcPr>
                  <w:tcW w:w="1275" w:type="dxa"/>
                  <w:tcBorders>
                    <w:top w:val="nil"/>
                    <w:left w:val="nil"/>
                    <w:bottom w:val="single" w:sz="4" w:space="0" w:color="auto"/>
                    <w:right w:val="single" w:sz="4" w:space="0" w:color="auto"/>
                  </w:tcBorders>
                  <w:shd w:val="clear" w:color="auto" w:fill="auto"/>
                  <w:vAlign w:val="bottom"/>
                  <w:hideMark/>
                </w:tcPr>
                <w:p w:rsidR="00577D15" w:rsidRDefault="00577D15" w:rsidP="00F27081">
                  <w:pPr>
                    <w:jc w:val="center"/>
                    <w:rPr>
                      <w:color w:val="000000"/>
                      <w:sz w:val="16"/>
                      <w:szCs w:val="16"/>
                    </w:rPr>
                  </w:pPr>
                  <w:r>
                    <w:rPr>
                      <w:color w:val="000000"/>
                      <w:sz w:val="16"/>
                      <w:szCs w:val="16"/>
                    </w:rPr>
                    <w:t>753,71273</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152,5</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49,2</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0,1</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0,2</w:t>
                  </w:r>
                </w:p>
              </w:tc>
            </w:tr>
            <w:tr w:rsidR="00577D15" w:rsidRPr="00AA5AFF" w:rsidTr="00564ACB">
              <w:trPr>
                <w:trHeight w:val="518"/>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0103</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1 086,262</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4 891,5</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4 891,5</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2 277,47261</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209,7</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46,6</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0,3</w:t>
                  </w:r>
                </w:p>
              </w:tc>
              <w:tc>
                <w:tcPr>
                  <w:tcW w:w="642" w:type="dxa"/>
                  <w:tcBorders>
                    <w:top w:val="nil"/>
                    <w:left w:val="nil"/>
                    <w:bottom w:val="single" w:sz="4" w:space="0" w:color="auto"/>
                    <w:right w:val="single" w:sz="4" w:space="0" w:color="auto"/>
                  </w:tcBorders>
                  <w:shd w:val="clear" w:color="auto" w:fill="auto"/>
                  <w:vAlign w:val="bottom"/>
                  <w:hideMark/>
                </w:tcPr>
                <w:p w:rsidR="00577D15" w:rsidRDefault="00577D15">
                  <w:pPr>
                    <w:jc w:val="right"/>
                    <w:rPr>
                      <w:sz w:val="16"/>
                      <w:szCs w:val="16"/>
                    </w:rPr>
                  </w:pPr>
                  <w:r>
                    <w:rPr>
                      <w:sz w:val="16"/>
                      <w:szCs w:val="16"/>
                    </w:rPr>
                    <w:t>0,5</w:t>
                  </w:r>
                </w:p>
              </w:tc>
            </w:tr>
            <w:tr w:rsidR="00577D15" w:rsidRPr="00AA5AFF" w:rsidTr="00564ACB">
              <w:trPr>
                <w:trHeight w:val="71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0104</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990,98</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2 863,62</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2 863,62</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1 189,5548</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41,5</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0,3</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0,3</w:t>
                  </w:r>
                </w:p>
              </w:tc>
            </w:tr>
            <w:tr w:rsidR="00577D15" w:rsidRPr="00AA5AFF" w:rsidTr="00AA5AFF">
              <w:trPr>
                <w:trHeight w:val="27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Судебная система</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0105</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0</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24,1</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24,1</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r>
            <w:tr w:rsidR="00577D15" w:rsidRPr="00AA5AFF" w:rsidTr="00564ACB">
              <w:trPr>
                <w:trHeight w:val="52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0106</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3 997,219</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11 215,7</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11 215,7</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5 469,14654</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136,8</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48,8</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1,1</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1,2</w:t>
                  </w:r>
                </w:p>
              </w:tc>
            </w:tr>
            <w:tr w:rsidR="00577D15" w:rsidRPr="00AA5AFF" w:rsidTr="00AA5AFF">
              <w:trPr>
                <w:trHeight w:val="25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Резервные фонды</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0111</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0</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r>
            <w:tr w:rsidR="00577D15" w:rsidRPr="00AA5AFF" w:rsidTr="00AA5AFF">
              <w:trPr>
                <w:trHeight w:val="25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Другие общегосударственные расходы</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0113</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25 809,757</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68 245,0705</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68 245,0705</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30 903,50764</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119,7</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45,3</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7,3</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6,8</w:t>
                  </w:r>
                </w:p>
              </w:tc>
            </w:tr>
            <w:tr w:rsidR="00577D15" w:rsidRPr="00AA5AFF" w:rsidTr="00AA5AFF">
              <w:trPr>
                <w:trHeight w:val="42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b/>
                      <w:bCs/>
                      <w:color w:val="000000"/>
                      <w:sz w:val="16"/>
                      <w:szCs w:val="16"/>
                    </w:rPr>
                  </w:pPr>
                  <w:r>
                    <w:rPr>
                      <w:b/>
                      <w:bCs/>
                      <w:color w:val="000000"/>
                      <w:sz w:val="16"/>
                      <w:szCs w:val="16"/>
                    </w:rPr>
                    <w:t>Национальная безопасность и правоохранительная деятельность</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0300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711,614</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rFonts w:ascii="Calibri" w:hAnsi="Calibri" w:cs="Calibri"/>
                      <w:b/>
                      <w:bCs/>
                      <w:sz w:val="16"/>
                      <w:szCs w:val="16"/>
                    </w:rPr>
                  </w:pPr>
                  <w:r>
                    <w:rPr>
                      <w:rFonts w:ascii="Calibri" w:hAnsi="Calibri" w:cs="Calibri"/>
                      <w:b/>
                      <w:bCs/>
                      <w:sz w:val="16"/>
                      <w:szCs w:val="16"/>
                    </w:rPr>
                    <w:t>3 045,1</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rFonts w:ascii="Calibri" w:hAnsi="Calibri" w:cs="Calibri"/>
                      <w:b/>
                      <w:bCs/>
                      <w:color w:val="000000"/>
                      <w:sz w:val="16"/>
                      <w:szCs w:val="16"/>
                    </w:rPr>
                  </w:pPr>
                  <w:r>
                    <w:rPr>
                      <w:rFonts w:ascii="Calibri" w:hAnsi="Calibri" w:cs="Calibri"/>
                      <w:b/>
                      <w:bCs/>
                      <w:color w:val="000000"/>
                      <w:sz w:val="16"/>
                      <w:szCs w:val="16"/>
                    </w:rPr>
                    <w:t>4 552,8</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3 535,54551</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497</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78</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0,20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1</w:t>
                  </w:r>
                </w:p>
              </w:tc>
            </w:tr>
            <w:tr w:rsidR="00577D15" w:rsidRPr="00AA5AFF" w:rsidTr="00564ACB">
              <w:trPr>
                <w:trHeight w:val="56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0309</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569,304</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2 825,1</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4 332,8</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3 532,53451</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621</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82</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0,2</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1</w:t>
                  </w:r>
                </w:p>
              </w:tc>
            </w:tr>
            <w:tr w:rsidR="00577D15" w:rsidRPr="00AA5AFF" w:rsidTr="00AA5AFF">
              <w:trPr>
                <w:trHeight w:val="30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 xml:space="preserve">Обеспечение пожарной безопасности </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0310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142,31</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220,0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220,0</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3,011</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1</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0,04</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r>
            <w:tr w:rsidR="00577D15" w:rsidRPr="00AA5AFF" w:rsidTr="00AA5AFF">
              <w:trPr>
                <w:trHeight w:val="22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b/>
                      <w:bCs/>
                      <w:color w:val="000000"/>
                      <w:sz w:val="16"/>
                      <w:szCs w:val="16"/>
                    </w:rPr>
                  </w:pPr>
                  <w:r>
                    <w:rPr>
                      <w:b/>
                      <w:bCs/>
                      <w:color w:val="000000"/>
                      <w:sz w:val="16"/>
                      <w:szCs w:val="16"/>
                    </w:rPr>
                    <w:t>Национальная экономика</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0400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13 138,771</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30 194,98554</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30 194,98554</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407,00001</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1</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3,7</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0</w:t>
                  </w:r>
                </w:p>
              </w:tc>
            </w:tr>
            <w:tr w:rsidR="00577D15" w:rsidRPr="00AA5AFF" w:rsidTr="00AA5AFF">
              <w:trPr>
                <w:trHeight w:val="22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Дорожное хозяйство (дорожные фонды)</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0409</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46</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18 478,58474</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18 478,58474</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27,00001</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r>
            <w:tr w:rsidR="00577D15" w:rsidRPr="00AA5AFF" w:rsidTr="00564ACB">
              <w:trPr>
                <w:trHeight w:val="296"/>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Другие вопросы в области национальной экономики</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0412</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13 092,771</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11 716,4008</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11 716,4008</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3</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3,7</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r>
            <w:tr w:rsidR="00577D15" w:rsidRPr="00AA5AFF" w:rsidTr="00AA5AFF">
              <w:trPr>
                <w:trHeight w:val="25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b/>
                      <w:bCs/>
                      <w:color w:val="000000"/>
                      <w:sz w:val="16"/>
                      <w:szCs w:val="16"/>
                    </w:rPr>
                  </w:pPr>
                  <w:r>
                    <w:rPr>
                      <w:b/>
                      <w:bCs/>
                      <w:color w:val="000000"/>
                      <w:sz w:val="16"/>
                      <w:szCs w:val="16"/>
                    </w:rPr>
                    <w:lastRenderedPageBreak/>
                    <w:t>Жилищно-коммунальное хозяйство</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0500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4 769,742</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131 001,53242</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131 001,53242</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47 014,61291</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985,7</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36</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1,4</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10,3</w:t>
                  </w:r>
                </w:p>
              </w:tc>
            </w:tr>
            <w:tr w:rsidR="00577D15" w:rsidRPr="00AA5AFF" w:rsidTr="00AA5AFF">
              <w:trPr>
                <w:trHeight w:val="27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Жилищное хозяйство</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0501</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0</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sidRPr="00577D15">
                    <w:rPr>
                      <w:sz w:val="16"/>
                      <w:szCs w:val="16"/>
                    </w:rPr>
                    <w:t>111 305,95842</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111 305,95842</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41 203,61762</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37</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9</w:t>
                  </w:r>
                </w:p>
              </w:tc>
            </w:tr>
            <w:tr w:rsidR="00577D15" w:rsidRPr="00AA5AFF" w:rsidTr="00AA5AFF">
              <w:trPr>
                <w:trHeight w:val="30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Коммунальное хозяйство</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0502</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139,69</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1 936,998</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1 936,998</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0,04</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r>
            <w:tr w:rsidR="00577D15" w:rsidRPr="00AA5AFF" w:rsidTr="00AA5AFF">
              <w:trPr>
                <w:trHeight w:val="30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Благоустройство</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0503</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2 704,388</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13 004,956</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13 004,956</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3 348,66672</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123,8</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25,7</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0,8</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0,7</w:t>
                  </w:r>
                </w:p>
              </w:tc>
            </w:tr>
            <w:tr w:rsidR="00577D15" w:rsidRPr="00AA5AFF" w:rsidTr="00AA5AFF">
              <w:trPr>
                <w:trHeight w:val="49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Другие вопросы в области жилищно-коммунального хозяйства</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0505</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1 925,664</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4 753,62</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4 753,62</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2 462,32857</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127,9</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51,8</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0,5</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0,5</w:t>
                  </w:r>
                </w:p>
              </w:tc>
            </w:tr>
            <w:tr w:rsidR="00577D15" w:rsidRPr="00AA5AFF" w:rsidTr="00AA5AFF">
              <w:trPr>
                <w:trHeight w:val="25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b/>
                      <w:bCs/>
                      <w:color w:val="000000"/>
                      <w:sz w:val="16"/>
                      <w:szCs w:val="16"/>
                    </w:rPr>
                  </w:pPr>
                  <w:r>
                    <w:rPr>
                      <w:b/>
                      <w:bCs/>
                      <w:color w:val="000000"/>
                      <w:sz w:val="16"/>
                      <w:szCs w:val="16"/>
                    </w:rPr>
                    <w:t>Образование</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0700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263 881,307</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sidRPr="00577D15">
                    <w:rPr>
                      <w:b/>
                      <w:bCs/>
                      <w:sz w:val="16"/>
                      <w:szCs w:val="16"/>
                    </w:rPr>
                    <w:t>572 907,47520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572 907,47520</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310 606,82448</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117,7</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54,2</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75,0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68,4</w:t>
                  </w:r>
                </w:p>
              </w:tc>
            </w:tr>
            <w:tr w:rsidR="00577D15" w:rsidRPr="00AA5AFF" w:rsidTr="00AA5AFF">
              <w:trPr>
                <w:trHeight w:val="24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Дошкольное образование</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0701</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100 818,360</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223 647,08</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223 647,08</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132 644,90943</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131,6</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59,3</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28,6</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29,2</w:t>
                  </w:r>
                </w:p>
              </w:tc>
            </w:tr>
            <w:tr w:rsidR="00577D15" w:rsidRPr="00AA5AFF" w:rsidTr="00AA5AFF">
              <w:trPr>
                <w:trHeight w:val="27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Общее образование</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0702</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153 791,272</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328 437,8552</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328 461,85520</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167 641,098</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109,0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51,0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43,7</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36,9</w:t>
                  </w:r>
                </w:p>
              </w:tc>
            </w:tr>
            <w:tr w:rsidR="00577D15" w:rsidRPr="00AA5AFF" w:rsidTr="00AA5AFF">
              <w:trPr>
                <w:trHeight w:val="25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Молодежная политика и оздоровление детей</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0707</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1 072,538</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6 107,0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6 083,0</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1 389,5253</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130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23</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0,3</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r>
            <w:tr w:rsidR="00577D15" w:rsidRPr="00AA5AFF" w:rsidTr="00AA5AFF">
              <w:trPr>
                <w:trHeight w:val="27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Другие вопросы в области образования</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0709</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8 199,137</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14 715,54</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14 715,54</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8 931,29176</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108,9</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60,7</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2,3</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2,0</w:t>
                  </w:r>
                </w:p>
              </w:tc>
            </w:tr>
            <w:tr w:rsidR="00577D15" w:rsidRPr="00AA5AFF" w:rsidTr="00AA5AFF">
              <w:trPr>
                <w:trHeight w:val="30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b/>
                      <w:bCs/>
                      <w:color w:val="000000"/>
                      <w:sz w:val="16"/>
                      <w:szCs w:val="16"/>
                    </w:rPr>
                  </w:pPr>
                  <w:r>
                    <w:rPr>
                      <w:b/>
                      <w:bCs/>
                      <w:color w:val="000000"/>
                      <w:sz w:val="16"/>
                      <w:szCs w:val="16"/>
                    </w:rPr>
                    <w:t>Культура, кинематография</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0800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27 306,558</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76 509,28786</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76 509,28786</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40 720,69296</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149,1</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53,2</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7,8</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9,0</w:t>
                  </w:r>
                </w:p>
              </w:tc>
            </w:tr>
            <w:tr w:rsidR="00577D15" w:rsidRPr="00AA5AFF" w:rsidTr="00AA5AFF">
              <w:trPr>
                <w:trHeight w:val="27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 xml:space="preserve">Культура </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0801</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25 759,621</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70 244,68786</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70 244,68786</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37 796,83881</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146,7</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53,8</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7,3</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8,3</w:t>
                  </w:r>
                </w:p>
              </w:tc>
            </w:tr>
            <w:tr w:rsidR="00577D15" w:rsidRPr="00AA5AFF" w:rsidTr="00AA5AFF">
              <w:trPr>
                <w:trHeight w:val="25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Другие вопросы в области культуры</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0804</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1 546,937</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6 264,6</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6 264,6</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2 923,85415</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189,0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46,7</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0,4</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0,6</w:t>
                  </w:r>
                </w:p>
              </w:tc>
            </w:tr>
            <w:tr w:rsidR="00577D15" w:rsidRPr="00AA5AFF" w:rsidTr="00AA5AFF">
              <w:trPr>
                <w:trHeight w:val="24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b/>
                      <w:bCs/>
                      <w:color w:val="000000"/>
                      <w:sz w:val="16"/>
                      <w:szCs w:val="16"/>
                    </w:rPr>
                  </w:pPr>
                  <w:r>
                    <w:rPr>
                      <w:b/>
                      <w:bCs/>
                      <w:color w:val="000000"/>
                      <w:sz w:val="16"/>
                      <w:szCs w:val="16"/>
                    </w:rPr>
                    <w:t>Социальная политика</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1000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3 460,783</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6 487,0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6 487,0</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2 791,8543</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80,7</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43,0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1,0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0,6</w:t>
                  </w:r>
                </w:p>
              </w:tc>
            </w:tr>
            <w:tr w:rsidR="00577D15" w:rsidRPr="00AA5AFF" w:rsidTr="00AA5AFF">
              <w:trPr>
                <w:trHeight w:val="22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Пенсионное обеспечение</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1001</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108,671</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510,0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510,0</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163,49597</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150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32</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0,03</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r>
            <w:tr w:rsidR="00577D15" w:rsidRPr="00AA5AFF" w:rsidTr="00AA5AFF">
              <w:trPr>
                <w:trHeight w:val="24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Охрана семьи и детства</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1004</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3 352,1</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5 977,0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5 977,0</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2 628,35833</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78,4</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44,0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1,0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0,6</w:t>
                  </w:r>
                </w:p>
              </w:tc>
            </w:tr>
            <w:tr w:rsidR="00577D15" w:rsidRPr="00AA5AFF" w:rsidTr="00AA5AFF">
              <w:trPr>
                <w:trHeight w:val="22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b/>
                      <w:bCs/>
                      <w:color w:val="000000"/>
                      <w:sz w:val="16"/>
                      <w:szCs w:val="16"/>
                    </w:rPr>
                  </w:pPr>
                  <w:r>
                    <w:rPr>
                      <w:b/>
                      <w:bCs/>
                      <w:color w:val="000000"/>
                      <w:sz w:val="16"/>
                      <w:szCs w:val="16"/>
                    </w:rPr>
                    <w:t xml:space="preserve">Физическая культура и спорт </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1100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5 886,618</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26 360,60980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26 360,61</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8 614,15906</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146,3</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32,7</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4"/>
                      <w:szCs w:val="14"/>
                    </w:rPr>
                  </w:pPr>
                  <w:r>
                    <w:rPr>
                      <w:b/>
                      <w:bCs/>
                      <w:color w:val="000000"/>
                      <w:sz w:val="14"/>
                      <w:szCs w:val="14"/>
                    </w:rPr>
                    <w:t>1,7</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1,9</w:t>
                  </w:r>
                </w:p>
              </w:tc>
            </w:tr>
            <w:tr w:rsidR="00577D15" w:rsidRPr="00AA5AFF" w:rsidTr="00AA5AFF">
              <w:trPr>
                <w:trHeight w:val="22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Физическая культура</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1101</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5 536,24</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25 533,47</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25 533,47</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8 026,87706</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145,0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31,4</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1,6</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1,8</w:t>
                  </w:r>
                </w:p>
              </w:tc>
            </w:tr>
            <w:tr w:rsidR="00577D15" w:rsidRPr="00AA5AFF" w:rsidTr="00AA5AFF">
              <w:trPr>
                <w:trHeight w:val="24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Массовый спорт</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1102</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350,382</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827,13980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827,1398</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587,282</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168</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71</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0,1</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r>
            <w:tr w:rsidR="00577D15" w:rsidRPr="00AA5AFF" w:rsidTr="00AA5AFF">
              <w:trPr>
                <w:trHeight w:val="390"/>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b/>
                      <w:bCs/>
                      <w:color w:val="000000"/>
                      <w:sz w:val="16"/>
                      <w:szCs w:val="16"/>
                    </w:rPr>
                  </w:pPr>
                  <w:r>
                    <w:rPr>
                      <w:b/>
                      <w:bCs/>
                      <w:color w:val="000000"/>
                      <w:sz w:val="16"/>
                      <w:szCs w:val="16"/>
                    </w:rPr>
                    <w:t>Обслуживание государственного и муниципального долга</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1300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369,652</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0,1</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color w:val="000000"/>
                      <w:sz w:val="16"/>
                      <w:szCs w:val="16"/>
                    </w:rPr>
                  </w:pPr>
                  <w:r>
                    <w:rPr>
                      <w:b/>
                      <w:bCs/>
                      <w:color w:val="000000"/>
                      <w:sz w:val="16"/>
                      <w:szCs w:val="16"/>
                    </w:rPr>
                    <w:t>0</w:t>
                  </w:r>
                </w:p>
              </w:tc>
            </w:tr>
            <w:tr w:rsidR="00577D15" w:rsidRPr="00AA5AFF" w:rsidTr="00AA5AFF">
              <w:trPr>
                <w:trHeight w:val="46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Обслуживание государственного внутреннего и муниципального долга</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1301</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369,652</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0,1</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0</w:t>
                  </w:r>
                </w:p>
              </w:tc>
            </w:tr>
            <w:tr w:rsidR="00577D15" w:rsidRPr="00AA5AFF" w:rsidTr="00AA5AFF">
              <w:trPr>
                <w:trHeight w:val="46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color w:val="000000"/>
                      <w:sz w:val="16"/>
                      <w:szCs w:val="16"/>
                    </w:rPr>
                  </w:pPr>
                  <w:r>
                    <w:rPr>
                      <w:color w:val="000000"/>
                      <w:sz w:val="16"/>
                      <w:szCs w:val="16"/>
                    </w:rPr>
                    <w:t>Результат исполнения бюджета (дефицит "-" , профицит "+")</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color w:val="000000"/>
                      <w:sz w:val="16"/>
                      <w:szCs w:val="16"/>
                    </w:rPr>
                  </w:pPr>
                  <w:r>
                    <w:rPr>
                      <w:color w:val="000000"/>
                      <w:sz w:val="16"/>
                      <w:szCs w:val="16"/>
                    </w:rPr>
                    <w:t>0450</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36 506,746</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-62 730,12807</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-62 730,12807</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-36 381,84031</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х</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sz w:val="16"/>
                      <w:szCs w:val="16"/>
                    </w:rPr>
                  </w:pPr>
                  <w:r>
                    <w:rPr>
                      <w:sz w:val="16"/>
                      <w:szCs w:val="16"/>
                    </w:rPr>
                    <w:t>х</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х</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sz w:val="16"/>
                      <w:szCs w:val="16"/>
                    </w:rPr>
                  </w:pPr>
                  <w:r>
                    <w:rPr>
                      <w:sz w:val="16"/>
                      <w:szCs w:val="16"/>
                    </w:rPr>
                    <w:t>х</w:t>
                  </w:r>
                </w:p>
              </w:tc>
            </w:tr>
            <w:tr w:rsidR="00577D15" w:rsidRPr="00AA5AFF" w:rsidTr="00AA5AFF">
              <w:trPr>
                <w:trHeight w:val="225"/>
              </w:trPr>
              <w:tc>
                <w:tcPr>
                  <w:tcW w:w="4150" w:type="dxa"/>
                  <w:tcBorders>
                    <w:top w:val="nil"/>
                    <w:left w:val="single" w:sz="4" w:space="0" w:color="auto"/>
                    <w:bottom w:val="single" w:sz="4" w:space="0" w:color="auto"/>
                    <w:right w:val="single" w:sz="4" w:space="0" w:color="auto"/>
                  </w:tcBorders>
                  <w:shd w:val="clear" w:color="auto" w:fill="auto"/>
                  <w:vAlign w:val="bottom"/>
                  <w:hideMark/>
                </w:tcPr>
                <w:p w:rsidR="00577D15" w:rsidRDefault="00577D15">
                  <w:pPr>
                    <w:rPr>
                      <w:b/>
                      <w:bCs/>
                      <w:color w:val="000000"/>
                      <w:sz w:val="16"/>
                      <w:szCs w:val="16"/>
                    </w:rPr>
                  </w:pPr>
                  <w:r>
                    <w:rPr>
                      <w:b/>
                      <w:bCs/>
                      <w:color w:val="000000"/>
                      <w:sz w:val="16"/>
                      <w:szCs w:val="16"/>
                    </w:rPr>
                    <w:t>Всего расходы</w:t>
                  </w:r>
                </w:p>
              </w:tc>
              <w:tc>
                <w:tcPr>
                  <w:tcW w:w="981" w:type="dxa"/>
                  <w:tcBorders>
                    <w:top w:val="nil"/>
                    <w:left w:val="nil"/>
                    <w:bottom w:val="single" w:sz="4" w:space="0" w:color="auto"/>
                    <w:right w:val="single" w:sz="4" w:space="0" w:color="auto"/>
                  </w:tcBorders>
                  <w:shd w:val="clear" w:color="auto" w:fill="auto"/>
                  <w:noWrap/>
                  <w:vAlign w:val="bottom"/>
                  <w:hideMark/>
                </w:tcPr>
                <w:p w:rsidR="00577D15" w:rsidRDefault="00577D15">
                  <w:pPr>
                    <w:rPr>
                      <w:b/>
                      <w:bCs/>
                      <w:color w:val="000000"/>
                      <w:sz w:val="16"/>
                      <w:szCs w:val="16"/>
                    </w:rPr>
                  </w:pPr>
                  <w:r>
                    <w:rPr>
                      <w:b/>
                      <w:bCs/>
                      <w:color w:val="000000"/>
                      <w:sz w:val="16"/>
                      <w:szCs w:val="16"/>
                    </w:rPr>
                    <w:t> </w:t>
                  </w:r>
                </w:p>
              </w:tc>
              <w:tc>
                <w:tcPr>
                  <w:tcW w:w="1287"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color w:val="000000"/>
                      <w:sz w:val="16"/>
                      <w:szCs w:val="16"/>
                    </w:rPr>
                  </w:pPr>
                  <w:r>
                    <w:rPr>
                      <w:b/>
                      <w:bCs/>
                      <w:color w:val="000000"/>
                      <w:sz w:val="16"/>
                      <w:szCs w:val="16"/>
                    </w:rPr>
                    <w:t>351 903,607</w:t>
                  </w:r>
                </w:p>
              </w:tc>
              <w:tc>
                <w:tcPr>
                  <w:tcW w:w="1559"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936 377,98132</w:t>
                  </w:r>
                </w:p>
              </w:tc>
              <w:tc>
                <w:tcPr>
                  <w:tcW w:w="1418"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937 885,68132</w:t>
                  </w:r>
                </w:p>
              </w:tc>
              <w:tc>
                <w:tcPr>
                  <w:tcW w:w="1275"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454 284,08355</w:t>
                  </w:r>
                </w:p>
              </w:tc>
              <w:tc>
                <w:tcPr>
                  <w:tcW w:w="1134"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129,1</w:t>
                  </w:r>
                </w:p>
              </w:tc>
              <w:tc>
                <w:tcPr>
                  <w:tcW w:w="1276" w:type="dxa"/>
                  <w:tcBorders>
                    <w:top w:val="nil"/>
                    <w:left w:val="nil"/>
                    <w:bottom w:val="single" w:sz="4" w:space="0" w:color="auto"/>
                    <w:right w:val="single" w:sz="4" w:space="0" w:color="auto"/>
                  </w:tcBorders>
                  <w:shd w:val="clear" w:color="auto" w:fill="auto"/>
                  <w:noWrap/>
                  <w:vAlign w:val="bottom"/>
                  <w:hideMark/>
                </w:tcPr>
                <w:p w:rsidR="00577D15" w:rsidRDefault="00577D15" w:rsidP="00F27081">
                  <w:pPr>
                    <w:jc w:val="center"/>
                    <w:rPr>
                      <w:b/>
                      <w:bCs/>
                      <w:sz w:val="16"/>
                      <w:szCs w:val="16"/>
                    </w:rPr>
                  </w:pPr>
                  <w:r>
                    <w:rPr>
                      <w:b/>
                      <w:bCs/>
                      <w:sz w:val="16"/>
                      <w:szCs w:val="16"/>
                    </w:rPr>
                    <w:t>48,4</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100</w:t>
                  </w:r>
                </w:p>
              </w:tc>
              <w:tc>
                <w:tcPr>
                  <w:tcW w:w="642" w:type="dxa"/>
                  <w:tcBorders>
                    <w:top w:val="nil"/>
                    <w:left w:val="nil"/>
                    <w:bottom w:val="single" w:sz="4" w:space="0" w:color="auto"/>
                    <w:right w:val="single" w:sz="4" w:space="0" w:color="auto"/>
                  </w:tcBorders>
                  <w:shd w:val="clear" w:color="auto" w:fill="auto"/>
                  <w:noWrap/>
                  <w:vAlign w:val="bottom"/>
                  <w:hideMark/>
                </w:tcPr>
                <w:p w:rsidR="00577D15" w:rsidRDefault="00577D15">
                  <w:pPr>
                    <w:jc w:val="right"/>
                    <w:rPr>
                      <w:b/>
                      <w:bCs/>
                      <w:sz w:val="16"/>
                      <w:szCs w:val="16"/>
                    </w:rPr>
                  </w:pPr>
                  <w:r>
                    <w:rPr>
                      <w:b/>
                      <w:bCs/>
                      <w:sz w:val="16"/>
                      <w:szCs w:val="16"/>
                    </w:rPr>
                    <w:t>100</w:t>
                  </w:r>
                </w:p>
              </w:tc>
            </w:tr>
          </w:tbl>
          <w:p w:rsidR="00AA5AFF" w:rsidRDefault="00AA5AFF" w:rsidP="00AA5AFF">
            <w:pPr>
              <w:ind w:firstLine="758"/>
              <w:rPr>
                <w:b/>
                <w:bCs/>
                <w:color w:val="000000"/>
              </w:rPr>
            </w:pPr>
          </w:p>
          <w:p w:rsidR="00AA5AFF" w:rsidRDefault="00AA5AFF" w:rsidP="00B37DB0">
            <w:pPr>
              <w:jc w:val="center"/>
              <w:rPr>
                <w:b/>
                <w:bCs/>
                <w:color w:val="000000"/>
              </w:rPr>
            </w:pPr>
          </w:p>
          <w:p w:rsidR="00AA5AFF" w:rsidRDefault="00AA5AFF" w:rsidP="00B37DB0">
            <w:pPr>
              <w:jc w:val="center"/>
              <w:rPr>
                <w:b/>
                <w:bCs/>
                <w:color w:val="000000"/>
              </w:rPr>
            </w:pPr>
          </w:p>
          <w:p w:rsidR="00AA5AFF" w:rsidRDefault="00AA5AFF" w:rsidP="00B37DB0">
            <w:pPr>
              <w:jc w:val="center"/>
              <w:rPr>
                <w:b/>
                <w:bCs/>
                <w:color w:val="000000"/>
              </w:rPr>
            </w:pPr>
          </w:p>
          <w:p w:rsidR="00AA5AFF" w:rsidRDefault="00AA5AFF" w:rsidP="00B37DB0">
            <w:pPr>
              <w:jc w:val="center"/>
              <w:rPr>
                <w:b/>
                <w:bCs/>
                <w:color w:val="000000"/>
              </w:rPr>
            </w:pPr>
          </w:p>
          <w:p w:rsidR="00AA5AFF" w:rsidRDefault="00AA5AFF" w:rsidP="00B37DB0">
            <w:pPr>
              <w:jc w:val="center"/>
              <w:rPr>
                <w:b/>
                <w:bCs/>
                <w:color w:val="000000"/>
              </w:rPr>
            </w:pPr>
          </w:p>
          <w:p w:rsidR="00AA5AFF" w:rsidRDefault="00AA5AFF" w:rsidP="00B37DB0">
            <w:pPr>
              <w:jc w:val="center"/>
              <w:rPr>
                <w:b/>
                <w:bCs/>
                <w:color w:val="000000"/>
              </w:rPr>
            </w:pPr>
          </w:p>
          <w:p w:rsidR="00AA5AFF" w:rsidRDefault="00AA5AFF" w:rsidP="00B37DB0">
            <w:pPr>
              <w:jc w:val="center"/>
              <w:rPr>
                <w:b/>
                <w:bCs/>
                <w:color w:val="000000"/>
              </w:rPr>
            </w:pPr>
          </w:p>
          <w:p w:rsidR="00B37DB0" w:rsidRPr="00B37DB0" w:rsidRDefault="00B37DB0" w:rsidP="00B37DB0">
            <w:pPr>
              <w:jc w:val="center"/>
              <w:rPr>
                <w:b/>
                <w:bCs/>
                <w:color w:val="000000"/>
                <w:sz w:val="16"/>
                <w:szCs w:val="16"/>
              </w:rPr>
            </w:pPr>
          </w:p>
        </w:tc>
      </w:tr>
      <w:tr w:rsidR="002B57EA" w:rsidRPr="002B57EA" w:rsidTr="00AC4C44">
        <w:trPr>
          <w:trHeight w:val="300"/>
        </w:trPr>
        <w:tc>
          <w:tcPr>
            <w:tcW w:w="4268"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5556" w:type="dxa"/>
            <w:gridSpan w:val="6"/>
            <w:tcBorders>
              <w:top w:val="nil"/>
              <w:left w:val="nil"/>
              <w:bottom w:val="nil"/>
              <w:right w:val="nil"/>
            </w:tcBorders>
            <w:shd w:val="clear" w:color="auto" w:fill="auto"/>
            <w:noWrap/>
            <w:vAlign w:val="bottom"/>
            <w:hideMark/>
          </w:tcPr>
          <w:p w:rsidR="002B57EA" w:rsidRPr="002B57EA" w:rsidRDefault="002B57EA" w:rsidP="00AC4C44">
            <w:pPr>
              <w:rPr>
                <w:color w:val="000000"/>
              </w:rPr>
            </w:pPr>
            <w:r w:rsidRPr="002B57EA">
              <w:rPr>
                <w:color w:val="000000"/>
              </w:rPr>
              <w:t xml:space="preserve">Приложение № </w:t>
            </w:r>
            <w:r w:rsidRPr="002B57EA">
              <w:t>4</w:t>
            </w:r>
            <w:r w:rsidRPr="002B57EA">
              <w:rPr>
                <w:color w:val="000000"/>
              </w:rPr>
              <w:t xml:space="preserve"> к Заключению КСП ДГО</w:t>
            </w:r>
          </w:p>
        </w:tc>
        <w:tc>
          <w:tcPr>
            <w:tcW w:w="985" w:type="dxa"/>
            <w:gridSpan w:val="2"/>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r>
      <w:tr w:rsidR="002B57EA" w:rsidRPr="002B57EA" w:rsidTr="00AC4C44">
        <w:trPr>
          <w:trHeight w:val="300"/>
        </w:trPr>
        <w:tc>
          <w:tcPr>
            <w:tcW w:w="4268"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911" w:type="dxa"/>
            <w:gridSpan w:val="2"/>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454" w:type="dxa"/>
            <w:gridSpan w:val="2"/>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2191" w:type="dxa"/>
            <w:gridSpan w:val="2"/>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985" w:type="dxa"/>
            <w:gridSpan w:val="2"/>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r>
      <w:tr w:rsidR="002B57EA" w:rsidRPr="002B57EA" w:rsidTr="00AC4C44">
        <w:trPr>
          <w:trHeight w:val="300"/>
        </w:trPr>
        <w:tc>
          <w:tcPr>
            <w:tcW w:w="15164" w:type="dxa"/>
            <w:gridSpan w:val="10"/>
            <w:tcBorders>
              <w:top w:val="nil"/>
              <w:left w:val="nil"/>
              <w:bottom w:val="nil"/>
              <w:right w:val="nil"/>
            </w:tcBorders>
            <w:shd w:val="clear" w:color="auto" w:fill="auto"/>
            <w:noWrap/>
            <w:vAlign w:val="bottom"/>
            <w:hideMark/>
          </w:tcPr>
          <w:p w:rsidR="002B57EA" w:rsidRPr="002B57EA" w:rsidRDefault="002B57EA" w:rsidP="009E558F">
            <w:pPr>
              <w:jc w:val="center"/>
              <w:rPr>
                <w:b/>
                <w:color w:val="000000"/>
              </w:rPr>
            </w:pPr>
            <w:r w:rsidRPr="002B57EA">
              <w:rPr>
                <w:b/>
                <w:color w:val="000000"/>
              </w:rPr>
              <w:t>Анализ исполнения бюджета ДГО на 01.0</w:t>
            </w:r>
            <w:r w:rsidR="009E558F">
              <w:rPr>
                <w:b/>
                <w:color w:val="000000"/>
              </w:rPr>
              <w:t>7</w:t>
            </w:r>
            <w:r w:rsidRPr="002B57EA">
              <w:rPr>
                <w:b/>
                <w:color w:val="000000"/>
              </w:rPr>
              <w:t>.201</w:t>
            </w:r>
            <w:r w:rsidR="00AC4C44">
              <w:rPr>
                <w:b/>
                <w:color w:val="000000"/>
              </w:rPr>
              <w:t>4</w:t>
            </w:r>
            <w:r w:rsidRPr="002B57EA">
              <w:rPr>
                <w:b/>
                <w:color w:val="000000"/>
              </w:rPr>
              <w:t xml:space="preserve"> г. по главным распорядителям бюджетных средств</w:t>
            </w:r>
          </w:p>
        </w:tc>
        <w:tc>
          <w:tcPr>
            <w:tcW w:w="985" w:type="dxa"/>
            <w:gridSpan w:val="2"/>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r>
      <w:tr w:rsidR="002B57EA" w:rsidRPr="002B57EA" w:rsidTr="00AC4C44">
        <w:trPr>
          <w:trHeight w:val="315"/>
        </w:trPr>
        <w:tc>
          <w:tcPr>
            <w:tcW w:w="4268"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911" w:type="dxa"/>
            <w:gridSpan w:val="2"/>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1454" w:type="dxa"/>
            <w:gridSpan w:val="2"/>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c>
          <w:tcPr>
            <w:tcW w:w="2191" w:type="dxa"/>
            <w:gridSpan w:val="2"/>
            <w:tcBorders>
              <w:top w:val="nil"/>
              <w:left w:val="nil"/>
              <w:bottom w:val="nil"/>
              <w:right w:val="nil"/>
            </w:tcBorders>
            <w:shd w:val="clear" w:color="auto" w:fill="auto"/>
            <w:noWrap/>
            <w:vAlign w:val="bottom"/>
            <w:hideMark/>
          </w:tcPr>
          <w:p w:rsidR="002B57EA" w:rsidRPr="002B57EA" w:rsidRDefault="002B57EA" w:rsidP="002B57EA">
            <w:pPr>
              <w:jc w:val="center"/>
              <w:rPr>
                <w:color w:val="000000"/>
                <w:sz w:val="22"/>
                <w:szCs w:val="22"/>
              </w:rPr>
            </w:pPr>
            <w:r>
              <w:rPr>
                <w:color w:val="000000"/>
                <w:sz w:val="22"/>
                <w:szCs w:val="22"/>
              </w:rPr>
              <w:t>т</w:t>
            </w:r>
            <w:r w:rsidRPr="002B57EA">
              <w:rPr>
                <w:color w:val="000000"/>
                <w:sz w:val="22"/>
                <w:szCs w:val="22"/>
              </w:rPr>
              <w:t>ыс. руб.</w:t>
            </w:r>
          </w:p>
        </w:tc>
        <w:tc>
          <w:tcPr>
            <w:tcW w:w="985" w:type="dxa"/>
            <w:gridSpan w:val="2"/>
            <w:tcBorders>
              <w:top w:val="nil"/>
              <w:left w:val="nil"/>
              <w:bottom w:val="nil"/>
              <w:right w:val="nil"/>
            </w:tcBorders>
            <w:shd w:val="clear" w:color="auto" w:fill="auto"/>
            <w:noWrap/>
            <w:vAlign w:val="bottom"/>
            <w:hideMark/>
          </w:tcPr>
          <w:p w:rsidR="002B57EA" w:rsidRPr="002B57EA" w:rsidRDefault="002B57EA" w:rsidP="002B57EA">
            <w:pPr>
              <w:rPr>
                <w:rFonts w:ascii="Calibri" w:hAnsi="Calibri" w:cs="Calibri"/>
                <w:color w:val="000000"/>
                <w:sz w:val="22"/>
                <w:szCs w:val="22"/>
              </w:rPr>
            </w:pPr>
          </w:p>
        </w:tc>
      </w:tr>
      <w:tr w:rsidR="00AC4C44" w:rsidRPr="00AC4C44" w:rsidTr="00AC4C44">
        <w:trPr>
          <w:gridAfter w:val="3"/>
          <w:wAfter w:w="1959" w:type="dxa"/>
          <w:trHeight w:val="510"/>
        </w:trPr>
        <w:tc>
          <w:tcPr>
            <w:tcW w:w="4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4C44" w:rsidRPr="00AC4C44" w:rsidRDefault="00AC4C44" w:rsidP="00AC4C44">
            <w:pPr>
              <w:jc w:val="center"/>
              <w:rPr>
                <w:color w:val="000000"/>
                <w:sz w:val="20"/>
                <w:szCs w:val="20"/>
              </w:rPr>
            </w:pPr>
            <w:r w:rsidRPr="00AC4C44">
              <w:rPr>
                <w:color w:val="000000"/>
                <w:sz w:val="20"/>
                <w:szCs w:val="20"/>
              </w:rPr>
              <w:t>Наименование ГРБС</w:t>
            </w:r>
          </w:p>
        </w:tc>
        <w:tc>
          <w:tcPr>
            <w:tcW w:w="3680" w:type="dxa"/>
            <w:gridSpan w:val="2"/>
            <w:tcBorders>
              <w:top w:val="single" w:sz="8" w:space="0" w:color="auto"/>
              <w:left w:val="nil"/>
              <w:bottom w:val="single" w:sz="8" w:space="0" w:color="auto"/>
              <w:right w:val="nil"/>
            </w:tcBorders>
            <w:shd w:val="clear" w:color="auto" w:fill="auto"/>
            <w:vAlign w:val="center"/>
            <w:hideMark/>
          </w:tcPr>
          <w:p w:rsidR="00AC4C44" w:rsidRPr="00AC4C44" w:rsidRDefault="00AC4C44" w:rsidP="00D7600D">
            <w:pPr>
              <w:jc w:val="center"/>
              <w:rPr>
                <w:color w:val="000000"/>
                <w:sz w:val="20"/>
                <w:szCs w:val="20"/>
              </w:rPr>
            </w:pPr>
            <w:r w:rsidRPr="00AC4C44">
              <w:rPr>
                <w:color w:val="000000"/>
                <w:sz w:val="20"/>
                <w:szCs w:val="20"/>
              </w:rPr>
              <w:t>Сумма расходов бюджета (назначено) на 2014 год.</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4C44" w:rsidRPr="00AC4C44" w:rsidRDefault="00AC4C44" w:rsidP="009E558F">
            <w:pPr>
              <w:jc w:val="center"/>
              <w:rPr>
                <w:color w:val="000000"/>
                <w:sz w:val="20"/>
                <w:szCs w:val="20"/>
              </w:rPr>
            </w:pPr>
            <w:r w:rsidRPr="00AC4C44">
              <w:rPr>
                <w:color w:val="000000"/>
                <w:sz w:val="20"/>
                <w:szCs w:val="20"/>
              </w:rPr>
              <w:t>Исполнено на 01.0</w:t>
            </w:r>
            <w:r w:rsidR="009E558F">
              <w:rPr>
                <w:color w:val="000000"/>
                <w:sz w:val="20"/>
                <w:szCs w:val="20"/>
              </w:rPr>
              <w:t>7</w:t>
            </w:r>
            <w:r w:rsidRPr="00AC4C44">
              <w:rPr>
                <w:color w:val="000000"/>
                <w:sz w:val="20"/>
                <w:szCs w:val="20"/>
              </w:rPr>
              <w:t>.2014 г.</w:t>
            </w:r>
          </w:p>
        </w:tc>
        <w:tc>
          <w:tcPr>
            <w:tcW w:w="1420" w:type="dxa"/>
            <w:vMerge w:val="restart"/>
            <w:tcBorders>
              <w:top w:val="single" w:sz="8" w:space="0" w:color="auto"/>
              <w:left w:val="nil"/>
              <w:bottom w:val="nil"/>
              <w:right w:val="single" w:sz="8" w:space="0" w:color="auto"/>
            </w:tcBorders>
            <w:shd w:val="clear" w:color="auto" w:fill="auto"/>
            <w:vAlign w:val="center"/>
            <w:hideMark/>
          </w:tcPr>
          <w:p w:rsidR="00AC4C44" w:rsidRPr="00AC4C44" w:rsidRDefault="00AC4C44" w:rsidP="00AC4C44">
            <w:pPr>
              <w:jc w:val="center"/>
              <w:rPr>
                <w:color w:val="000000"/>
                <w:sz w:val="20"/>
                <w:szCs w:val="20"/>
              </w:rPr>
            </w:pPr>
            <w:r w:rsidRPr="00AC4C44">
              <w:rPr>
                <w:color w:val="000000"/>
                <w:sz w:val="20"/>
                <w:szCs w:val="20"/>
              </w:rPr>
              <w:t xml:space="preserve">Абсолютное отклонение </w:t>
            </w:r>
          </w:p>
        </w:tc>
        <w:tc>
          <w:tcPr>
            <w:tcW w:w="1514" w:type="dxa"/>
            <w:gridSpan w:val="2"/>
            <w:vMerge w:val="restart"/>
            <w:tcBorders>
              <w:top w:val="single" w:sz="8" w:space="0" w:color="auto"/>
              <w:left w:val="nil"/>
              <w:bottom w:val="nil"/>
              <w:right w:val="single" w:sz="8" w:space="0" w:color="auto"/>
            </w:tcBorders>
            <w:shd w:val="clear" w:color="auto" w:fill="auto"/>
            <w:vAlign w:val="center"/>
            <w:hideMark/>
          </w:tcPr>
          <w:p w:rsidR="00AC4C44" w:rsidRPr="00AC4C44" w:rsidRDefault="00AC4C44" w:rsidP="00AC4C44">
            <w:pPr>
              <w:jc w:val="center"/>
              <w:rPr>
                <w:color w:val="000000"/>
                <w:sz w:val="20"/>
                <w:szCs w:val="20"/>
              </w:rPr>
            </w:pPr>
            <w:r w:rsidRPr="00AC4C44">
              <w:rPr>
                <w:color w:val="000000"/>
                <w:sz w:val="20"/>
                <w:szCs w:val="20"/>
              </w:rPr>
              <w:t>Относительное отклонение (%)</w:t>
            </w:r>
          </w:p>
        </w:tc>
        <w:tc>
          <w:tcPr>
            <w:tcW w:w="1648" w:type="dxa"/>
            <w:gridSpan w:val="2"/>
            <w:vMerge w:val="restart"/>
            <w:tcBorders>
              <w:top w:val="single" w:sz="8" w:space="0" w:color="auto"/>
              <w:left w:val="nil"/>
              <w:bottom w:val="nil"/>
              <w:right w:val="single" w:sz="8" w:space="0" w:color="auto"/>
            </w:tcBorders>
            <w:shd w:val="clear" w:color="auto" w:fill="auto"/>
            <w:vAlign w:val="center"/>
            <w:hideMark/>
          </w:tcPr>
          <w:p w:rsidR="00AC4C44" w:rsidRPr="00AC4C44" w:rsidRDefault="00AC4C44" w:rsidP="00AC4C44">
            <w:pPr>
              <w:jc w:val="center"/>
              <w:rPr>
                <w:color w:val="000000"/>
                <w:sz w:val="20"/>
                <w:szCs w:val="20"/>
              </w:rPr>
            </w:pPr>
            <w:r>
              <w:rPr>
                <w:color w:val="000000"/>
                <w:sz w:val="20"/>
                <w:szCs w:val="20"/>
              </w:rPr>
              <w:t>Доля в расходах по исполне</w:t>
            </w:r>
            <w:r w:rsidRPr="00AC4C44">
              <w:rPr>
                <w:color w:val="000000"/>
                <w:sz w:val="20"/>
                <w:szCs w:val="20"/>
              </w:rPr>
              <w:t>нию</w:t>
            </w:r>
          </w:p>
        </w:tc>
      </w:tr>
      <w:tr w:rsidR="00AC4C44" w:rsidRPr="00AC4C44" w:rsidTr="00AC4C44">
        <w:trPr>
          <w:gridAfter w:val="3"/>
          <w:wAfter w:w="1959" w:type="dxa"/>
          <w:trHeight w:val="1470"/>
        </w:trPr>
        <w:tc>
          <w:tcPr>
            <w:tcW w:w="4268" w:type="dxa"/>
            <w:vMerge/>
            <w:tcBorders>
              <w:top w:val="single" w:sz="8" w:space="0" w:color="auto"/>
              <w:left w:val="single" w:sz="8" w:space="0" w:color="auto"/>
              <w:bottom w:val="single" w:sz="8" w:space="0" w:color="000000"/>
              <w:right w:val="single" w:sz="8" w:space="0" w:color="auto"/>
            </w:tcBorders>
            <w:vAlign w:val="center"/>
            <w:hideMark/>
          </w:tcPr>
          <w:p w:rsidR="00AC4C44" w:rsidRPr="00AC4C44" w:rsidRDefault="00AC4C44" w:rsidP="00AC4C44">
            <w:pPr>
              <w:rPr>
                <w:color w:val="000000"/>
                <w:sz w:val="20"/>
                <w:szCs w:val="20"/>
              </w:rPr>
            </w:pPr>
          </w:p>
        </w:tc>
        <w:tc>
          <w:tcPr>
            <w:tcW w:w="1860" w:type="dxa"/>
            <w:tcBorders>
              <w:top w:val="nil"/>
              <w:left w:val="nil"/>
              <w:bottom w:val="single" w:sz="8" w:space="0" w:color="auto"/>
              <w:right w:val="single" w:sz="8" w:space="0" w:color="auto"/>
            </w:tcBorders>
            <w:shd w:val="clear" w:color="auto" w:fill="auto"/>
            <w:vAlign w:val="center"/>
            <w:hideMark/>
          </w:tcPr>
          <w:p w:rsidR="00AC4C44" w:rsidRPr="00AC4C44" w:rsidRDefault="00AC4C44" w:rsidP="009E558F">
            <w:pPr>
              <w:jc w:val="center"/>
              <w:rPr>
                <w:color w:val="000000"/>
                <w:sz w:val="20"/>
                <w:szCs w:val="20"/>
              </w:rPr>
            </w:pPr>
            <w:r w:rsidRPr="00AC4C44">
              <w:rPr>
                <w:color w:val="000000"/>
                <w:sz w:val="20"/>
                <w:szCs w:val="20"/>
              </w:rPr>
              <w:t>По решению Думы ДГО от 2</w:t>
            </w:r>
            <w:r w:rsidR="009E558F">
              <w:rPr>
                <w:color w:val="000000"/>
                <w:sz w:val="20"/>
                <w:szCs w:val="20"/>
              </w:rPr>
              <w:t>7</w:t>
            </w:r>
            <w:r w:rsidRPr="00AC4C44">
              <w:rPr>
                <w:color w:val="000000"/>
                <w:sz w:val="20"/>
                <w:szCs w:val="20"/>
              </w:rPr>
              <w:t>.0</w:t>
            </w:r>
            <w:r w:rsidR="009E558F">
              <w:rPr>
                <w:color w:val="000000"/>
                <w:sz w:val="20"/>
                <w:szCs w:val="20"/>
              </w:rPr>
              <w:t>6</w:t>
            </w:r>
            <w:r w:rsidRPr="00AC4C44">
              <w:rPr>
                <w:color w:val="000000"/>
                <w:sz w:val="20"/>
                <w:szCs w:val="20"/>
              </w:rPr>
              <w:t>.201</w:t>
            </w:r>
            <w:r w:rsidR="009E558F">
              <w:rPr>
                <w:color w:val="000000"/>
                <w:sz w:val="20"/>
                <w:szCs w:val="20"/>
              </w:rPr>
              <w:t>4</w:t>
            </w:r>
            <w:r w:rsidRPr="00AC4C44">
              <w:rPr>
                <w:color w:val="000000"/>
                <w:sz w:val="20"/>
                <w:szCs w:val="20"/>
              </w:rPr>
              <w:t>г. № 2</w:t>
            </w:r>
            <w:r w:rsidR="009E558F">
              <w:rPr>
                <w:color w:val="000000"/>
                <w:sz w:val="20"/>
                <w:szCs w:val="20"/>
              </w:rPr>
              <w:t>49</w:t>
            </w:r>
          </w:p>
        </w:tc>
        <w:tc>
          <w:tcPr>
            <w:tcW w:w="1820" w:type="dxa"/>
            <w:tcBorders>
              <w:top w:val="nil"/>
              <w:left w:val="nil"/>
              <w:bottom w:val="single" w:sz="8" w:space="0" w:color="auto"/>
              <w:right w:val="nil"/>
            </w:tcBorders>
            <w:shd w:val="clear" w:color="auto" w:fill="auto"/>
            <w:vAlign w:val="center"/>
            <w:hideMark/>
          </w:tcPr>
          <w:p w:rsidR="00AC4C44" w:rsidRPr="00AC4C44" w:rsidRDefault="00AC4C44" w:rsidP="009E558F">
            <w:pPr>
              <w:jc w:val="center"/>
              <w:rPr>
                <w:color w:val="000000"/>
                <w:sz w:val="20"/>
                <w:szCs w:val="20"/>
              </w:rPr>
            </w:pPr>
            <w:r w:rsidRPr="00AC4C44">
              <w:rPr>
                <w:color w:val="000000"/>
                <w:sz w:val="20"/>
                <w:szCs w:val="20"/>
              </w:rPr>
              <w:t>По данным сводной бюджетной росписи на 01.0</w:t>
            </w:r>
            <w:r w:rsidR="009E558F">
              <w:rPr>
                <w:color w:val="000000"/>
                <w:sz w:val="20"/>
                <w:szCs w:val="20"/>
              </w:rPr>
              <w:t>7</w:t>
            </w:r>
            <w:r w:rsidRPr="00AC4C44">
              <w:rPr>
                <w:color w:val="000000"/>
                <w:sz w:val="20"/>
                <w:szCs w:val="20"/>
              </w:rPr>
              <w:t>.2014г.</w:t>
            </w: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AC4C44" w:rsidRPr="00AC4C44" w:rsidRDefault="00AC4C44" w:rsidP="00AC4C44">
            <w:pPr>
              <w:rPr>
                <w:color w:val="000000"/>
                <w:sz w:val="20"/>
                <w:szCs w:val="20"/>
              </w:rPr>
            </w:pPr>
          </w:p>
        </w:tc>
        <w:tc>
          <w:tcPr>
            <w:tcW w:w="1420" w:type="dxa"/>
            <w:vMerge/>
            <w:tcBorders>
              <w:top w:val="single" w:sz="8" w:space="0" w:color="auto"/>
              <w:left w:val="nil"/>
              <w:bottom w:val="nil"/>
              <w:right w:val="single" w:sz="8" w:space="0" w:color="auto"/>
            </w:tcBorders>
            <w:vAlign w:val="center"/>
            <w:hideMark/>
          </w:tcPr>
          <w:p w:rsidR="00AC4C44" w:rsidRPr="00AC4C44" w:rsidRDefault="00AC4C44" w:rsidP="00AC4C44">
            <w:pPr>
              <w:rPr>
                <w:color w:val="000000"/>
                <w:sz w:val="20"/>
                <w:szCs w:val="20"/>
              </w:rPr>
            </w:pPr>
          </w:p>
        </w:tc>
        <w:tc>
          <w:tcPr>
            <w:tcW w:w="1514" w:type="dxa"/>
            <w:gridSpan w:val="2"/>
            <w:vMerge/>
            <w:tcBorders>
              <w:top w:val="single" w:sz="8" w:space="0" w:color="auto"/>
              <w:left w:val="nil"/>
              <w:bottom w:val="nil"/>
              <w:right w:val="single" w:sz="8" w:space="0" w:color="auto"/>
            </w:tcBorders>
            <w:vAlign w:val="center"/>
            <w:hideMark/>
          </w:tcPr>
          <w:p w:rsidR="00AC4C44" w:rsidRPr="00AC4C44" w:rsidRDefault="00AC4C44" w:rsidP="00AC4C44">
            <w:pPr>
              <w:rPr>
                <w:color w:val="000000"/>
                <w:sz w:val="20"/>
                <w:szCs w:val="20"/>
              </w:rPr>
            </w:pPr>
          </w:p>
        </w:tc>
        <w:tc>
          <w:tcPr>
            <w:tcW w:w="1648" w:type="dxa"/>
            <w:gridSpan w:val="2"/>
            <w:vMerge/>
            <w:tcBorders>
              <w:top w:val="single" w:sz="8" w:space="0" w:color="auto"/>
              <w:left w:val="nil"/>
              <w:bottom w:val="nil"/>
              <w:right w:val="single" w:sz="8" w:space="0" w:color="auto"/>
            </w:tcBorders>
            <w:vAlign w:val="center"/>
            <w:hideMark/>
          </w:tcPr>
          <w:p w:rsidR="00AC4C44" w:rsidRPr="00AC4C44" w:rsidRDefault="00AC4C44" w:rsidP="00AC4C44">
            <w:pPr>
              <w:rPr>
                <w:color w:val="000000"/>
                <w:sz w:val="20"/>
                <w:szCs w:val="20"/>
              </w:rPr>
            </w:pPr>
          </w:p>
        </w:tc>
      </w:tr>
      <w:tr w:rsidR="00AC4C44" w:rsidRPr="00AC4C44" w:rsidTr="00AC4C44">
        <w:trPr>
          <w:gridAfter w:val="3"/>
          <w:wAfter w:w="1959" w:type="dxa"/>
          <w:trHeight w:val="315"/>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AC4C44" w:rsidRPr="00AC4C44" w:rsidRDefault="00AC4C44" w:rsidP="00AC4C44">
            <w:pPr>
              <w:jc w:val="center"/>
              <w:rPr>
                <w:color w:val="000000"/>
                <w:sz w:val="22"/>
                <w:szCs w:val="22"/>
              </w:rPr>
            </w:pPr>
            <w:r w:rsidRPr="00AC4C44">
              <w:rPr>
                <w:color w:val="000000"/>
                <w:sz w:val="22"/>
                <w:szCs w:val="22"/>
              </w:rPr>
              <w:t>1</w:t>
            </w:r>
          </w:p>
        </w:tc>
        <w:tc>
          <w:tcPr>
            <w:tcW w:w="1860" w:type="dxa"/>
            <w:tcBorders>
              <w:top w:val="nil"/>
              <w:left w:val="nil"/>
              <w:bottom w:val="single" w:sz="8" w:space="0" w:color="auto"/>
              <w:right w:val="single" w:sz="8" w:space="0" w:color="auto"/>
            </w:tcBorders>
            <w:shd w:val="clear" w:color="auto" w:fill="auto"/>
            <w:vAlign w:val="bottom"/>
            <w:hideMark/>
          </w:tcPr>
          <w:p w:rsidR="00AC4C44" w:rsidRPr="00AC4C44" w:rsidRDefault="00AC4C44" w:rsidP="00AC4C44">
            <w:pPr>
              <w:jc w:val="center"/>
              <w:rPr>
                <w:color w:val="000000"/>
                <w:sz w:val="22"/>
                <w:szCs w:val="22"/>
              </w:rPr>
            </w:pPr>
            <w:r w:rsidRPr="00AC4C44">
              <w:rPr>
                <w:color w:val="000000"/>
                <w:sz w:val="22"/>
                <w:szCs w:val="22"/>
              </w:rPr>
              <w:t>2</w:t>
            </w:r>
          </w:p>
        </w:tc>
        <w:tc>
          <w:tcPr>
            <w:tcW w:w="1820" w:type="dxa"/>
            <w:tcBorders>
              <w:top w:val="nil"/>
              <w:left w:val="nil"/>
              <w:bottom w:val="single" w:sz="8" w:space="0" w:color="auto"/>
              <w:right w:val="single" w:sz="8" w:space="0" w:color="auto"/>
            </w:tcBorders>
            <w:shd w:val="clear" w:color="auto" w:fill="auto"/>
            <w:hideMark/>
          </w:tcPr>
          <w:p w:rsidR="00AC4C44" w:rsidRPr="00AC4C44" w:rsidRDefault="00AC4C44" w:rsidP="00AC4C44">
            <w:pPr>
              <w:jc w:val="center"/>
              <w:rPr>
                <w:color w:val="000000"/>
                <w:sz w:val="22"/>
                <w:szCs w:val="22"/>
              </w:rPr>
            </w:pPr>
            <w:r w:rsidRPr="00AC4C44">
              <w:rPr>
                <w:color w:val="000000"/>
                <w:sz w:val="22"/>
                <w:szCs w:val="22"/>
              </w:rPr>
              <w:t>3</w:t>
            </w:r>
          </w:p>
        </w:tc>
        <w:tc>
          <w:tcPr>
            <w:tcW w:w="1660" w:type="dxa"/>
            <w:tcBorders>
              <w:top w:val="nil"/>
              <w:left w:val="nil"/>
              <w:bottom w:val="single" w:sz="8" w:space="0" w:color="auto"/>
              <w:right w:val="single" w:sz="8" w:space="0" w:color="auto"/>
            </w:tcBorders>
            <w:shd w:val="clear" w:color="auto" w:fill="auto"/>
            <w:hideMark/>
          </w:tcPr>
          <w:p w:rsidR="00AC4C44" w:rsidRPr="00AC4C44" w:rsidRDefault="00AC4C44" w:rsidP="00AC4C44">
            <w:pPr>
              <w:jc w:val="center"/>
              <w:rPr>
                <w:color w:val="000000"/>
                <w:sz w:val="22"/>
                <w:szCs w:val="22"/>
              </w:rPr>
            </w:pPr>
            <w:r w:rsidRPr="00AC4C44">
              <w:rPr>
                <w:color w:val="000000"/>
                <w:sz w:val="22"/>
                <w:szCs w:val="22"/>
              </w:rPr>
              <w:t>4</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AC4C44" w:rsidRPr="00AC4C44" w:rsidRDefault="00AC4C44" w:rsidP="00AC4C44">
            <w:pPr>
              <w:jc w:val="center"/>
              <w:rPr>
                <w:color w:val="000000"/>
                <w:sz w:val="22"/>
                <w:szCs w:val="22"/>
              </w:rPr>
            </w:pPr>
            <w:r w:rsidRPr="00AC4C44">
              <w:rPr>
                <w:color w:val="000000"/>
                <w:sz w:val="22"/>
                <w:szCs w:val="22"/>
              </w:rPr>
              <w:t>5 (4 - 3)</w:t>
            </w:r>
          </w:p>
        </w:tc>
        <w:tc>
          <w:tcPr>
            <w:tcW w:w="1514" w:type="dxa"/>
            <w:gridSpan w:val="2"/>
            <w:tcBorders>
              <w:top w:val="single" w:sz="8" w:space="0" w:color="auto"/>
              <w:left w:val="nil"/>
              <w:bottom w:val="single" w:sz="8" w:space="0" w:color="auto"/>
              <w:right w:val="single" w:sz="8" w:space="0" w:color="auto"/>
            </w:tcBorders>
            <w:shd w:val="clear" w:color="auto" w:fill="auto"/>
            <w:vAlign w:val="center"/>
            <w:hideMark/>
          </w:tcPr>
          <w:p w:rsidR="00AC4C44" w:rsidRPr="00AC4C44" w:rsidRDefault="00AC4C44" w:rsidP="00AC4C44">
            <w:pPr>
              <w:jc w:val="center"/>
              <w:rPr>
                <w:color w:val="000000"/>
                <w:sz w:val="22"/>
                <w:szCs w:val="22"/>
              </w:rPr>
            </w:pPr>
            <w:r w:rsidRPr="00AC4C44">
              <w:rPr>
                <w:color w:val="000000"/>
                <w:sz w:val="22"/>
                <w:szCs w:val="22"/>
              </w:rPr>
              <w:t>6 (4/3)</w:t>
            </w:r>
          </w:p>
        </w:tc>
        <w:tc>
          <w:tcPr>
            <w:tcW w:w="1648" w:type="dxa"/>
            <w:gridSpan w:val="2"/>
            <w:tcBorders>
              <w:top w:val="single" w:sz="8" w:space="0" w:color="auto"/>
              <w:left w:val="nil"/>
              <w:bottom w:val="single" w:sz="8" w:space="0" w:color="auto"/>
              <w:right w:val="single" w:sz="8" w:space="0" w:color="auto"/>
            </w:tcBorders>
            <w:shd w:val="clear" w:color="auto" w:fill="auto"/>
            <w:vAlign w:val="center"/>
            <w:hideMark/>
          </w:tcPr>
          <w:p w:rsidR="00AC4C44" w:rsidRPr="00AC4C44" w:rsidRDefault="00AC4C44" w:rsidP="00AC4C44">
            <w:pPr>
              <w:jc w:val="center"/>
              <w:rPr>
                <w:color w:val="000000"/>
                <w:sz w:val="22"/>
                <w:szCs w:val="22"/>
              </w:rPr>
            </w:pPr>
            <w:r w:rsidRPr="00AC4C44">
              <w:rPr>
                <w:color w:val="000000"/>
                <w:sz w:val="22"/>
                <w:szCs w:val="22"/>
              </w:rPr>
              <w:t>7</w:t>
            </w:r>
          </w:p>
        </w:tc>
      </w:tr>
      <w:tr w:rsidR="00A26797" w:rsidRPr="00AC4C44" w:rsidTr="00AC4C44">
        <w:trPr>
          <w:gridAfter w:val="3"/>
          <w:wAfter w:w="1959" w:type="dxa"/>
          <w:trHeight w:val="676"/>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A26797" w:rsidRPr="00AC4C44" w:rsidRDefault="00A26797" w:rsidP="00AE24CA">
            <w:pPr>
              <w:rPr>
                <w:color w:val="000000"/>
                <w:sz w:val="22"/>
                <w:szCs w:val="22"/>
              </w:rPr>
            </w:pPr>
            <w:r w:rsidRPr="00AC4C44">
              <w:rPr>
                <w:color w:val="000000"/>
                <w:sz w:val="22"/>
                <w:szCs w:val="22"/>
              </w:rPr>
              <w:t xml:space="preserve">Финансовое управление администрации Дальнегорского городского округа  </w:t>
            </w:r>
          </w:p>
        </w:tc>
        <w:tc>
          <w:tcPr>
            <w:tcW w:w="18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9 876,178</w:t>
            </w:r>
          </w:p>
        </w:tc>
        <w:tc>
          <w:tcPr>
            <w:tcW w:w="182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9 876,178</w:t>
            </w:r>
          </w:p>
        </w:tc>
        <w:tc>
          <w:tcPr>
            <w:tcW w:w="16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4 389,292</w:t>
            </w:r>
          </w:p>
        </w:tc>
        <w:tc>
          <w:tcPr>
            <w:tcW w:w="1420" w:type="dxa"/>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-5 486,886</w:t>
            </w:r>
          </w:p>
        </w:tc>
        <w:tc>
          <w:tcPr>
            <w:tcW w:w="1514"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44,4%</w:t>
            </w:r>
          </w:p>
        </w:tc>
        <w:tc>
          <w:tcPr>
            <w:tcW w:w="1648"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1,0%</w:t>
            </w:r>
          </w:p>
        </w:tc>
      </w:tr>
      <w:tr w:rsidR="00A26797" w:rsidRPr="00AC4C44" w:rsidTr="00AC4C44">
        <w:trPr>
          <w:gridAfter w:val="3"/>
          <w:wAfter w:w="1959" w:type="dxa"/>
          <w:trHeight w:val="47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A26797" w:rsidRPr="00AC4C44" w:rsidRDefault="00A26797" w:rsidP="00AC4C44">
            <w:pPr>
              <w:rPr>
                <w:color w:val="000000"/>
                <w:sz w:val="22"/>
                <w:szCs w:val="22"/>
              </w:rPr>
            </w:pPr>
            <w:r w:rsidRPr="00AC4C44">
              <w:rPr>
                <w:color w:val="000000"/>
                <w:sz w:val="22"/>
                <w:szCs w:val="22"/>
              </w:rPr>
              <w:t xml:space="preserve">Администрация Дальнегорского городского округа </w:t>
            </w:r>
          </w:p>
        </w:tc>
        <w:tc>
          <w:tcPr>
            <w:tcW w:w="18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224 062,408</w:t>
            </w:r>
          </w:p>
        </w:tc>
        <w:tc>
          <w:tcPr>
            <w:tcW w:w="182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225 570,108</w:t>
            </w:r>
          </w:p>
        </w:tc>
        <w:tc>
          <w:tcPr>
            <w:tcW w:w="16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79 488,275</w:t>
            </w:r>
          </w:p>
        </w:tc>
        <w:tc>
          <w:tcPr>
            <w:tcW w:w="1420" w:type="dxa"/>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-146 081,833</w:t>
            </w:r>
          </w:p>
        </w:tc>
        <w:tc>
          <w:tcPr>
            <w:tcW w:w="1514"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35,2%</w:t>
            </w:r>
          </w:p>
        </w:tc>
        <w:tc>
          <w:tcPr>
            <w:tcW w:w="1648"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17,5%</w:t>
            </w:r>
          </w:p>
        </w:tc>
      </w:tr>
      <w:tr w:rsidR="00A26797" w:rsidRPr="00AC4C44" w:rsidTr="00AC4C44">
        <w:trPr>
          <w:gridAfter w:val="3"/>
          <w:wAfter w:w="1959" w:type="dxa"/>
          <w:trHeight w:val="65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A26797" w:rsidRPr="00AC4C44" w:rsidRDefault="00A26797" w:rsidP="00AC4C44">
            <w:pPr>
              <w:rPr>
                <w:color w:val="000000"/>
                <w:sz w:val="22"/>
                <w:szCs w:val="22"/>
              </w:rPr>
            </w:pPr>
            <w:r w:rsidRPr="00AC4C44">
              <w:rPr>
                <w:color w:val="000000"/>
                <w:sz w:val="22"/>
                <w:szCs w:val="22"/>
              </w:rPr>
              <w:t>Управление образования администрации Дальнегорского городского округа</w:t>
            </w:r>
          </w:p>
        </w:tc>
        <w:tc>
          <w:tcPr>
            <w:tcW w:w="18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564 853,575</w:t>
            </w:r>
          </w:p>
        </w:tc>
        <w:tc>
          <w:tcPr>
            <w:tcW w:w="182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564 853,575</w:t>
            </w:r>
          </w:p>
        </w:tc>
        <w:tc>
          <w:tcPr>
            <w:tcW w:w="16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303 563,212</w:t>
            </w:r>
          </w:p>
        </w:tc>
        <w:tc>
          <w:tcPr>
            <w:tcW w:w="1420" w:type="dxa"/>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-261 290,363</w:t>
            </w:r>
          </w:p>
        </w:tc>
        <w:tc>
          <w:tcPr>
            <w:tcW w:w="1514"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53,7%</w:t>
            </w:r>
          </w:p>
        </w:tc>
        <w:tc>
          <w:tcPr>
            <w:tcW w:w="1648"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66,8%</w:t>
            </w:r>
          </w:p>
        </w:tc>
      </w:tr>
      <w:tr w:rsidR="00A26797" w:rsidRPr="00AC4C44" w:rsidTr="00AC4C44">
        <w:trPr>
          <w:gridAfter w:val="3"/>
          <w:wAfter w:w="1959" w:type="dxa"/>
          <w:trHeight w:val="915"/>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A26797" w:rsidRPr="00AC4C44" w:rsidRDefault="00A26797" w:rsidP="00AC4C44">
            <w:pPr>
              <w:rPr>
                <w:color w:val="000000"/>
                <w:sz w:val="22"/>
                <w:szCs w:val="22"/>
              </w:rPr>
            </w:pPr>
            <w:r w:rsidRPr="00AC4C44">
              <w:rPr>
                <w:color w:val="000000"/>
                <w:sz w:val="22"/>
                <w:szCs w:val="22"/>
              </w:rPr>
              <w:t xml:space="preserve">Управление культуры, спорта и молодёжной политики администрации Дальнегорского городского округа </w:t>
            </w:r>
          </w:p>
        </w:tc>
        <w:tc>
          <w:tcPr>
            <w:tcW w:w="18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116 470,798</w:t>
            </w:r>
          </w:p>
        </w:tc>
        <w:tc>
          <w:tcPr>
            <w:tcW w:w="182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116 470,798</w:t>
            </w:r>
          </w:p>
        </w:tc>
        <w:tc>
          <w:tcPr>
            <w:tcW w:w="16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58 911,448</w:t>
            </w:r>
          </w:p>
        </w:tc>
        <w:tc>
          <w:tcPr>
            <w:tcW w:w="1420" w:type="dxa"/>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-57 559,350</w:t>
            </w:r>
          </w:p>
        </w:tc>
        <w:tc>
          <w:tcPr>
            <w:tcW w:w="1514"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50,6%</w:t>
            </w:r>
          </w:p>
        </w:tc>
        <w:tc>
          <w:tcPr>
            <w:tcW w:w="1648"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13,0%</w:t>
            </w:r>
          </w:p>
        </w:tc>
      </w:tr>
      <w:tr w:rsidR="00A26797" w:rsidRPr="00AC4C44" w:rsidTr="00AC4C44">
        <w:trPr>
          <w:gridAfter w:val="3"/>
          <w:wAfter w:w="1959" w:type="dxa"/>
          <w:trHeight w:val="915"/>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A26797" w:rsidRPr="00AC4C44" w:rsidRDefault="00A26797" w:rsidP="00AC4C44">
            <w:pPr>
              <w:rPr>
                <w:color w:val="000000"/>
                <w:sz w:val="22"/>
                <w:szCs w:val="22"/>
              </w:rPr>
            </w:pPr>
            <w:r w:rsidRPr="00AC4C44">
              <w:rPr>
                <w:color w:val="000000"/>
                <w:sz w:val="22"/>
                <w:szCs w:val="22"/>
              </w:rPr>
              <w:t>Управление муниципального имущества администрации Дальнегорского городского округа</w:t>
            </w:r>
          </w:p>
        </w:tc>
        <w:tc>
          <w:tcPr>
            <w:tcW w:w="18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13 884,0</w:t>
            </w:r>
          </w:p>
        </w:tc>
        <w:tc>
          <w:tcPr>
            <w:tcW w:w="182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13 884,0</w:t>
            </w:r>
          </w:p>
        </w:tc>
        <w:tc>
          <w:tcPr>
            <w:tcW w:w="16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4 574,530</w:t>
            </w:r>
          </w:p>
        </w:tc>
        <w:tc>
          <w:tcPr>
            <w:tcW w:w="1420" w:type="dxa"/>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-9 309,470</w:t>
            </w:r>
          </w:p>
        </w:tc>
        <w:tc>
          <w:tcPr>
            <w:tcW w:w="1514"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32,9%</w:t>
            </w:r>
          </w:p>
        </w:tc>
        <w:tc>
          <w:tcPr>
            <w:tcW w:w="1648"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1,0%</w:t>
            </w:r>
          </w:p>
        </w:tc>
      </w:tr>
      <w:tr w:rsidR="00A26797" w:rsidRPr="00AC4C44" w:rsidTr="00AC4C44">
        <w:trPr>
          <w:gridAfter w:val="3"/>
          <w:wAfter w:w="1959" w:type="dxa"/>
          <w:trHeight w:val="615"/>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A26797" w:rsidRPr="00AC4C44" w:rsidRDefault="00A26797" w:rsidP="00AC4C44">
            <w:pPr>
              <w:rPr>
                <w:color w:val="000000"/>
                <w:sz w:val="22"/>
                <w:szCs w:val="22"/>
              </w:rPr>
            </w:pPr>
            <w:r w:rsidRPr="00AC4C44">
              <w:rPr>
                <w:color w:val="000000"/>
                <w:sz w:val="22"/>
                <w:szCs w:val="22"/>
              </w:rPr>
              <w:t>Дума Дальнегорского городского округа</w:t>
            </w:r>
          </w:p>
        </w:tc>
        <w:tc>
          <w:tcPr>
            <w:tcW w:w="18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4 891,5</w:t>
            </w:r>
          </w:p>
        </w:tc>
        <w:tc>
          <w:tcPr>
            <w:tcW w:w="182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4 891,5</w:t>
            </w:r>
          </w:p>
        </w:tc>
        <w:tc>
          <w:tcPr>
            <w:tcW w:w="16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2 277,473</w:t>
            </w:r>
          </w:p>
        </w:tc>
        <w:tc>
          <w:tcPr>
            <w:tcW w:w="1420" w:type="dxa"/>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-2 614,027</w:t>
            </w:r>
          </w:p>
        </w:tc>
        <w:tc>
          <w:tcPr>
            <w:tcW w:w="1514"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46,6%</w:t>
            </w:r>
          </w:p>
        </w:tc>
        <w:tc>
          <w:tcPr>
            <w:tcW w:w="1648"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0,5%</w:t>
            </w:r>
          </w:p>
        </w:tc>
      </w:tr>
      <w:tr w:rsidR="00A26797" w:rsidRPr="00AC4C44" w:rsidTr="00AC4C44">
        <w:trPr>
          <w:gridAfter w:val="3"/>
          <w:wAfter w:w="1959" w:type="dxa"/>
          <w:trHeight w:val="615"/>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A26797" w:rsidRPr="00AC4C44" w:rsidRDefault="00A26797" w:rsidP="00AC4C44">
            <w:pPr>
              <w:rPr>
                <w:color w:val="000000"/>
                <w:sz w:val="22"/>
                <w:szCs w:val="22"/>
              </w:rPr>
            </w:pPr>
            <w:r w:rsidRPr="00AC4C44">
              <w:rPr>
                <w:color w:val="000000"/>
                <w:sz w:val="22"/>
                <w:szCs w:val="22"/>
              </w:rPr>
              <w:t>Контрольно-счётная палата Дальнегорского городского округа</w:t>
            </w:r>
          </w:p>
        </w:tc>
        <w:tc>
          <w:tcPr>
            <w:tcW w:w="18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2 339,522</w:t>
            </w:r>
          </w:p>
        </w:tc>
        <w:tc>
          <w:tcPr>
            <w:tcW w:w="182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2 339,522</w:t>
            </w:r>
          </w:p>
        </w:tc>
        <w:tc>
          <w:tcPr>
            <w:tcW w:w="16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color w:val="000000"/>
                <w:sz w:val="22"/>
                <w:szCs w:val="22"/>
              </w:rPr>
            </w:pPr>
            <w:r>
              <w:rPr>
                <w:color w:val="000000"/>
                <w:sz w:val="22"/>
                <w:szCs w:val="22"/>
              </w:rPr>
              <w:t>1 079,854</w:t>
            </w:r>
          </w:p>
        </w:tc>
        <w:tc>
          <w:tcPr>
            <w:tcW w:w="1420" w:type="dxa"/>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-1 259,668</w:t>
            </w:r>
          </w:p>
        </w:tc>
        <w:tc>
          <w:tcPr>
            <w:tcW w:w="1514"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46,2%</w:t>
            </w:r>
          </w:p>
        </w:tc>
        <w:tc>
          <w:tcPr>
            <w:tcW w:w="1648"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0,2%</w:t>
            </w:r>
          </w:p>
        </w:tc>
      </w:tr>
      <w:tr w:rsidR="00A26797" w:rsidRPr="00AC4C44" w:rsidTr="00AC4C44">
        <w:trPr>
          <w:gridAfter w:val="3"/>
          <w:wAfter w:w="1959" w:type="dxa"/>
          <w:trHeight w:val="315"/>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A26797" w:rsidRPr="00AC4C44" w:rsidRDefault="00A26797" w:rsidP="00AC4C44">
            <w:pPr>
              <w:rPr>
                <w:b/>
                <w:bCs/>
                <w:color w:val="000000"/>
                <w:sz w:val="22"/>
                <w:szCs w:val="22"/>
              </w:rPr>
            </w:pPr>
            <w:r w:rsidRPr="00AC4C44">
              <w:rPr>
                <w:b/>
                <w:bCs/>
                <w:color w:val="000000"/>
                <w:sz w:val="22"/>
                <w:szCs w:val="22"/>
              </w:rPr>
              <w:t>Итого</w:t>
            </w:r>
          </w:p>
        </w:tc>
        <w:tc>
          <w:tcPr>
            <w:tcW w:w="18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b/>
                <w:bCs/>
                <w:color w:val="000000"/>
                <w:sz w:val="22"/>
                <w:szCs w:val="22"/>
              </w:rPr>
            </w:pPr>
            <w:r>
              <w:rPr>
                <w:b/>
                <w:bCs/>
                <w:color w:val="000000"/>
                <w:sz w:val="22"/>
                <w:szCs w:val="22"/>
              </w:rPr>
              <w:t>936 377,981</w:t>
            </w:r>
          </w:p>
        </w:tc>
        <w:tc>
          <w:tcPr>
            <w:tcW w:w="182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b/>
                <w:bCs/>
                <w:color w:val="000000"/>
                <w:sz w:val="22"/>
                <w:szCs w:val="22"/>
              </w:rPr>
            </w:pPr>
            <w:r>
              <w:rPr>
                <w:b/>
                <w:bCs/>
                <w:color w:val="000000"/>
                <w:sz w:val="22"/>
                <w:szCs w:val="22"/>
              </w:rPr>
              <w:t>937 885,681</w:t>
            </w:r>
          </w:p>
        </w:tc>
        <w:tc>
          <w:tcPr>
            <w:tcW w:w="166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b/>
                <w:bCs/>
                <w:color w:val="000000"/>
                <w:sz w:val="22"/>
                <w:szCs w:val="22"/>
              </w:rPr>
            </w:pPr>
            <w:r>
              <w:rPr>
                <w:b/>
                <w:bCs/>
                <w:color w:val="000000"/>
                <w:sz w:val="22"/>
                <w:szCs w:val="22"/>
              </w:rPr>
              <w:t>454 284,084</w:t>
            </w:r>
          </w:p>
        </w:tc>
        <w:tc>
          <w:tcPr>
            <w:tcW w:w="1420" w:type="dxa"/>
            <w:tcBorders>
              <w:top w:val="nil"/>
              <w:left w:val="nil"/>
              <w:bottom w:val="single" w:sz="8" w:space="0" w:color="auto"/>
              <w:right w:val="single" w:sz="8" w:space="0" w:color="auto"/>
            </w:tcBorders>
            <w:shd w:val="clear" w:color="auto" w:fill="auto"/>
            <w:noWrap/>
            <w:vAlign w:val="center"/>
            <w:hideMark/>
          </w:tcPr>
          <w:p w:rsidR="00A26797" w:rsidRDefault="00A26797">
            <w:pPr>
              <w:jc w:val="center"/>
              <w:rPr>
                <w:b/>
                <w:bCs/>
                <w:color w:val="000000"/>
                <w:sz w:val="22"/>
                <w:szCs w:val="22"/>
              </w:rPr>
            </w:pPr>
            <w:r>
              <w:rPr>
                <w:b/>
                <w:bCs/>
                <w:color w:val="000000"/>
                <w:sz w:val="22"/>
                <w:szCs w:val="22"/>
              </w:rPr>
              <w:t>-483 601,597</w:t>
            </w:r>
          </w:p>
        </w:tc>
        <w:tc>
          <w:tcPr>
            <w:tcW w:w="1514"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48,4%</w:t>
            </w:r>
          </w:p>
        </w:tc>
        <w:tc>
          <w:tcPr>
            <w:tcW w:w="1648" w:type="dxa"/>
            <w:gridSpan w:val="2"/>
            <w:tcBorders>
              <w:top w:val="nil"/>
              <w:left w:val="nil"/>
              <w:bottom w:val="single" w:sz="8" w:space="0" w:color="auto"/>
              <w:right w:val="single" w:sz="8" w:space="0" w:color="auto"/>
            </w:tcBorders>
            <w:shd w:val="clear" w:color="auto" w:fill="auto"/>
            <w:vAlign w:val="center"/>
            <w:hideMark/>
          </w:tcPr>
          <w:p w:rsidR="00A26797" w:rsidRDefault="00A26797">
            <w:pPr>
              <w:jc w:val="center"/>
              <w:rPr>
                <w:color w:val="000000"/>
                <w:sz w:val="22"/>
                <w:szCs w:val="22"/>
              </w:rPr>
            </w:pPr>
            <w:r>
              <w:rPr>
                <w:color w:val="000000"/>
                <w:sz w:val="22"/>
                <w:szCs w:val="22"/>
              </w:rPr>
              <w:t>100,0%</w:t>
            </w:r>
          </w:p>
        </w:tc>
      </w:tr>
    </w:tbl>
    <w:p w:rsidR="00AC4C44" w:rsidRDefault="00AC4C44" w:rsidP="00851D5E">
      <w:pPr>
        <w:tabs>
          <w:tab w:val="left" w:pos="5103"/>
          <w:tab w:val="left" w:pos="7797"/>
        </w:tabs>
        <w:spacing w:after="100" w:afterAutospacing="1" w:line="276" w:lineRule="auto"/>
      </w:pPr>
    </w:p>
    <w:p w:rsidR="005457A1" w:rsidRDefault="00707AA0" w:rsidP="00CA60F0">
      <w:pPr>
        <w:tabs>
          <w:tab w:val="left" w:pos="5103"/>
          <w:tab w:val="left" w:pos="7797"/>
        </w:tabs>
        <w:spacing w:line="276" w:lineRule="auto"/>
      </w:pPr>
      <w:r>
        <w:lastRenderedPageBreak/>
        <w:tab/>
      </w:r>
      <w:r>
        <w:tab/>
      </w:r>
      <w:r>
        <w:tab/>
      </w:r>
      <w:r>
        <w:tab/>
      </w:r>
      <w:r>
        <w:tab/>
      </w:r>
      <w:r>
        <w:tab/>
        <w:t>Приложение № 5 к Заключению КСП</w:t>
      </w:r>
    </w:p>
    <w:tbl>
      <w:tblPr>
        <w:tblW w:w="15650" w:type="dxa"/>
        <w:tblInd w:w="93" w:type="dxa"/>
        <w:tblLayout w:type="fixed"/>
        <w:tblLook w:val="04A0" w:firstRow="1" w:lastRow="0" w:firstColumn="1" w:lastColumn="0" w:noHBand="0" w:noVBand="1"/>
      </w:tblPr>
      <w:tblGrid>
        <w:gridCol w:w="3134"/>
        <w:gridCol w:w="1417"/>
        <w:gridCol w:w="275"/>
        <w:gridCol w:w="1360"/>
        <w:gridCol w:w="880"/>
        <w:gridCol w:w="1032"/>
        <w:gridCol w:w="1540"/>
        <w:gridCol w:w="1560"/>
        <w:gridCol w:w="820"/>
        <w:gridCol w:w="1032"/>
        <w:gridCol w:w="1420"/>
        <w:gridCol w:w="1180"/>
      </w:tblGrid>
      <w:tr w:rsidR="00EE1912" w:rsidRPr="00EE1912" w:rsidTr="00EA7D1B">
        <w:trPr>
          <w:trHeight w:val="300"/>
        </w:trPr>
        <w:tc>
          <w:tcPr>
            <w:tcW w:w="3134" w:type="dxa"/>
            <w:tcBorders>
              <w:top w:val="nil"/>
              <w:left w:val="nil"/>
              <w:bottom w:val="nil"/>
              <w:right w:val="nil"/>
            </w:tcBorders>
            <w:shd w:val="clear" w:color="auto" w:fill="auto"/>
            <w:noWrap/>
            <w:vAlign w:val="bottom"/>
            <w:hideMark/>
          </w:tcPr>
          <w:p w:rsidR="00EE1912" w:rsidRPr="00EE1912" w:rsidRDefault="00EE1912" w:rsidP="00CA60F0">
            <w:pPr>
              <w:rPr>
                <w:rFonts w:ascii="Calibri" w:hAnsi="Calibri" w:cs="Calibri"/>
                <w:color w:val="000000"/>
                <w:sz w:val="22"/>
                <w:szCs w:val="22"/>
              </w:rPr>
            </w:pPr>
          </w:p>
        </w:tc>
        <w:tc>
          <w:tcPr>
            <w:tcW w:w="1692" w:type="dxa"/>
            <w:gridSpan w:val="2"/>
            <w:tcBorders>
              <w:top w:val="nil"/>
              <w:left w:val="nil"/>
              <w:bottom w:val="nil"/>
              <w:right w:val="nil"/>
            </w:tcBorders>
            <w:shd w:val="clear" w:color="auto" w:fill="auto"/>
            <w:noWrap/>
            <w:vAlign w:val="bottom"/>
            <w:hideMark/>
          </w:tcPr>
          <w:p w:rsidR="00EE1912" w:rsidRPr="00EE1912" w:rsidRDefault="00EE1912" w:rsidP="00CA60F0">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EE1912" w:rsidRPr="00EE1912" w:rsidRDefault="00EE1912" w:rsidP="00CA60F0">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EE1912" w:rsidRPr="00EE1912" w:rsidRDefault="00EE1912" w:rsidP="00CA60F0">
            <w:pPr>
              <w:rPr>
                <w:rFonts w:ascii="Calibri" w:hAnsi="Calibri" w:cs="Calibri"/>
                <w:color w:val="000000"/>
                <w:sz w:val="22"/>
                <w:szCs w:val="22"/>
              </w:rPr>
            </w:pPr>
          </w:p>
        </w:tc>
        <w:tc>
          <w:tcPr>
            <w:tcW w:w="1032" w:type="dxa"/>
            <w:tcBorders>
              <w:top w:val="nil"/>
              <w:left w:val="nil"/>
              <w:bottom w:val="nil"/>
              <w:right w:val="nil"/>
            </w:tcBorders>
            <w:shd w:val="clear" w:color="auto" w:fill="auto"/>
            <w:noWrap/>
            <w:vAlign w:val="bottom"/>
            <w:hideMark/>
          </w:tcPr>
          <w:p w:rsidR="00EE1912" w:rsidRPr="00EE1912" w:rsidRDefault="00EE1912" w:rsidP="00CA60F0">
            <w:pPr>
              <w:rPr>
                <w:rFonts w:ascii="Calibri" w:hAnsi="Calibri" w:cs="Calibri"/>
                <w:color w:val="000000"/>
                <w:sz w:val="22"/>
                <w:szCs w:val="22"/>
              </w:rPr>
            </w:pPr>
          </w:p>
        </w:tc>
        <w:tc>
          <w:tcPr>
            <w:tcW w:w="6372" w:type="dxa"/>
            <w:gridSpan w:val="5"/>
            <w:tcBorders>
              <w:top w:val="nil"/>
              <w:left w:val="nil"/>
              <w:bottom w:val="nil"/>
              <w:right w:val="nil"/>
            </w:tcBorders>
            <w:shd w:val="clear" w:color="auto" w:fill="auto"/>
            <w:noWrap/>
            <w:vAlign w:val="bottom"/>
            <w:hideMark/>
          </w:tcPr>
          <w:p w:rsidR="00EE1912" w:rsidRPr="00EE1912" w:rsidRDefault="00EE1912" w:rsidP="00CA60F0">
            <w:pPr>
              <w:jc w:val="center"/>
              <w:rPr>
                <w:rFonts w:ascii="Times New Roman CYR" w:hAnsi="Times New Roman CYR" w:cs="Times New Roman CYR"/>
                <w:bCs/>
              </w:rPr>
            </w:pPr>
          </w:p>
        </w:tc>
        <w:tc>
          <w:tcPr>
            <w:tcW w:w="1180" w:type="dxa"/>
            <w:tcBorders>
              <w:top w:val="nil"/>
              <w:left w:val="nil"/>
              <w:bottom w:val="nil"/>
              <w:right w:val="nil"/>
            </w:tcBorders>
            <w:shd w:val="clear" w:color="auto" w:fill="auto"/>
            <w:noWrap/>
            <w:vAlign w:val="bottom"/>
            <w:hideMark/>
          </w:tcPr>
          <w:p w:rsidR="00EE1912" w:rsidRPr="00EE1912" w:rsidRDefault="00EE1912" w:rsidP="00CA60F0">
            <w:pPr>
              <w:rPr>
                <w:rFonts w:ascii="Calibri" w:hAnsi="Calibri" w:cs="Calibri"/>
                <w:color w:val="000000"/>
                <w:sz w:val="22"/>
                <w:szCs w:val="22"/>
              </w:rPr>
            </w:pPr>
          </w:p>
        </w:tc>
      </w:tr>
      <w:tr w:rsidR="00EE1912" w:rsidRPr="00EE1912" w:rsidTr="00EA7D1B">
        <w:trPr>
          <w:trHeight w:val="300"/>
        </w:trPr>
        <w:tc>
          <w:tcPr>
            <w:tcW w:w="15650" w:type="dxa"/>
            <w:gridSpan w:val="12"/>
            <w:tcBorders>
              <w:top w:val="nil"/>
              <w:left w:val="nil"/>
              <w:bottom w:val="nil"/>
              <w:right w:val="nil"/>
            </w:tcBorders>
            <w:shd w:val="clear" w:color="auto" w:fill="auto"/>
            <w:noWrap/>
            <w:hideMark/>
          </w:tcPr>
          <w:p w:rsidR="00EE1912" w:rsidRPr="00EE1912" w:rsidRDefault="00EE1912" w:rsidP="00787DB6">
            <w:pPr>
              <w:jc w:val="center"/>
              <w:rPr>
                <w:rFonts w:ascii="Times New Roman CYR" w:hAnsi="Times New Roman CYR" w:cs="Times New Roman CYR"/>
                <w:b/>
                <w:bCs/>
              </w:rPr>
            </w:pPr>
            <w:r w:rsidRPr="00EE1912">
              <w:rPr>
                <w:rFonts w:ascii="Times New Roman CYR" w:hAnsi="Times New Roman CYR" w:cs="Times New Roman CYR"/>
                <w:b/>
                <w:bCs/>
              </w:rPr>
              <w:t xml:space="preserve">Сравнительные показатели исполнения расходной части бюджета за </w:t>
            </w:r>
            <w:r w:rsidR="00EA7D1B">
              <w:rPr>
                <w:rFonts w:ascii="Times New Roman CYR" w:hAnsi="Times New Roman CYR" w:cs="Times New Roman CYR"/>
                <w:b/>
                <w:bCs/>
              </w:rPr>
              <w:t>1 полугодие</w:t>
            </w:r>
            <w:r w:rsidRPr="00EE1912">
              <w:rPr>
                <w:rFonts w:ascii="Times New Roman CYR" w:hAnsi="Times New Roman CYR" w:cs="Times New Roman CYR"/>
                <w:b/>
                <w:bCs/>
              </w:rPr>
              <w:t xml:space="preserve"> 201</w:t>
            </w:r>
            <w:r w:rsidR="00CA60F0">
              <w:rPr>
                <w:rFonts w:ascii="Times New Roman CYR" w:hAnsi="Times New Roman CYR" w:cs="Times New Roman CYR"/>
                <w:b/>
                <w:bCs/>
              </w:rPr>
              <w:t>3</w:t>
            </w:r>
            <w:r w:rsidRPr="00EE1912">
              <w:rPr>
                <w:rFonts w:ascii="Times New Roman CYR" w:hAnsi="Times New Roman CYR" w:cs="Times New Roman CYR"/>
                <w:b/>
                <w:bCs/>
              </w:rPr>
              <w:t xml:space="preserve"> - 201</w:t>
            </w:r>
            <w:r w:rsidR="00CA60F0">
              <w:rPr>
                <w:rFonts w:ascii="Times New Roman CYR" w:hAnsi="Times New Roman CYR" w:cs="Times New Roman CYR"/>
                <w:b/>
                <w:bCs/>
              </w:rPr>
              <w:t>4</w:t>
            </w:r>
            <w:r w:rsidRPr="00EE1912">
              <w:rPr>
                <w:rFonts w:ascii="Times New Roman CYR" w:hAnsi="Times New Roman CYR" w:cs="Times New Roman CYR"/>
                <w:b/>
                <w:bCs/>
              </w:rPr>
              <w:t xml:space="preserve"> гг.</w:t>
            </w:r>
          </w:p>
        </w:tc>
      </w:tr>
      <w:tr w:rsidR="00EE1912" w:rsidRPr="00EE1912" w:rsidTr="00EA7D1B">
        <w:trPr>
          <w:trHeight w:val="300"/>
        </w:trPr>
        <w:tc>
          <w:tcPr>
            <w:tcW w:w="15650" w:type="dxa"/>
            <w:gridSpan w:val="12"/>
            <w:tcBorders>
              <w:top w:val="nil"/>
              <w:left w:val="nil"/>
              <w:bottom w:val="nil"/>
              <w:right w:val="nil"/>
            </w:tcBorders>
            <w:shd w:val="clear" w:color="auto" w:fill="auto"/>
            <w:vAlign w:val="center"/>
            <w:hideMark/>
          </w:tcPr>
          <w:p w:rsidR="00EE1912" w:rsidRPr="00EE1912" w:rsidRDefault="00EE1912" w:rsidP="00EE1912">
            <w:pPr>
              <w:jc w:val="center"/>
              <w:rPr>
                <w:rFonts w:ascii="Times New Roman CYR" w:hAnsi="Times New Roman CYR" w:cs="Times New Roman CYR"/>
                <w:b/>
                <w:bCs/>
              </w:rPr>
            </w:pPr>
            <w:r w:rsidRPr="00EE1912">
              <w:rPr>
                <w:rFonts w:ascii="Times New Roman CYR" w:hAnsi="Times New Roman CYR" w:cs="Times New Roman CYR"/>
                <w:b/>
                <w:bCs/>
              </w:rPr>
              <w:t>(по функциональной классификации)</w:t>
            </w:r>
          </w:p>
        </w:tc>
      </w:tr>
      <w:tr w:rsidR="00EE1912" w:rsidRPr="00EE1912" w:rsidTr="00EA7D1B">
        <w:trPr>
          <w:trHeight w:val="300"/>
        </w:trPr>
        <w:tc>
          <w:tcPr>
            <w:tcW w:w="3134" w:type="dxa"/>
            <w:tcBorders>
              <w:top w:val="nil"/>
              <w:left w:val="nil"/>
              <w:bottom w:val="nil"/>
              <w:right w:val="nil"/>
            </w:tcBorders>
            <w:shd w:val="clear" w:color="auto" w:fill="auto"/>
            <w:noWrap/>
            <w:hideMark/>
          </w:tcPr>
          <w:p w:rsidR="00EE1912" w:rsidRPr="00EE1912" w:rsidRDefault="00EE1912" w:rsidP="00EE1912">
            <w:pPr>
              <w:rPr>
                <w:rFonts w:ascii="Times New Roman CYR" w:hAnsi="Times New Roman CYR" w:cs="Times New Roman CYR"/>
                <w:b/>
                <w:bCs/>
              </w:rPr>
            </w:pPr>
          </w:p>
        </w:tc>
        <w:tc>
          <w:tcPr>
            <w:tcW w:w="1692" w:type="dxa"/>
            <w:gridSpan w:val="2"/>
            <w:tcBorders>
              <w:top w:val="nil"/>
              <w:left w:val="nil"/>
              <w:bottom w:val="nil"/>
              <w:right w:val="nil"/>
            </w:tcBorders>
            <w:shd w:val="clear" w:color="auto" w:fill="auto"/>
            <w:noWrap/>
            <w:hideMark/>
          </w:tcPr>
          <w:p w:rsidR="00EE1912" w:rsidRPr="00EE1912" w:rsidRDefault="00EE1912" w:rsidP="00EE1912">
            <w:pPr>
              <w:jc w:val="center"/>
              <w:rPr>
                <w:rFonts w:ascii="Times New Roman CYR" w:hAnsi="Times New Roman CYR" w:cs="Times New Roman CYR"/>
                <w:b/>
                <w:bCs/>
                <w:i/>
                <w:iCs/>
              </w:rPr>
            </w:pPr>
          </w:p>
        </w:tc>
        <w:tc>
          <w:tcPr>
            <w:tcW w:w="1360" w:type="dxa"/>
            <w:tcBorders>
              <w:top w:val="nil"/>
              <w:left w:val="nil"/>
              <w:bottom w:val="nil"/>
              <w:right w:val="nil"/>
            </w:tcBorders>
            <w:shd w:val="clear" w:color="auto" w:fill="auto"/>
            <w:noWrap/>
            <w:hideMark/>
          </w:tcPr>
          <w:p w:rsidR="00EE1912" w:rsidRPr="00EE1912" w:rsidRDefault="00EE1912" w:rsidP="00EE1912">
            <w:pPr>
              <w:jc w:val="center"/>
              <w:rPr>
                <w:rFonts w:ascii="Times New Roman CYR" w:hAnsi="Times New Roman CYR" w:cs="Times New Roman CYR"/>
                <w:b/>
                <w:bCs/>
              </w:rPr>
            </w:pPr>
            <w:r w:rsidRPr="00EE1912">
              <w:rPr>
                <w:rFonts w:ascii="Times New Roman CYR" w:hAnsi="Times New Roman CYR" w:cs="Times New Roman CYR"/>
                <w:b/>
                <w:bCs/>
              </w:rPr>
              <w:t xml:space="preserve"> </w:t>
            </w:r>
          </w:p>
        </w:tc>
        <w:tc>
          <w:tcPr>
            <w:tcW w:w="880" w:type="dxa"/>
            <w:tcBorders>
              <w:top w:val="nil"/>
              <w:left w:val="nil"/>
              <w:bottom w:val="nil"/>
              <w:right w:val="nil"/>
            </w:tcBorders>
            <w:shd w:val="clear" w:color="auto" w:fill="auto"/>
            <w:noWrap/>
            <w:hideMark/>
          </w:tcPr>
          <w:p w:rsidR="00EE1912" w:rsidRPr="00EE1912" w:rsidRDefault="00EE1912" w:rsidP="00EE1912">
            <w:pPr>
              <w:jc w:val="center"/>
              <w:rPr>
                <w:rFonts w:ascii="Times New Roman CYR" w:hAnsi="Times New Roman CYR" w:cs="Times New Roman CYR"/>
                <w:b/>
                <w:bCs/>
              </w:rPr>
            </w:pPr>
          </w:p>
        </w:tc>
        <w:tc>
          <w:tcPr>
            <w:tcW w:w="1032" w:type="dxa"/>
            <w:tcBorders>
              <w:top w:val="nil"/>
              <w:left w:val="nil"/>
              <w:bottom w:val="nil"/>
              <w:right w:val="nil"/>
            </w:tcBorders>
            <w:shd w:val="clear" w:color="auto" w:fill="auto"/>
            <w:noWrap/>
            <w:hideMark/>
          </w:tcPr>
          <w:p w:rsidR="00EE1912" w:rsidRPr="00EE1912" w:rsidRDefault="00EE1912" w:rsidP="00EE1912">
            <w:pPr>
              <w:jc w:val="center"/>
              <w:rPr>
                <w:rFonts w:ascii="Times New Roman CYR" w:hAnsi="Times New Roman CYR" w:cs="Times New Roman CYR"/>
                <w:b/>
                <w:bCs/>
                <w:i/>
                <w:iCs/>
              </w:rPr>
            </w:pPr>
          </w:p>
        </w:tc>
        <w:tc>
          <w:tcPr>
            <w:tcW w:w="1540" w:type="dxa"/>
            <w:tcBorders>
              <w:top w:val="nil"/>
              <w:left w:val="nil"/>
              <w:bottom w:val="nil"/>
              <w:right w:val="nil"/>
            </w:tcBorders>
            <w:shd w:val="clear" w:color="auto" w:fill="auto"/>
            <w:noWrap/>
            <w:hideMark/>
          </w:tcPr>
          <w:p w:rsidR="00EE1912" w:rsidRPr="00EE1912" w:rsidRDefault="00EE1912" w:rsidP="00EE1912">
            <w:pPr>
              <w:jc w:val="center"/>
              <w:rPr>
                <w:rFonts w:ascii="Times New Roman CYR" w:hAnsi="Times New Roman CYR" w:cs="Times New Roman CYR"/>
                <w:b/>
                <w:bCs/>
              </w:rPr>
            </w:pPr>
          </w:p>
        </w:tc>
        <w:tc>
          <w:tcPr>
            <w:tcW w:w="1560" w:type="dxa"/>
            <w:tcBorders>
              <w:top w:val="nil"/>
              <w:left w:val="nil"/>
              <w:bottom w:val="nil"/>
              <w:right w:val="nil"/>
            </w:tcBorders>
            <w:shd w:val="clear" w:color="auto" w:fill="auto"/>
            <w:noWrap/>
            <w:hideMark/>
          </w:tcPr>
          <w:p w:rsidR="00EE1912" w:rsidRPr="00EE1912" w:rsidRDefault="00EE1912" w:rsidP="00EE1912">
            <w:pPr>
              <w:jc w:val="center"/>
              <w:rPr>
                <w:rFonts w:ascii="Times New Roman CYR" w:hAnsi="Times New Roman CYR" w:cs="Times New Roman CYR"/>
                <w:b/>
                <w:bCs/>
              </w:rPr>
            </w:pPr>
          </w:p>
        </w:tc>
        <w:tc>
          <w:tcPr>
            <w:tcW w:w="820" w:type="dxa"/>
            <w:tcBorders>
              <w:top w:val="nil"/>
              <w:left w:val="nil"/>
              <w:bottom w:val="nil"/>
              <w:right w:val="nil"/>
            </w:tcBorders>
            <w:shd w:val="clear" w:color="auto" w:fill="auto"/>
            <w:noWrap/>
            <w:hideMark/>
          </w:tcPr>
          <w:p w:rsidR="00EE1912" w:rsidRPr="00EE1912" w:rsidRDefault="00EE1912" w:rsidP="00EE1912">
            <w:pPr>
              <w:jc w:val="center"/>
              <w:rPr>
                <w:rFonts w:ascii="Times New Roman CYR" w:hAnsi="Times New Roman CYR" w:cs="Times New Roman CYR"/>
                <w:b/>
                <w:bCs/>
                <w:i/>
                <w:iCs/>
                <w:sz w:val="22"/>
                <w:szCs w:val="22"/>
              </w:rPr>
            </w:pPr>
          </w:p>
        </w:tc>
        <w:tc>
          <w:tcPr>
            <w:tcW w:w="1032" w:type="dxa"/>
            <w:tcBorders>
              <w:top w:val="nil"/>
              <w:left w:val="nil"/>
              <w:bottom w:val="nil"/>
              <w:right w:val="nil"/>
            </w:tcBorders>
            <w:shd w:val="clear" w:color="auto" w:fill="auto"/>
            <w:noWrap/>
            <w:hideMark/>
          </w:tcPr>
          <w:p w:rsidR="00EE1912" w:rsidRPr="00EE1912" w:rsidRDefault="00EE1912" w:rsidP="00EE1912">
            <w:pPr>
              <w:jc w:val="center"/>
              <w:rPr>
                <w:rFonts w:ascii="Times New Roman CYR" w:hAnsi="Times New Roman CYR" w:cs="Times New Roman CYR"/>
                <w:b/>
                <w:bCs/>
                <w:i/>
                <w:iCs/>
                <w:sz w:val="22"/>
                <w:szCs w:val="22"/>
              </w:rPr>
            </w:pPr>
          </w:p>
        </w:tc>
        <w:tc>
          <w:tcPr>
            <w:tcW w:w="1420" w:type="dxa"/>
            <w:tcBorders>
              <w:top w:val="nil"/>
              <w:left w:val="nil"/>
              <w:bottom w:val="nil"/>
              <w:right w:val="nil"/>
            </w:tcBorders>
            <w:shd w:val="clear" w:color="auto" w:fill="auto"/>
            <w:noWrap/>
            <w:hideMark/>
          </w:tcPr>
          <w:p w:rsidR="00EE1912" w:rsidRPr="00EE1912" w:rsidRDefault="00EE1912" w:rsidP="00EE1912">
            <w:pPr>
              <w:jc w:val="center"/>
              <w:rPr>
                <w:rFonts w:ascii="Times New Roman CYR" w:hAnsi="Times New Roman CYR" w:cs="Times New Roman CYR"/>
                <w:b/>
                <w:bCs/>
                <w:i/>
                <w:iCs/>
                <w:sz w:val="22"/>
                <w:szCs w:val="22"/>
              </w:rPr>
            </w:pPr>
          </w:p>
        </w:tc>
        <w:tc>
          <w:tcPr>
            <w:tcW w:w="1180" w:type="dxa"/>
            <w:tcBorders>
              <w:top w:val="nil"/>
              <w:left w:val="nil"/>
              <w:bottom w:val="nil"/>
              <w:right w:val="nil"/>
            </w:tcBorders>
            <w:shd w:val="clear" w:color="auto" w:fill="auto"/>
            <w:noWrap/>
            <w:hideMark/>
          </w:tcPr>
          <w:p w:rsidR="00EE1912" w:rsidRPr="00EE1912" w:rsidRDefault="00EE1912" w:rsidP="00EE1912">
            <w:pPr>
              <w:jc w:val="center"/>
              <w:rPr>
                <w:rFonts w:ascii="Times New Roman CYR" w:hAnsi="Times New Roman CYR" w:cs="Times New Roman CYR"/>
                <w:b/>
                <w:bCs/>
                <w:sz w:val="22"/>
                <w:szCs w:val="22"/>
              </w:rPr>
            </w:pPr>
          </w:p>
        </w:tc>
      </w:tr>
      <w:tr w:rsidR="00EE1912" w:rsidRPr="00EE1912" w:rsidTr="00EA7D1B">
        <w:trPr>
          <w:trHeight w:val="300"/>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Наименование статей расходов</w:t>
            </w:r>
          </w:p>
        </w:tc>
        <w:tc>
          <w:tcPr>
            <w:tcW w:w="4964" w:type="dxa"/>
            <w:gridSpan w:val="5"/>
            <w:tcBorders>
              <w:top w:val="single" w:sz="4" w:space="0" w:color="auto"/>
              <w:left w:val="nil"/>
              <w:bottom w:val="single" w:sz="4" w:space="0" w:color="auto"/>
              <w:right w:val="single" w:sz="4" w:space="0" w:color="000000"/>
            </w:tcBorders>
            <w:shd w:val="clear" w:color="auto" w:fill="auto"/>
            <w:vAlign w:val="center"/>
            <w:hideMark/>
          </w:tcPr>
          <w:p w:rsidR="00EE1912" w:rsidRPr="00EE1912" w:rsidRDefault="00EE1912" w:rsidP="00EA7D1B">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на 01.0</w:t>
            </w:r>
            <w:r w:rsidR="00EA7D1B">
              <w:rPr>
                <w:rFonts w:ascii="Times New Roman CYR" w:hAnsi="Times New Roman CYR" w:cs="Times New Roman CYR"/>
                <w:b/>
                <w:bCs/>
                <w:sz w:val="20"/>
                <w:szCs w:val="20"/>
              </w:rPr>
              <w:t>7</w:t>
            </w:r>
            <w:r w:rsidRPr="00EE1912">
              <w:rPr>
                <w:rFonts w:ascii="Times New Roman CYR" w:hAnsi="Times New Roman CYR" w:cs="Times New Roman CYR"/>
                <w:b/>
                <w:bCs/>
                <w:sz w:val="20"/>
                <w:szCs w:val="20"/>
              </w:rPr>
              <w:t>.201</w:t>
            </w:r>
            <w:r w:rsidR="00CA60F0">
              <w:rPr>
                <w:rFonts w:ascii="Times New Roman CYR" w:hAnsi="Times New Roman CYR" w:cs="Times New Roman CYR"/>
                <w:b/>
                <w:bCs/>
                <w:sz w:val="20"/>
                <w:szCs w:val="20"/>
              </w:rPr>
              <w:t>3</w:t>
            </w:r>
            <w:r w:rsidRPr="00EE1912">
              <w:rPr>
                <w:rFonts w:ascii="Times New Roman CYR" w:hAnsi="Times New Roman CYR" w:cs="Times New Roman CYR"/>
                <w:b/>
                <w:bCs/>
                <w:sz w:val="20"/>
                <w:szCs w:val="20"/>
              </w:rPr>
              <w:t xml:space="preserve"> года</w:t>
            </w:r>
          </w:p>
        </w:tc>
        <w:tc>
          <w:tcPr>
            <w:tcW w:w="4952" w:type="dxa"/>
            <w:gridSpan w:val="4"/>
            <w:tcBorders>
              <w:top w:val="single" w:sz="4" w:space="0" w:color="auto"/>
              <w:left w:val="nil"/>
              <w:bottom w:val="single" w:sz="4" w:space="0" w:color="auto"/>
              <w:right w:val="single" w:sz="4" w:space="0" w:color="000000"/>
            </w:tcBorders>
            <w:shd w:val="clear" w:color="auto" w:fill="auto"/>
            <w:vAlign w:val="center"/>
            <w:hideMark/>
          </w:tcPr>
          <w:p w:rsidR="00EE1912" w:rsidRPr="00EE1912" w:rsidRDefault="00EE1912" w:rsidP="00EA7D1B">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на 01.0</w:t>
            </w:r>
            <w:r w:rsidR="00EA7D1B">
              <w:rPr>
                <w:rFonts w:ascii="Times New Roman CYR" w:hAnsi="Times New Roman CYR" w:cs="Times New Roman CYR"/>
                <w:b/>
                <w:bCs/>
                <w:sz w:val="20"/>
                <w:szCs w:val="20"/>
              </w:rPr>
              <w:t>7</w:t>
            </w:r>
            <w:r w:rsidRPr="00EE1912">
              <w:rPr>
                <w:rFonts w:ascii="Times New Roman CYR" w:hAnsi="Times New Roman CYR" w:cs="Times New Roman CYR"/>
                <w:b/>
                <w:bCs/>
                <w:sz w:val="20"/>
                <w:szCs w:val="20"/>
              </w:rPr>
              <w:t>.201</w:t>
            </w:r>
            <w:r w:rsidR="00CA60F0">
              <w:rPr>
                <w:rFonts w:ascii="Times New Roman CYR" w:hAnsi="Times New Roman CYR" w:cs="Times New Roman CYR"/>
                <w:b/>
                <w:bCs/>
                <w:sz w:val="20"/>
                <w:szCs w:val="20"/>
              </w:rPr>
              <w:t>4</w:t>
            </w:r>
            <w:r w:rsidRPr="00EE1912">
              <w:rPr>
                <w:rFonts w:ascii="Times New Roman CYR" w:hAnsi="Times New Roman CYR" w:cs="Times New Roman CYR"/>
                <w:b/>
                <w:bCs/>
                <w:sz w:val="20"/>
                <w:szCs w:val="20"/>
              </w:rPr>
              <w:t xml:space="preserve"> г.</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EE1912" w:rsidRPr="00EE1912" w:rsidRDefault="00EE1912" w:rsidP="00EA7D1B">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 xml:space="preserve">Отклонение показателей исполнения бюджета по отношению к </w:t>
            </w:r>
            <w:r w:rsidR="001F6716">
              <w:rPr>
                <w:rFonts w:ascii="Times New Roman CYR" w:hAnsi="Times New Roman CYR" w:cs="Times New Roman CYR"/>
                <w:b/>
                <w:bCs/>
                <w:sz w:val="20"/>
                <w:szCs w:val="20"/>
              </w:rPr>
              <w:t>1</w:t>
            </w:r>
            <w:r w:rsidR="00EA7D1B">
              <w:rPr>
                <w:rFonts w:ascii="Times New Roman CYR" w:hAnsi="Times New Roman CYR" w:cs="Times New Roman CYR"/>
                <w:b/>
                <w:bCs/>
                <w:sz w:val="20"/>
                <w:szCs w:val="20"/>
              </w:rPr>
              <w:t>полугодию</w:t>
            </w:r>
            <w:r w:rsidR="001F6716">
              <w:rPr>
                <w:rFonts w:ascii="Times New Roman CYR" w:hAnsi="Times New Roman CYR" w:cs="Times New Roman CYR"/>
                <w:b/>
                <w:bCs/>
                <w:sz w:val="20"/>
                <w:szCs w:val="20"/>
              </w:rPr>
              <w:t xml:space="preserve"> 201</w:t>
            </w:r>
            <w:r w:rsidR="00CA60F0">
              <w:rPr>
                <w:rFonts w:ascii="Times New Roman CYR" w:hAnsi="Times New Roman CYR" w:cs="Times New Roman CYR"/>
                <w:b/>
                <w:bCs/>
                <w:sz w:val="20"/>
                <w:szCs w:val="20"/>
              </w:rPr>
              <w:t>3</w:t>
            </w:r>
            <w:r w:rsidR="001F6716">
              <w:rPr>
                <w:rFonts w:ascii="Times New Roman CYR" w:hAnsi="Times New Roman CYR" w:cs="Times New Roman CYR"/>
                <w:b/>
                <w:bCs/>
                <w:sz w:val="20"/>
                <w:szCs w:val="20"/>
              </w:rPr>
              <w:t xml:space="preserve"> г.</w:t>
            </w:r>
          </w:p>
        </w:tc>
      </w:tr>
      <w:tr w:rsidR="00602534" w:rsidRPr="00EE1912" w:rsidTr="00EA7D1B">
        <w:trPr>
          <w:trHeight w:val="1020"/>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EE1912" w:rsidRPr="00EE1912" w:rsidRDefault="00EE1912" w:rsidP="00EE1912">
            <w:pPr>
              <w:rPr>
                <w:rFonts w:ascii="Times New Roman CYR" w:hAnsi="Times New Roman CYR" w:cs="Times New Roman CYR"/>
                <w:b/>
                <w:bCs/>
                <w:sz w:val="20"/>
                <w:szCs w:val="20"/>
              </w:rPr>
            </w:pPr>
          </w:p>
        </w:tc>
        <w:tc>
          <w:tcPr>
            <w:tcW w:w="1417" w:type="dxa"/>
            <w:tcBorders>
              <w:top w:val="nil"/>
              <w:left w:val="nil"/>
              <w:bottom w:val="single" w:sz="4" w:space="0" w:color="auto"/>
              <w:right w:val="single" w:sz="4" w:space="0" w:color="auto"/>
            </w:tcBorders>
            <w:shd w:val="clear" w:color="auto" w:fill="auto"/>
            <w:hideMark/>
          </w:tcPr>
          <w:p w:rsidR="00EE1912" w:rsidRPr="00EE1912" w:rsidRDefault="00EE1912" w:rsidP="00EA7D1B">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Уточнённый план на 01.0</w:t>
            </w:r>
            <w:r w:rsidR="00EA7D1B">
              <w:rPr>
                <w:rFonts w:ascii="Times New Roman CYR" w:hAnsi="Times New Roman CYR" w:cs="Times New Roman CYR"/>
                <w:b/>
                <w:bCs/>
                <w:sz w:val="20"/>
                <w:szCs w:val="20"/>
              </w:rPr>
              <w:t>7</w:t>
            </w:r>
            <w:r w:rsidRPr="00EE1912">
              <w:rPr>
                <w:rFonts w:ascii="Times New Roman CYR" w:hAnsi="Times New Roman CYR" w:cs="Times New Roman CYR"/>
                <w:b/>
                <w:bCs/>
                <w:sz w:val="20"/>
                <w:szCs w:val="20"/>
              </w:rPr>
              <w:t>.201</w:t>
            </w:r>
            <w:r w:rsidR="00CA60F0">
              <w:rPr>
                <w:rFonts w:ascii="Times New Roman CYR" w:hAnsi="Times New Roman CYR" w:cs="Times New Roman CYR"/>
                <w:b/>
                <w:bCs/>
                <w:sz w:val="20"/>
                <w:szCs w:val="20"/>
              </w:rPr>
              <w:t>3</w:t>
            </w:r>
            <w:r w:rsidRPr="00EE1912">
              <w:rPr>
                <w:rFonts w:ascii="Times New Roman CYR" w:hAnsi="Times New Roman CYR" w:cs="Times New Roman CYR"/>
                <w:b/>
                <w:bCs/>
                <w:sz w:val="20"/>
                <w:szCs w:val="20"/>
              </w:rPr>
              <w:t>г. (тыс.руб.)</w:t>
            </w:r>
          </w:p>
        </w:tc>
        <w:tc>
          <w:tcPr>
            <w:tcW w:w="1635" w:type="dxa"/>
            <w:gridSpan w:val="2"/>
            <w:tcBorders>
              <w:top w:val="nil"/>
              <w:left w:val="nil"/>
              <w:bottom w:val="single" w:sz="4" w:space="0" w:color="auto"/>
              <w:right w:val="single" w:sz="4" w:space="0" w:color="auto"/>
            </w:tcBorders>
            <w:shd w:val="clear" w:color="auto" w:fill="auto"/>
            <w:vAlign w:val="center"/>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Исполнено (тыс.руб.)</w:t>
            </w:r>
          </w:p>
        </w:tc>
        <w:tc>
          <w:tcPr>
            <w:tcW w:w="880" w:type="dxa"/>
            <w:tcBorders>
              <w:top w:val="nil"/>
              <w:left w:val="nil"/>
              <w:bottom w:val="single" w:sz="4" w:space="0" w:color="auto"/>
              <w:right w:val="single" w:sz="4" w:space="0" w:color="auto"/>
            </w:tcBorders>
            <w:shd w:val="clear" w:color="auto" w:fill="auto"/>
            <w:vAlign w:val="center"/>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 испол-нения</w:t>
            </w:r>
          </w:p>
        </w:tc>
        <w:tc>
          <w:tcPr>
            <w:tcW w:w="1032" w:type="dxa"/>
            <w:tcBorders>
              <w:top w:val="nil"/>
              <w:left w:val="nil"/>
              <w:bottom w:val="single" w:sz="4" w:space="0" w:color="auto"/>
              <w:right w:val="single" w:sz="4" w:space="0" w:color="auto"/>
            </w:tcBorders>
            <w:shd w:val="clear" w:color="auto" w:fill="auto"/>
            <w:vAlign w:val="center"/>
            <w:hideMark/>
          </w:tcPr>
          <w:p w:rsidR="00EE1912" w:rsidRPr="00EE1912" w:rsidRDefault="00EE1912" w:rsidP="00EE1912">
            <w:pPr>
              <w:jc w:val="center"/>
              <w:rPr>
                <w:rFonts w:ascii="Times New Roman CYR" w:hAnsi="Times New Roman CYR" w:cs="Times New Roman CYR"/>
                <w:i/>
                <w:iCs/>
                <w:sz w:val="20"/>
                <w:szCs w:val="20"/>
              </w:rPr>
            </w:pPr>
            <w:r w:rsidRPr="00EE1912">
              <w:rPr>
                <w:rFonts w:ascii="Times New Roman CYR" w:hAnsi="Times New Roman CYR" w:cs="Times New Roman CYR"/>
                <w:i/>
                <w:iCs/>
                <w:sz w:val="20"/>
                <w:szCs w:val="20"/>
              </w:rPr>
              <w:t>Доля в структу-ре</w:t>
            </w:r>
          </w:p>
        </w:tc>
        <w:tc>
          <w:tcPr>
            <w:tcW w:w="1540" w:type="dxa"/>
            <w:tcBorders>
              <w:top w:val="nil"/>
              <w:left w:val="nil"/>
              <w:bottom w:val="single" w:sz="4" w:space="0" w:color="auto"/>
              <w:right w:val="single" w:sz="4" w:space="0" w:color="auto"/>
            </w:tcBorders>
            <w:shd w:val="clear" w:color="auto" w:fill="auto"/>
            <w:hideMark/>
          </w:tcPr>
          <w:p w:rsidR="00EE1912" w:rsidRPr="00EE1912" w:rsidRDefault="00EE1912" w:rsidP="00EA7D1B">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Уточнённый план на 01.0</w:t>
            </w:r>
            <w:r w:rsidR="00EA7D1B">
              <w:rPr>
                <w:rFonts w:ascii="Times New Roman CYR" w:hAnsi="Times New Roman CYR" w:cs="Times New Roman CYR"/>
                <w:b/>
                <w:bCs/>
                <w:sz w:val="20"/>
                <w:szCs w:val="20"/>
              </w:rPr>
              <w:t>7</w:t>
            </w:r>
            <w:r w:rsidRPr="00EE1912">
              <w:rPr>
                <w:rFonts w:ascii="Times New Roman CYR" w:hAnsi="Times New Roman CYR" w:cs="Times New Roman CYR"/>
                <w:b/>
                <w:bCs/>
                <w:sz w:val="20"/>
                <w:szCs w:val="20"/>
              </w:rPr>
              <w:t>.201</w:t>
            </w:r>
            <w:r w:rsidR="00CA60F0">
              <w:rPr>
                <w:rFonts w:ascii="Times New Roman CYR" w:hAnsi="Times New Roman CYR" w:cs="Times New Roman CYR"/>
                <w:b/>
                <w:bCs/>
                <w:sz w:val="20"/>
                <w:szCs w:val="20"/>
              </w:rPr>
              <w:t>4</w:t>
            </w:r>
            <w:r w:rsidRPr="00EE1912">
              <w:rPr>
                <w:rFonts w:ascii="Times New Roman CYR" w:hAnsi="Times New Roman CYR" w:cs="Times New Roman CYR"/>
                <w:b/>
                <w:bCs/>
                <w:sz w:val="20"/>
                <w:szCs w:val="20"/>
              </w:rPr>
              <w:t>г. (тыс. руб.)</w:t>
            </w:r>
          </w:p>
        </w:tc>
        <w:tc>
          <w:tcPr>
            <w:tcW w:w="1560" w:type="dxa"/>
            <w:tcBorders>
              <w:top w:val="nil"/>
              <w:left w:val="nil"/>
              <w:bottom w:val="single" w:sz="4" w:space="0" w:color="auto"/>
              <w:right w:val="single" w:sz="4" w:space="0" w:color="auto"/>
            </w:tcBorders>
            <w:shd w:val="clear" w:color="auto" w:fill="auto"/>
            <w:vAlign w:val="center"/>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Исполнено (тыс.руб.)</w:t>
            </w:r>
          </w:p>
        </w:tc>
        <w:tc>
          <w:tcPr>
            <w:tcW w:w="820" w:type="dxa"/>
            <w:tcBorders>
              <w:top w:val="nil"/>
              <w:left w:val="nil"/>
              <w:bottom w:val="single" w:sz="4" w:space="0" w:color="auto"/>
              <w:right w:val="single" w:sz="4" w:space="0" w:color="auto"/>
            </w:tcBorders>
            <w:shd w:val="clear" w:color="auto" w:fill="auto"/>
            <w:vAlign w:val="center"/>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 испол-нения</w:t>
            </w:r>
          </w:p>
        </w:tc>
        <w:tc>
          <w:tcPr>
            <w:tcW w:w="1032" w:type="dxa"/>
            <w:tcBorders>
              <w:top w:val="nil"/>
              <w:left w:val="nil"/>
              <w:bottom w:val="single" w:sz="4" w:space="0" w:color="auto"/>
              <w:right w:val="single" w:sz="4" w:space="0" w:color="auto"/>
            </w:tcBorders>
            <w:shd w:val="clear" w:color="auto" w:fill="auto"/>
            <w:vAlign w:val="bottom"/>
            <w:hideMark/>
          </w:tcPr>
          <w:p w:rsidR="00EE1912" w:rsidRPr="00EE1912" w:rsidRDefault="00EE1912" w:rsidP="00EE1912">
            <w:pPr>
              <w:jc w:val="center"/>
              <w:rPr>
                <w:rFonts w:ascii="Times New Roman CYR" w:hAnsi="Times New Roman CYR" w:cs="Times New Roman CYR"/>
                <w:i/>
                <w:iCs/>
                <w:sz w:val="20"/>
                <w:szCs w:val="20"/>
              </w:rPr>
            </w:pPr>
            <w:r w:rsidRPr="00EE1912">
              <w:rPr>
                <w:rFonts w:ascii="Times New Roman CYR" w:hAnsi="Times New Roman CYR" w:cs="Times New Roman CYR"/>
                <w:i/>
                <w:iCs/>
                <w:sz w:val="20"/>
                <w:szCs w:val="20"/>
              </w:rPr>
              <w:t>Доля в структу-ре</w:t>
            </w:r>
          </w:p>
        </w:tc>
        <w:tc>
          <w:tcPr>
            <w:tcW w:w="1420" w:type="dxa"/>
            <w:tcBorders>
              <w:top w:val="nil"/>
              <w:left w:val="nil"/>
              <w:bottom w:val="single" w:sz="4" w:space="0" w:color="auto"/>
              <w:right w:val="single" w:sz="4" w:space="0" w:color="auto"/>
            </w:tcBorders>
            <w:shd w:val="clear" w:color="auto" w:fill="auto"/>
            <w:vAlign w:val="center"/>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Абсолютное             (тыс.руб.)</w:t>
            </w:r>
          </w:p>
        </w:tc>
        <w:tc>
          <w:tcPr>
            <w:tcW w:w="1180" w:type="dxa"/>
            <w:tcBorders>
              <w:top w:val="nil"/>
              <w:left w:val="nil"/>
              <w:bottom w:val="single" w:sz="4" w:space="0" w:color="auto"/>
              <w:right w:val="single" w:sz="4" w:space="0" w:color="auto"/>
            </w:tcBorders>
            <w:shd w:val="clear" w:color="auto" w:fill="auto"/>
            <w:vAlign w:val="center"/>
            <w:hideMark/>
          </w:tcPr>
          <w:p w:rsidR="00EE1912" w:rsidRPr="00EE1912" w:rsidRDefault="00EE1912" w:rsidP="00EE1912">
            <w:pPr>
              <w:jc w:val="center"/>
              <w:rPr>
                <w:rFonts w:ascii="Times New Roman CYR" w:hAnsi="Times New Roman CYR" w:cs="Times New Roman CYR"/>
                <w:b/>
                <w:bCs/>
                <w:i/>
                <w:iCs/>
                <w:sz w:val="20"/>
                <w:szCs w:val="20"/>
              </w:rPr>
            </w:pPr>
            <w:r w:rsidRPr="00EE1912">
              <w:rPr>
                <w:rFonts w:ascii="Times New Roman CYR" w:hAnsi="Times New Roman CYR" w:cs="Times New Roman CYR"/>
                <w:b/>
                <w:bCs/>
                <w:i/>
                <w:iCs/>
                <w:sz w:val="20"/>
                <w:szCs w:val="20"/>
              </w:rPr>
              <w:t>Относит.           (%)</w:t>
            </w:r>
          </w:p>
        </w:tc>
      </w:tr>
      <w:tr w:rsidR="00EE1912" w:rsidRPr="00EE1912" w:rsidTr="00EA7D1B">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1</w:t>
            </w:r>
          </w:p>
        </w:tc>
        <w:tc>
          <w:tcPr>
            <w:tcW w:w="1417" w:type="dxa"/>
            <w:tcBorders>
              <w:top w:val="nil"/>
              <w:left w:val="nil"/>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2</w:t>
            </w:r>
          </w:p>
        </w:tc>
        <w:tc>
          <w:tcPr>
            <w:tcW w:w="1635" w:type="dxa"/>
            <w:gridSpan w:val="2"/>
            <w:tcBorders>
              <w:top w:val="nil"/>
              <w:left w:val="nil"/>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3</w:t>
            </w:r>
          </w:p>
        </w:tc>
        <w:tc>
          <w:tcPr>
            <w:tcW w:w="880" w:type="dxa"/>
            <w:tcBorders>
              <w:top w:val="nil"/>
              <w:left w:val="nil"/>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4</w:t>
            </w:r>
          </w:p>
        </w:tc>
        <w:tc>
          <w:tcPr>
            <w:tcW w:w="1032" w:type="dxa"/>
            <w:tcBorders>
              <w:top w:val="nil"/>
              <w:left w:val="nil"/>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5</w:t>
            </w:r>
          </w:p>
        </w:tc>
        <w:tc>
          <w:tcPr>
            <w:tcW w:w="1540" w:type="dxa"/>
            <w:tcBorders>
              <w:top w:val="nil"/>
              <w:left w:val="nil"/>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6</w:t>
            </w:r>
          </w:p>
        </w:tc>
        <w:tc>
          <w:tcPr>
            <w:tcW w:w="1560" w:type="dxa"/>
            <w:tcBorders>
              <w:top w:val="nil"/>
              <w:left w:val="nil"/>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7</w:t>
            </w:r>
          </w:p>
        </w:tc>
        <w:tc>
          <w:tcPr>
            <w:tcW w:w="820" w:type="dxa"/>
            <w:tcBorders>
              <w:top w:val="nil"/>
              <w:left w:val="nil"/>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8</w:t>
            </w:r>
          </w:p>
        </w:tc>
        <w:tc>
          <w:tcPr>
            <w:tcW w:w="1032" w:type="dxa"/>
            <w:tcBorders>
              <w:top w:val="nil"/>
              <w:left w:val="nil"/>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9</w:t>
            </w:r>
          </w:p>
        </w:tc>
        <w:tc>
          <w:tcPr>
            <w:tcW w:w="1420" w:type="dxa"/>
            <w:tcBorders>
              <w:top w:val="nil"/>
              <w:left w:val="nil"/>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10</w:t>
            </w:r>
          </w:p>
        </w:tc>
        <w:tc>
          <w:tcPr>
            <w:tcW w:w="1180" w:type="dxa"/>
            <w:tcBorders>
              <w:top w:val="nil"/>
              <w:left w:val="nil"/>
              <w:bottom w:val="single" w:sz="4" w:space="0" w:color="auto"/>
              <w:right w:val="single" w:sz="4" w:space="0" w:color="auto"/>
            </w:tcBorders>
            <w:shd w:val="clear" w:color="auto" w:fill="auto"/>
            <w:noWrap/>
            <w:hideMark/>
          </w:tcPr>
          <w:p w:rsidR="00EE1912" w:rsidRPr="00EE1912" w:rsidRDefault="00EE1912" w:rsidP="00EE1912">
            <w:pPr>
              <w:jc w:val="center"/>
              <w:rPr>
                <w:rFonts w:ascii="Times New Roman CYR" w:hAnsi="Times New Roman CYR" w:cs="Times New Roman CYR"/>
                <w:b/>
                <w:bCs/>
                <w:sz w:val="20"/>
                <w:szCs w:val="20"/>
              </w:rPr>
            </w:pPr>
            <w:r w:rsidRPr="00EE1912">
              <w:rPr>
                <w:rFonts w:ascii="Times New Roman CYR" w:hAnsi="Times New Roman CYR" w:cs="Times New Roman CYR"/>
                <w:b/>
                <w:bCs/>
                <w:sz w:val="20"/>
                <w:szCs w:val="20"/>
              </w:rPr>
              <w:t>11</w:t>
            </w:r>
          </w:p>
        </w:tc>
      </w:tr>
      <w:tr w:rsidR="00863F06" w:rsidRPr="00EE1912" w:rsidTr="00EA7D1B">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63F06" w:rsidRDefault="00863F06">
            <w:pPr>
              <w:rPr>
                <w:rFonts w:ascii="Times New Roman CYR" w:hAnsi="Times New Roman CYR" w:cs="Times New Roman CYR"/>
                <w:b/>
                <w:bCs/>
                <w:sz w:val="20"/>
                <w:szCs w:val="20"/>
              </w:rPr>
            </w:pPr>
            <w:r>
              <w:rPr>
                <w:rFonts w:ascii="Times New Roman CYR" w:hAnsi="Times New Roman CYR" w:cs="Times New Roman CYR"/>
                <w:b/>
                <w:bCs/>
                <w:sz w:val="20"/>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76 849,816   </w:t>
            </w:r>
          </w:p>
        </w:tc>
        <w:tc>
          <w:tcPr>
            <w:tcW w:w="1635" w:type="dxa"/>
            <w:gridSpan w:val="2"/>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32 378,562   </w:t>
            </w:r>
          </w:p>
        </w:tc>
        <w:tc>
          <w:tcPr>
            <w:tcW w:w="88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42,1%</w:t>
            </w:r>
          </w:p>
        </w:tc>
        <w:tc>
          <w:tcPr>
            <w:tcW w:w="1032"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9,2%</w:t>
            </w:r>
          </w:p>
        </w:tc>
        <w:tc>
          <w:tcPr>
            <w:tcW w:w="154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88 871,990   </w:t>
            </w:r>
          </w:p>
        </w:tc>
        <w:tc>
          <w:tcPr>
            <w:tcW w:w="1560" w:type="dxa"/>
            <w:tcBorders>
              <w:top w:val="nil"/>
              <w:left w:val="nil"/>
              <w:bottom w:val="single" w:sz="4" w:space="0" w:color="auto"/>
              <w:right w:val="single" w:sz="4" w:space="0" w:color="auto"/>
            </w:tcBorders>
            <w:shd w:val="clear" w:color="auto" w:fill="auto"/>
            <w:vAlign w:val="center"/>
            <w:hideMark/>
          </w:tcPr>
          <w:p w:rsidR="00863F06" w:rsidRDefault="00863F06">
            <w:pPr>
              <w:rPr>
                <w:rFonts w:ascii="Times New Roman CYR" w:hAnsi="Times New Roman CYR" w:cs="Times New Roman CYR"/>
                <w:sz w:val="20"/>
                <w:szCs w:val="20"/>
              </w:rPr>
            </w:pPr>
            <w:r>
              <w:rPr>
                <w:rFonts w:ascii="Times New Roman CYR" w:hAnsi="Times New Roman CYR" w:cs="Times New Roman CYR"/>
                <w:sz w:val="20"/>
                <w:szCs w:val="20"/>
              </w:rPr>
              <w:t xml:space="preserve">  40 593,394   </w:t>
            </w:r>
          </w:p>
        </w:tc>
        <w:tc>
          <w:tcPr>
            <w:tcW w:w="82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45,7%</w:t>
            </w:r>
          </w:p>
        </w:tc>
        <w:tc>
          <w:tcPr>
            <w:tcW w:w="1032"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8,94%</w:t>
            </w:r>
          </w:p>
        </w:tc>
        <w:tc>
          <w:tcPr>
            <w:tcW w:w="142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        8 214,832   </w:t>
            </w:r>
          </w:p>
        </w:tc>
        <w:tc>
          <w:tcPr>
            <w:tcW w:w="1180"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25,37%</w:t>
            </w:r>
          </w:p>
        </w:tc>
      </w:tr>
      <w:tr w:rsidR="00863F06" w:rsidRPr="00EE1912" w:rsidTr="00EA7D1B">
        <w:trPr>
          <w:trHeight w:val="7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63F06" w:rsidRDefault="00863F06">
            <w:pP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НАЦИОНАЛЬНАЯ БЕЗОПАСНОСТЬ И ПРАВООХРАНИТЕЛЬНАЯ ДЕЯТЕЛЬНОСТЬ  </w:t>
            </w:r>
          </w:p>
        </w:tc>
        <w:tc>
          <w:tcPr>
            <w:tcW w:w="1417"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1637,401</w:t>
            </w:r>
          </w:p>
        </w:tc>
        <w:tc>
          <w:tcPr>
            <w:tcW w:w="1635" w:type="dxa"/>
            <w:gridSpan w:val="2"/>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711,614   </w:t>
            </w:r>
          </w:p>
        </w:tc>
        <w:tc>
          <w:tcPr>
            <w:tcW w:w="88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43%</w:t>
            </w:r>
          </w:p>
        </w:tc>
        <w:tc>
          <w:tcPr>
            <w:tcW w:w="1032"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0,2%</w:t>
            </w:r>
          </w:p>
        </w:tc>
        <w:tc>
          <w:tcPr>
            <w:tcW w:w="154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4552,8</w:t>
            </w:r>
          </w:p>
        </w:tc>
        <w:tc>
          <w:tcPr>
            <w:tcW w:w="156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3535,546</w:t>
            </w:r>
          </w:p>
        </w:tc>
        <w:tc>
          <w:tcPr>
            <w:tcW w:w="82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77,7%</w:t>
            </w:r>
          </w:p>
        </w:tc>
        <w:tc>
          <w:tcPr>
            <w:tcW w:w="1032"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0,78%</w:t>
            </w:r>
          </w:p>
        </w:tc>
        <w:tc>
          <w:tcPr>
            <w:tcW w:w="142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        2 823,932   </w:t>
            </w:r>
          </w:p>
        </w:tc>
        <w:tc>
          <w:tcPr>
            <w:tcW w:w="1180"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863F06" w:rsidRPr="00EE1912" w:rsidTr="00EA7D1B">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63F06" w:rsidRDefault="00863F06">
            <w:pP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НАЦИОНАЛЬНАЯ ЭКОНОМИКА   </w:t>
            </w:r>
          </w:p>
        </w:tc>
        <w:tc>
          <w:tcPr>
            <w:tcW w:w="1417"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41 357,317   </w:t>
            </w:r>
          </w:p>
        </w:tc>
        <w:tc>
          <w:tcPr>
            <w:tcW w:w="1635" w:type="dxa"/>
            <w:gridSpan w:val="2"/>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13 138,771   </w:t>
            </w:r>
          </w:p>
        </w:tc>
        <w:tc>
          <w:tcPr>
            <w:tcW w:w="88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31,8%</w:t>
            </w:r>
          </w:p>
        </w:tc>
        <w:tc>
          <w:tcPr>
            <w:tcW w:w="1032"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3,73%</w:t>
            </w:r>
          </w:p>
        </w:tc>
        <w:tc>
          <w:tcPr>
            <w:tcW w:w="154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30 194,986   </w:t>
            </w:r>
          </w:p>
        </w:tc>
        <w:tc>
          <w:tcPr>
            <w:tcW w:w="156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407,0</w:t>
            </w:r>
          </w:p>
        </w:tc>
        <w:tc>
          <w:tcPr>
            <w:tcW w:w="82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0,1%</w:t>
            </w:r>
          </w:p>
        </w:tc>
        <w:tc>
          <w:tcPr>
            <w:tcW w:w="1420" w:type="dxa"/>
            <w:tcBorders>
              <w:top w:val="nil"/>
              <w:left w:val="nil"/>
              <w:bottom w:val="single" w:sz="4" w:space="0" w:color="auto"/>
              <w:right w:val="single" w:sz="4" w:space="0" w:color="auto"/>
            </w:tcBorders>
            <w:shd w:val="clear" w:color="auto" w:fill="auto"/>
            <w:vAlign w:val="center"/>
            <w:hideMark/>
          </w:tcPr>
          <w:p w:rsidR="00863F06" w:rsidRDefault="00863F06" w:rsidP="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 - 12 731,771   </w:t>
            </w:r>
          </w:p>
        </w:tc>
        <w:tc>
          <w:tcPr>
            <w:tcW w:w="1180"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-97%</w:t>
            </w:r>
          </w:p>
        </w:tc>
      </w:tr>
      <w:tr w:rsidR="00863F06" w:rsidRPr="00EE1912" w:rsidTr="00EA7D1B">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63F06" w:rsidRDefault="00863F06">
            <w:pP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ЖИЛИЩНО-КОММУНАЛЬНОЕ ХОЗЯЙСТВО </w:t>
            </w:r>
          </w:p>
        </w:tc>
        <w:tc>
          <w:tcPr>
            <w:tcW w:w="1417"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161 099,985   </w:t>
            </w:r>
          </w:p>
        </w:tc>
        <w:tc>
          <w:tcPr>
            <w:tcW w:w="1635" w:type="dxa"/>
            <w:gridSpan w:val="2"/>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4 769,742   </w:t>
            </w:r>
          </w:p>
        </w:tc>
        <w:tc>
          <w:tcPr>
            <w:tcW w:w="88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1,36%</w:t>
            </w:r>
          </w:p>
        </w:tc>
        <w:tc>
          <w:tcPr>
            <w:tcW w:w="154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131 001,532   </w:t>
            </w:r>
          </w:p>
        </w:tc>
        <w:tc>
          <w:tcPr>
            <w:tcW w:w="156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47 014,613   </w:t>
            </w:r>
          </w:p>
        </w:tc>
        <w:tc>
          <w:tcPr>
            <w:tcW w:w="82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35,9%</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10,35%</w:t>
            </w:r>
          </w:p>
        </w:tc>
        <w:tc>
          <w:tcPr>
            <w:tcW w:w="142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     42 244,871   </w:t>
            </w:r>
          </w:p>
        </w:tc>
        <w:tc>
          <w:tcPr>
            <w:tcW w:w="1180"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885,68%</w:t>
            </w:r>
          </w:p>
        </w:tc>
      </w:tr>
      <w:tr w:rsidR="00863F06" w:rsidRPr="00EE1912" w:rsidTr="00EA7D1B">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63F06" w:rsidRDefault="00863F06">
            <w:pP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ОБРАЗОВАНИЕ                    </w:t>
            </w:r>
          </w:p>
        </w:tc>
        <w:tc>
          <w:tcPr>
            <w:tcW w:w="1417"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494 037,800   </w:t>
            </w:r>
          </w:p>
        </w:tc>
        <w:tc>
          <w:tcPr>
            <w:tcW w:w="1635" w:type="dxa"/>
            <w:gridSpan w:val="2"/>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263 881,307   </w:t>
            </w:r>
          </w:p>
        </w:tc>
        <w:tc>
          <w:tcPr>
            <w:tcW w:w="88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53,4%</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74,99%</w:t>
            </w:r>
          </w:p>
        </w:tc>
        <w:tc>
          <w:tcPr>
            <w:tcW w:w="154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572 907,475   </w:t>
            </w:r>
          </w:p>
        </w:tc>
        <w:tc>
          <w:tcPr>
            <w:tcW w:w="156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310 606,825   </w:t>
            </w:r>
          </w:p>
        </w:tc>
        <w:tc>
          <w:tcPr>
            <w:tcW w:w="82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54,2%</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68,37%</w:t>
            </w:r>
          </w:p>
        </w:tc>
        <w:tc>
          <w:tcPr>
            <w:tcW w:w="142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     46 725,518   </w:t>
            </w:r>
          </w:p>
        </w:tc>
        <w:tc>
          <w:tcPr>
            <w:tcW w:w="1180"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17,7%</w:t>
            </w:r>
          </w:p>
        </w:tc>
      </w:tr>
      <w:tr w:rsidR="00863F06" w:rsidRPr="00EE1912" w:rsidTr="00EA7D1B">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63F06" w:rsidRDefault="00863F06">
            <w:pP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КУЛЬТУРА, КИНЕМАТОГРАФИЯ </w:t>
            </w:r>
          </w:p>
        </w:tc>
        <w:tc>
          <w:tcPr>
            <w:tcW w:w="1417"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46 108,300   </w:t>
            </w:r>
          </w:p>
        </w:tc>
        <w:tc>
          <w:tcPr>
            <w:tcW w:w="1635" w:type="dxa"/>
            <w:gridSpan w:val="2"/>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27 306,558   </w:t>
            </w:r>
          </w:p>
        </w:tc>
        <w:tc>
          <w:tcPr>
            <w:tcW w:w="88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59,2%</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7,76%</w:t>
            </w:r>
          </w:p>
        </w:tc>
        <w:tc>
          <w:tcPr>
            <w:tcW w:w="154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76 509,288   </w:t>
            </w:r>
          </w:p>
        </w:tc>
        <w:tc>
          <w:tcPr>
            <w:tcW w:w="156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40 720,693   </w:t>
            </w:r>
          </w:p>
        </w:tc>
        <w:tc>
          <w:tcPr>
            <w:tcW w:w="82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53,2%</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8,96%</w:t>
            </w:r>
          </w:p>
        </w:tc>
        <w:tc>
          <w:tcPr>
            <w:tcW w:w="142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     13 414,135   </w:t>
            </w:r>
          </w:p>
        </w:tc>
        <w:tc>
          <w:tcPr>
            <w:tcW w:w="1180"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49,12%</w:t>
            </w:r>
          </w:p>
        </w:tc>
      </w:tr>
      <w:tr w:rsidR="00863F06" w:rsidRPr="00EE1912" w:rsidTr="00EA7D1B">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63F06" w:rsidRDefault="00863F06">
            <w:pPr>
              <w:rPr>
                <w:rFonts w:ascii="Times New Roman CYR" w:hAnsi="Times New Roman CYR" w:cs="Times New Roman CYR"/>
                <w:b/>
                <w:bCs/>
                <w:sz w:val="20"/>
                <w:szCs w:val="20"/>
              </w:rPr>
            </w:pPr>
            <w:r>
              <w:rPr>
                <w:rFonts w:ascii="Times New Roman CYR" w:hAnsi="Times New Roman CYR" w:cs="Times New Roman CYR"/>
                <w:b/>
                <w:bCs/>
                <w:sz w:val="20"/>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bottom"/>
            <w:hideMark/>
          </w:tcPr>
          <w:p w:rsidR="00863F06" w:rsidRDefault="00863F06">
            <w:pPr>
              <w:rPr>
                <w:rFonts w:ascii="Times New Roman CYR" w:hAnsi="Times New Roman CYR" w:cs="Times New Roman CYR"/>
                <w:sz w:val="20"/>
                <w:szCs w:val="20"/>
              </w:rPr>
            </w:pPr>
            <w:r>
              <w:rPr>
                <w:rFonts w:ascii="Times New Roman CYR" w:hAnsi="Times New Roman CYR" w:cs="Times New Roman CYR"/>
                <w:sz w:val="20"/>
                <w:szCs w:val="20"/>
              </w:rPr>
              <w:t xml:space="preserve">            7 214,0   </w:t>
            </w:r>
          </w:p>
        </w:tc>
        <w:tc>
          <w:tcPr>
            <w:tcW w:w="1635" w:type="dxa"/>
            <w:gridSpan w:val="2"/>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3 460,783   </w:t>
            </w:r>
          </w:p>
        </w:tc>
        <w:tc>
          <w:tcPr>
            <w:tcW w:w="88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48,0%</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0,98%</w:t>
            </w:r>
          </w:p>
        </w:tc>
        <w:tc>
          <w:tcPr>
            <w:tcW w:w="1540" w:type="dxa"/>
            <w:tcBorders>
              <w:top w:val="nil"/>
              <w:left w:val="nil"/>
              <w:bottom w:val="single" w:sz="4" w:space="0" w:color="auto"/>
              <w:right w:val="single" w:sz="4" w:space="0" w:color="auto"/>
            </w:tcBorders>
            <w:shd w:val="clear" w:color="auto" w:fill="auto"/>
            <w:vAlign w:val="bottom"/>
            <w:hideMark/>
          </w:tcPr>
          <w:p w:rsidR="00863F06" w:rsidRDefault="00863F06">
            <w:pPr>
              <w:rPr>
                <w:rFonts w:ascii="Times New Roman CYR" w:hAnsi="Times New Roman CYR" w:cs="Times New Roman CYR"/>
                <w:sz w:val="20"/>
                <w:szCs w:val="20"/>
              </w:rPr>
            </w:pPr>
            <w:r>
              <w:rPr>
                <w:rFonts w:ascii="Times New Roman CYR" w:hAnsi="Times New Roman CYR" w:cs="Times New Roman CYR"/>
                <w:sz w:val="20"/>
                <w:szCs w:val="20"/>
              </w:rPr>
              <w:t xml:space="preserve">       6 487,0   </w:t>
            </w:r>
          </w:p>
        </w:tc>
        <w:tc>
          <w:tcPr>
            <w:tcW w:w="156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2 791,854   </w:t>
            </w:r>
          </w:p>
        </w:tc>
        <w:tc>
          <w:tcPr>
            <w:tcW w:w="82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43,0%</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0,6%</w:t>
            </w:r>
          </w:p>
        </w:tc>
        <w:tc>
          <w:tcPr>
            <w:tcW w:w="1420" w:type="dxa"/>
            <w:tcBorders>
              <w:top w:val="nil"/>
              <w:left w:val="nil"/>
              <w:bottom w:val="single" w:sz="4" w:space="0" w:color="auto"/>
              <w:right w:val="single" w:sz="4" w:space="0" w:color="auto"/>
            </w:tcBorders>
            <w:shd w:val="clear" w:color="auto" w:fill="auto"/>
            <w:vAlign w:val="center"/>
            <w:hideMark/>
          </w:tcPr>
          <w:p w:rsidR="00863F06" w:rsidRDefault="00863F06" w:rsidP="00863F06">
            <w:pPr>
              <w:rPr>
                <w:rFonts w:ascii="Times New Roman CYR" w:hAnsi="Times New Roman CYR" w:cs="Times New Roman CYR"/>
                <w:i/>
                <w:iCs/>
                <w:sz w:val="20"/>
                <w:szCs w:val="20"/>
              </w:rPr>
            </w:pPr>
            <w:r>
              <w:rPr>
                <w:rFonts w:ascii="Times New Roman CYR" w:hAnsi="Times New Roman CYR" w:cs="Times New Roman CYR"/>
                <w:i/>
                <w:iCs/>
                <w:sz w:val="20"/>
                <w:szCs w:val="20"/>
              </w:rPr>
              <w:t xml:space="preserve">     -668,929   </w:t>
            </w:r>
          </w:p>
        </w:tc>
        <w:tc>
          <w:tcPr>
            <w:tcW w:w="1180"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-19,33%</w:t>
            </w:r>
          </w:p>
        </w:tc>
      </w:tr>
      <w:tr w:rsidR="00863F06" w:rsidRPr="00EE1912" w:rsidTr="00EA7D1B">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63F06" w:rsidRDefault="00863F06">
            <w:pPr>
              <w:rPr>
                <w:rFonts w:ascii="Times New Roman CYR" w:hAnsi="Times New Roman CYR" w:cs="Times New Roman CYR"/>
                <w:b/>
                <w:bCs/>
                <w:sz w:val="20"/>
                <w:szCs w:val="20"/>
              </w:rPr>
            </w:pPr>
            <w:r>
              <w:rPr>
                <w:rFonts w:ascii="Times New Roman CYR" w:hAnsi="Times New Roman CYR" w:cs="Times New Roman CYR"/>
                <w:b/>
                <w:bCs/>
                <w:sz w:val="20"/>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hideMark/>
          </w:tcPr>
          <w:p w:rsidR="00863F06" w:rsidRDefault="00863F06">
            <w:pPr>
              <w:rPr>
                <w:rFonts w:ascii="Times New Roman CYR" w:hAnsi="Times New Roman CYR" w:cs="Times New Roman CYR"/>
                <w:sz w:val="20"/>
                <w:szCs w:val="20"/>
              </w:rPr>
            </w:pPr>
            <w:r>
              <w:rPr>
                <w:rFonts w:ascii="Times New Roman CYR" w:hAnsi="Times New Roman CYR" w:cs="Times New Roman CYR"/>
                <w:sz w:val="20"/>
                <w:szCs w:val="20"/>
              </w:rPr>
              <w:t xml:space="preserve">          11 377,0   </w:t>
            </w:r>
          </w:p>
        </w:tc>
        <w:tc>
          <w:tcPr>
            <w:tcW w:w="1635" w:type="dxa"/>
            <w:gridSpan w:val="2"/>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5 886,618   </w:t>
            </w:r>
          </w:p>
        </w:tc>
        <w:tc>
          <w:tcPr>
            <w:tcW w:w="88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51,7%</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1,67%</w:t>
            </w:r>
          </w:p>
        </w:tc>
        <w:tc>
          <w:tcPr>
            <w:tcW w:w="1540" w:type="dxa"/>
            <w:tcBorders>
              <w:top w:val="nil"/>
              <w:left w:val="nil"/>
              <w:bottom w:val="single" w:sz="4" w:space="0" w:color="auto"/>
              <w:right w:val="single" w:sz="4" w:space="0" w:color="auto"/>
            </w:tcBorders>
            <w:shd w:val="clear" w:color="auto" w:fill="auto"/>
            <w:vAlign w:val="bottom"/>
            <w:hideMark/>
          </w:tcPr>
          <w:p w:rsidR="00863F06" w:rsidRDefault="00863F06">
            <w:pPr>
              <w:rPr>
                <w:rFonts w:ascii="Times New Roman CYR" w:hAnsi="Times New Roman CYR" w:cs="Times New Roman CYR"/>
                <w:sz w:val="20"/>
                <w:szCs w:val="20"/>
              </w:rPr>
            </w:pPr>
            <w:r>
              <w:rPr>
                <w:rFonts w:ascii="Times New Roman CYR" w:hAnsi="Times New Roman CYR" w:cs="Times New Roman CYR"/>
                <w:sz w:val="20"/>
                <w:szCs w:val="20"/>
              </w:rPr>
              <w:t xml:space="preserve">   26 360,61   </w:t>
            </w:r>
          </w:p>
        </w:tc>
        <w:tc>
          <w:tcPr>
            <w:tcW w:w="156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8 614,159   </w:t>
            </w:r>
          </w:p>
        </w:tc>
        <w:tc>
          <w:tcPr>
            <w:tcW w:w="82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32,7%</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1,9%</w:t>
            </w:r>
          </w:p>
        </w:tc>
        <w:tc>
          <w:tcPr>
            <w:tcW w:w="142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     2 727,541   </w:t>
            </w:r>
          </w:p>
        </w:tc>
        <w:tc>
          <w:tcPr>
            <w:tcW w:w="1180"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46,33%</w:t>
            </w:r>
          </w:p>
        </w:tc>
      </w:tr>
      <w:tr w:rsidR="00863F06" w:rsidRPr="00EE1912" w:rsidTr="00D20373">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863F06" w:rsidRDefault="00863F06">
            <w:pPr>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1 000,0   </w:t>
            </w:r>
          </w:p>
        </w:tc>
        <w:tc>
          <w:tcPr>
            <w:tcW w:w="1635" w:type="dxa"/>
            <w:gridSpan w:val="2"/>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369,652   </w:t>
            </w:r>
          </w:p>
        </w:tc>
        <w:tc>
          <w:tcPr>
            <w:tcW w:w="88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37%</w:t>
            </w:r>
          </w:p>
        </w:tc>
        <w:tc>
          <w:tcPr>
            <w:tcW w:w="1032"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0,11%</w:t>
            </w:r>
          </w:p>
        </w:tc>
        <w:tc>
          <w:tcPr>
            <w:tcW w:w="1540" w:type="dxa"/>
            <w:tcBorders>
              <w:top w:val="nil"/>
              <w:left w:val="nil"/>
              <w:bottom w:val="single" w:sz="4" w:space="0" w:color="auto"/>
              <w:right w:val="single" w:sz="4" w:space="0" w:color="auto"/>
            </w:tcBorders>
            <w:shd w:val="clear" w:color="auto" w:fill="auto"/>
            <w:vAlign w:val="bottom"/>
            <w:hideMark/>
          </w:tcPr>
          <w:p w:rsidR="00863F06" w:rsidRDefault="00863F06" w:rsidP="00863F0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1 000,0   </w:t>
            </w:r>
          </w:p>
        </w:tc>
        <w:tc>
          <w:tcPr>
            <w:tcW w:w="156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032"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rsidR="00863F06" w:rsidRDefault="00863F06" w:rsidP="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  369,652   </w:t>
            </w:r>
          </w:p>
        </w:tc>
        <w:tc>
          <w:tcPr>
            <w:tcW w:w="1180"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863F06" w:rsidRPr="00EE1912" w:rsidTr="00EA7D1B">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63F06" w:rsidRDefault="00863F06">
            <w:pPr>
              <w:rPr>
                <w:rFonts w:ascii="Times New Roman CYR" w:hAnsi="Times New Roman CYR" w:cs="Times New Roman CYR"/>
                <w:b/>
                <w:bCs/>
                <w:sz w:val="20"/>
                <w:szCs w:val="20"/>
              </w:rPr>
            </w:pPr>
            <w:r>
              <w:rPr>
                <w:rFonts w:ascii="Times New Roman CYR" w:hAnsi="Times New Roman CYR" w:cs="Times New Roman CYR"/>
                <w:b/>
                <w:bCs/>
                <w:sz w:val="20"/>
                <w:szCs w:val="20"/>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 840 681,619   </w:t>
            </w:r>
          </w:p>
        </w:tc>
        <w:tc>
          <w:tcPr>
            <w:tcW w:w="1635" w:type="dxa"/>
            <w:gridSpan w:val="2"/>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  351 903,607   </w:t>
            </w:r>
          </w:p>
        </w:tc>
        <w:tc>
          <w:tcPr>
            <w:tcW w:w="88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41,9%</w:t>
            </w:r>
          </w:p>
        </w:tc>
        <w:tc>
          <w:tcPr>
            <w:tcW w:w="1032"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100%</w:t>
            </w:r>
          </w:p>
        </w:tc>
        <w:tc>
          <w:tcPr>
            <w:tcW w:w="154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 937 885,681   </w:t>
            </w:r>
          </w:p>
        </w:tc>
        <w:tc>
          <w:tcPr>
            <w:tcW w:w="156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  454 284,084   </w:t>
            </w:r>
          </w:p>
        </w:tc>
        <w:tc>
          <w:tcPr>
            <w:tcW w:w="820"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48,4%</w:t>
            </w:r>
          </w:p>
        </w:tc>
        <w:tc>
          <w:tcPr>
            <w:tcW w:w="1032" w:type="dxa"/>
            <w:tcBorders>
              <w:top w:val="nil"/>
              <w:left w:val="nil"/>
              <w:bottom w:val="single" w:sz="4" w:space="0" w:color="auto"/>
              <w:right w:val="single" w:sz="4" w:space="0" w:color="auto"/>
            </w:tcBorders>
            <w:shd w:val="clear" w:color="000000" w:fill="FFFFFF"/>
            <w:vAlign w:val="center"/>
            <w:hideMark/>
          </w:tcPr>
          <w:p w:rsidR="00863F06" w:rsidRDefault="00863F06">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rsidR="00863F06" w:rsidRDefault="00863F06">
            <w:pPr>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   102 380,477   </w:t>
            </w:r>
          </w:p>
        </w:tc>
        <w:tc>
          <w:tcPr>
            <w:tcW w:w="1180" w:type="dxa"/>
            <w:tcBorders>
              <w:top w:val="nil"/>
              <w:left w:val="nil"/>
              <w:bottom w:val="single" w:sz="4" w:space="0" w:color="auto"/>
              <w:right w:val="single" w:sz="4" w:space="0" w:color="auto"/>
            </w:tcBorders>
            <w:shd w:val="clear" w:color="auto" w:fill="auto"/>
            <w:noWrap/>
            <w:vAlign w:val="center"/>
            <w:hideMark/>
          </w:tcPr>
          <w:p w:rsidR="00863F06" w:rsidRDefault="00863F06">
            <w:pPr>
              <w:jc w:val="center"/>
              <w:rPr>
                <w:rFonts w:ascii="Times New Roman CYR" w:hAnsi="Times New Roman CYR" w:cs="Times New Roman CYR"/>
                <w:sz w:val="20"/>
                <w:szCs w:val="20"/>
              </w:rPr>
            </w:pPr>
            <w:r>
              <w:rPr>
                <w:rFonts w:ascii="Times New Roman CYR" w:hAnsi="Times New Roman CYR" w:cs="Times New Roman CYR"/>
                <w:sz w:val="20"/>
                <w:szCs w:val="20"/>
              </w:rPr>
              <w:t>29,1%</w:t>
            </w:r>
          </w:p>
        </w:tc>
      </w:tr>
    </w:tbl>
    <w:p w:rsidR="00BA0067" w:rsidRDefault="00BA0067" w:rsidP="00851D5E">
      <w:pPr>
        <w:tabs>
          <w:tab w:val="left" w:pos="5103"/>
          <w:tab w:val="left" w:pos="7797"/>
        </w:tabs>
        <w:spacing w:after="100" w:afterAutospacing="1" w:line="276" w:lineRule="auto"/>
      </w:pPr>
    </w:p>
    <w:p w:rsidR="00BA0067" w:rsidRDefault="00BA0067" w:rsidP="00851D5E">
      <w:pPr>
        <w:tabs>
          <w:tab w:val="left" w:pos="5103"/>
          <w:tab w:val="left" w:pos="7797"/>
        </w:tabs>
        <w:spacing w:after="100" w:afterAutospacing="1" w:line="276" w:lineRule="auto"/>
        <w:sectPr w:rsidR="00BA0067" w:rsidSect="00851D5E">
          <w:pgSz w:w="16838" w:h="11906" w:orient="landscape"/>
          <w:pgMar w:top="851" w:right="1134" w:bottom="992" w:left="1134" w:header="709" w:footer="709" w:gutter="0"/>
          <w:cols w:space="708"/>
          <w:docGrid w:linePitch="360"/>
        </w:sectPr>
      </w:pPr>
    </w:p>
    <w:tbl>
      <w:tblPr>
        <w:tblW w:w="10221" w:type="dxa"/>
        <w:tblInd w:w="93" w:type="dxa"/>
        <w:tblLook w:val="04A0" w:firstRow="1" w:lastRow="0" w:firstColumn="1" w:lastColumn="0" w:noHBand="0" w:noVBand="1"/>
      </w:tblPr>
      <w:tblGrid>
        <w:gridCol w:w="2900"/>
        <w:gridCol w:w="1268"/>
        <w:gridCol w:w="208"/>
        <w:gridCol w:w="1300"/>
        <w:gridCol w:w="12"/>
        <w:gridCol w:w="1460"/>
        <w:gridCol w:w="208"/>
        <w:gridCol w:w="1252"/>
        <w:gridCol w:w="208"/>
        <w:gridCol w:w="912"/>
        <w:gridCol w:w="601"/>
      </w:tblGrid>
      <w:tr w:rsidR="00BA0067" w:rsidRPr="00BA0067" w:rsidTr="00D20373">
        <w:trPr>
          <w:trHeight w:val="300"/>
        </w:trPr>
        <w:tc>
          <w:tcPr>
            <w:tcW w:w="4268" w:type="dxa"/>
            <w:gridSpan w:val="3"/>
            <w:tcBorders>
              <w:top w:val="nil"/>
              <w:left w:val="nil"/>
              <w:bottom w:val="nil"/>
              <w:right w:val="nil"/>
            </w:tcBorders>
            <w:shd w:val="clear" w:color="auto" w:fill="auto"/>
            <w:noWrap/>
            <w:vAlign w:val="bottom"/>
            <w:hideMark/>
          </w:tcPr>
          <w:p w:rsidR="00BA0067" w:rsidRPr="00BA0067" w:rsidRDefault="00BA0067" w:rsidP="00BA0067">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A0067" w:rsidRPr="00BA0067" w:rsidRDefault="00BA0067" w:rsidP="00BA0067">
            <w:pPr>
              <w:rPr>
                <w:rFonts w:ascii="Calibri" w:hAnsi="Calibri" w:cs="Calibri"/>
                <w:color w:val="000000"/>
                <w:sz w:val="22"/>
                <w:szCs w:val="22"/>
              </w:rPr>
            </w:pPr>
          </w:p>
        </w:tc>
        <w:tc>
          <w:tcPr>
            <w:tcW w:w="4653" w:type="dxa"/>
            <w:gridSpan w:val="7"/>
            <w:tcBorders>
              <w:top w:val="nil"/>
              <w:left w:val="nil"/>
              <w:bottom w:val="nil"/>
              <w:right w:val="nil"/>
            </w:tcBorders>
            <w:shd w:val="clear" w:color="auto" w:fill="auto"/>
            <w:noWrap/>
            <w:vAlign w:val="bottom"/>
            <w:hideMark/>
          </w:tcPr>
          <w:p w:rsidR="00BA0067" w:rsidRPr="00BA0067" w:rsidRDefault="00BA0067" w:rsidP="00BA0067">
            <w:pPr>
              <w:rPr>
                <w:color w:val="000000"/>
                <w:sz w:val="22"/>
                <w:szCs w:val="22"/>
              </w:rPr>
            </w:pPr>
            <w:r w:rsidRPr="00BA0067">
              <w:rPr>
                <w:color w:val="000000"/>
                <w:sz w:val="22"/>
                <w:szCs w:val="22"/>
              </w:rPr>
              <w:t xml:space="preserve">               Приложение № 6 к Заключению КСП</w:t>
            </w:r>
          </w:p>
        </w:tc>
      </w:tr>
      <w:tr w:rsidR="00BA0067" w:rsidRPr="00BA0067" w:rsidTr="00D20373">
        <w:trPr>
          <w:trHeight w:val="300"/>
        </w:trPr>
        <w:tc>
          <w:tcPr>
            <w:tcW w:w="4268" w:type="dxa"/>
            <w:gridSpan w:val="3"/>
            <w:tcBorders>
              <w:top w:val="nil"/>
              <w:left w:val="nil"/>
              <w:bottom w:val="nil"/>
              <w:right w:val="nil"/>
            </w:tcBorders>
            <w:shd w:val="clear" w:color="auto" w:fill="auto"/>
            <w:noWrap/>
            <w:vAlign w:val="bottom"/>
            <w:hideMark/>
          </w:tcPr>
          <w:p w:rsidR="00BA0067" w:rsidRPr="00BA0067" w:rsidRDefault="00BA0067" w:rsidP="00BA0067">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A0067" w:rsidRPr="00BA0067" w:rsidRDefault="00BA0067" w:rsidP="00BA0067">
            <w:pPr>
              <w:rPr>
                <w:rFonts w:ascii="Calibri" w:hAnsi="Calibri" w:cs="Calibri"/>
                <w:color w:val="000000"/>
                <w:sz w:val="22"/>
                <w:szCs w:val="22"/>
              </w:rPr>
            </w:pPr>
          </w:p>
        </w:tc>
        <w:tc>
          <w:tcPr>
            <w:tcW w:w="1680" w:type="dxa"/>
            <w:gridSpan w:val="3"/>
            <w:tcBorders>
              <w:top w:val="nil"/>
              <w:left w:val="nil"/>
              <w:bottom w:val="nil"/>
              <w:right w:val="nil"/>
            </w:tcBorders>
            <w:shd w:val="clear" w:color="auto" w:fill="auto"/>
            <w:noWrap/>
            <w:vAlign w:val="bottom"/>
            <w:hideMark/>
          </w:tcPr>
          <w:p w:rsidR="00BA0067" w:rsidRPr="00BA0067" w:rsidRDefault="00BA0067" w:rsidP="00BA0067">
            <w:pPr>
              <w:rPr>
                <w:color w:val="000000"/>
                <w:sz w:val="18"/>
                <w:szCs w:val="18"/>
              </w:rPr>
            </w:pPr>
          </w:p>
        </w:tc>
        <w:tc>
          <w:tcPr>
            <w:tcW w:w="1460" w:type="dxa"/>
            <w:gridSpan w:val="2"/>
            <w:tcBorders>
              <w:top w:val="nil"/>
              <w:left w:val="nil"/>
              <w:bottom w:val="nil"/>
              <w:right w:val="nil"/>
            </w:tcBorders>
            <w:shd w:val="clear" w:color="auto" w:fill="auto"/>
            <w:noWrap/>
            <w:vAlign w:val="bottom"/>
            <w:hideMark/>
          </w:tcPr>
          <w:p w:rsidR="00BA0067" w:rsidRPr="00BA0067" w:rsidRDefault="00BA0067" w:rsidP="00BA0067">
            <w:pPr>
              <w:rPr>
                <w:color w:val="000000"/>
                <w:sz w:val="18"/>
                <w:szCs w:val="18"/>
              </w:rPr>
            </w:pPr>
          </w:p>
        </w:tc>
        <w:tc>
          <w:tcPr>
            <w:tcW w:w="1513" w:type="dxa"/>
            <w:gridSpan w:val="2"/>
            <w:tcBorders>
              <w:top w:val="nil"/>
              <w:left w:val="nil"/>
              <w:bottom w:val="nil"/>
              <w:right w:val="nil"/>
            </w:tcBorders>
            <w:shd w:val="clear" w:color="auto" w:fill="auto"/>
            <w:noWrap/>
            <w:vAlign w:val="bottom"/>
            <w:hideMark/>
          </w:tcPr>
          <w:p w:rsidR="00BA0067" w:rsidRPr="00BA0067" w:rsidRDefault="00BA0067" w:rsidP="00BA0067">
            <w:pPr>
              <w:rPr>
                <w:color w:val="000000"/>
                <w:sz w:val="18"/>
                <w:szCs w:val="18"/>
              </w:rPr>
            </w:pPr>
          </w:p>
        </w:tc>
      </w:tr>
      <w:tr w:rsidR="00BA0067" w:rsidRPr="00BA0067" w:rsidTr="00D20373">
        <w:trPr>
          <w:trHeight w:val="690"/>
        </w:trPr>
        <w:tc>
          <w:tcPr>
            <w:tcW w:w="10221" w:type="dxa"/>
            <w:gridSpan w:val="11"/>
            <w:tcBorders>
              <w:top w:val="nil"/>
              <w:left w:val="nil"/>
              <w:bottom w:val="nil"/>
              <w:right w:val="nil"/>
            </w:tcBorders>
            <w:shd w:val="clear" w:color="auto" w:fill="auto"/>
            <w:vAlign w:val="bottom"/>
            <w:hideMark/>
          </w:tcPr>
          <w:p w:rsidR="00CB274A" w:rsidRDefault="00BA0067" w:rsidP="00D20373">
            <w:pPr>
              <w:jc w:val="center"/>
              <w:rPr>
                <w:b/>
                <w:bCs/>
                <w:color w:val="000000"/>
                <w:sz w:val="22"/>
                <w:szCs w:val="22"/>
              </w:rPr>
            </w:pPr>
            <w:r w:rsidRPr="00BA0067">
              <w:rPr>
                <w:b/>
                <w:bCs/>
                <w:color w:val="000000"/>
                <w:sz w:val="22"/>
                <w:szCs w:val="22"/>
              </w:rPr>
              <w:t xml:space="preserve">Анализ изменений расходной части бюджета Дальнегорского городского округа </w:t>
            </w:r>
          </w:p>
          <w:p w:rsidR="00BA0067" w:rsidRDefault="00BA0067" w:rsidP="00D20373">
            <w:pPr>
              <w:jc w:val="center"/>
              <w:rPr>
                <w:b/>
                <w:bCs/>
                <w:color w:val="000000"/>
                <w:sz w:val="22"/>
                <w:szCs w:val="22"/>
              </w:rPr>
            </w:pPr>
            <w:r w:rsidRPr="00BA0067">
              <w:rPr>
                <w:b/>
                <w:bCs/>
                <w:color w:val="000000"/>
                <w:sz w:val="22"/>
                <w:szCs w:val="22"/>
              </w:rPr>
              <w:t xml:space="preserve">за 1 </w:t>
            </w:r>
            <w:r w:rsidR="00D20373">
              <w:rPr>
                <w:b/>
                <w:bCs/>
                <w:color w:val="000000"/>
                <w:sz w:val="22"/>
                <w:szCs w:val="22"/>
              </w:rPr>
              <w:t>полугодие</w:t>
            </w:r>
            <w:r w:rsidRPr="00BA0067">
              <w:rPr>
                <w:b/>
                <w:bCs/>
                <w:color w:val="000000"/>
                <w:sz w:val="22"/>
                <w:szCs w:val="22"/>
              </w:rPr>
              <w:t xml:space="preserve"> 2014</w:t>
            </w:r>
            <w:r w:rsidR="00D20373">
              <w:rPr>
                <w:b/>
                <w:bCs/>
                <w:color w:val="000000"/>
                <w:sz w:val="22"/>
                <w:szCs w:val="22"/>
              </w:rPr>
              <w:t xml:space="preserve"> </w:t>
            </w:r>
            <w:r w:rsidRPr="00BA0067">
              <w:rPr>
                <w:b/>
                <w:bCs/>
                <w:color w:val="000000"/>
                <w:sz w:val="22"/>
                <w:szCs w:val="22"/>
              </w:rPr>
              <w:t>г</w:t>
            </w:r>
            <w:r w:rsidR="00D20373">
              <w:rPr>
                <w:b/>
                <w:bCs/>
                <w:color w:val="000000"/>
                <w:sz w:val="22"/>
                <w:szCs w:val="22"/>
              </w:rPr>
              <w:t>ода</w:t>
            </w:r>
          </w:p>
          <w:p w:rsidR="00D20373" w:rsidRPr="00BA0067" w:rsidRDefault="00D20373" w:rsidP="00D20373">
            <w:pPr>
              <w:jc w:val="center"/>
              <w:rPr>
                <w:b/>
                <w:bCs/>
                <w:color w:val="000000"/>
                <w:sz w:val="22"/>
                <w:szCs w:val="22"/>
              </w:rPr>
            </w:pPr>
          </w:p>
        </w:tc>
      </w:tr>
      <w:tr w:rsidR="00D20373" w:rsidTr="00D20373">
        <w:trPr>
          <w:gridAfter w:val="1"/>
          <w:wAfter w:w="601" w:type="dxa"/>
          <w:trHeight w:val="1350"/>
        </w:trPr>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0373" w:rsidRDefault="00D20373">
            <w:pPr>
              <w:jc w:val="center"/>
              <w:rPr>
                <w:color w:val="000000"/>
                <w:sz w:val="16"/>
                <w:szCs w:val="16"/>
              </w:rPr>
            </w:pPr>
            <w:r>
              <w:rPr>
                <w:color w:val="000000"/>
                <w:sz w:val="16"/>
                <w:szCs w:val="16"/>
              </w:rPr>
              <w:t>Наименование разделов, подразделов классификации расходов</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0373" w:rsidRDefault="00D20373">
            <w:pPr>
              <w:jc w:val="center"/>
              <w:rPr>
                <w:color w:val="000000"/>
                <w:sz w:val="16"/>
                <w:szCs w:val="16"/>
              </w:rPr>
            </w:pPr>
            <w:r>
              <w:rPr>
                <w:color w:val="000000"/>
                <w:sz w:val="16"/>
                <w:szCs w:val="16"/>
              </w:rPr>
              <w:t>Код раздела, подраздела классификации расходов</w:t>
            </w:r>
          </w:p>
        </w:tc>
        <w:tc>
          <w:tcPr>
            <w:tcW w:w="1520" w:type="dxa"/>
            <w:gridSpan w:val="3"/>
            <w:tcBorders>
              <w:top w:val="single" w:sz="8" w:space="0" w:color="auto"/>
              <w:left w:val="nil"/>
              <w:bottom w:val="nil"/>
              <w:right w:val="single" w:sz="8" w:space="0" w:color="auto"/>
            </w:tcBorders>
            <w:shd w:val="clear" w:color="auto" w:fill="auto"/>
            <w:vAlign w:val="center"/>
            <w:hideMark/>
          </w:tcPr>
          <w:p w:rsidR="00D20373" w:rsidRDefault="00D20373">
            <w:pPr>
              <w:jc w:val="center"/>
              <w:rPr>
                <w:sz w:val="16"/>
                <w:szCs w:val="16"/>
              </w:rPr>
            </w:pPr>
            <w:r>
              <w:rPr>
                <w:sz w:val="16"/>
                <w:szCs w:val="16"/>
              </w:rPr>
              <w:t>Утверждённый план на 01.01.2014 г. (решение Думы от 29.11.2013 г. № 184</w:t>
            </w:r>
            <w:r w:rsidR="001A405F">
              <w:rPr>
                <w:sz w:val="16"/>
                <w:szCs w:val="16"/>
              </w:rPr>
              <w:t>)</w:t>
            </w:r>
            <w:r>
              <w:rPr>
                <w:sz w:val="16"/>
                <w:szCs w:val="16"/>
              </w:rPr>
              <w:t>,</w:t>
            </w:r>
          </w:p>
        </w:tc>
        <w:tc>
          <w:tcPr>
            <w:tcW w:w="1460" w:type="dxa"/>
            <w:tcBorders>
              <w:top w:val="single" w:sz="8" w:space="0" w:color="auto"/>
              <w:left w:val="nil"/>
              <w:bottom w:val="nil"/>
              <w:right w:val="single" w:sz="8" w:space="0" w:color="auto"/>
            </w:tcBorders>
            <w:shd w:val="clear" w:color="auto" w:fill="auto"/>
            <w:vAlign w:val="center"/>
            <w:hideMark/>
          </w:tcPr>
          <w:p w:rsidR="00D20373" w:rsidRDefault="00D20373">
            <w:pPr>
              <w:jc w:val="center"/>
              <w:rPr>
                <w:sz w:val="16"/>
                <w:szCs w:val="16"/>
              </w:rPr>
            </w:pPr>
            <w:r>
              <w:rPr>
                <w:sz w:val="16"/>
                <w:szCs w:val="16"/>
              </w:rPr>
              <w:t>Утверждённый план на 01.07.2014 г. (решение Думы от 27.06.2014 г. № 249</w:t>
            </w:r>
            <w:r w:rsidR="006054EA">
              <w:rPr>
                <w:sz w:val="16"/>
                <w:szCs w:val="16"/>
              </w:rPr>
              <w:t>)</w:t>
            </w:r>
            <w:r>
              <w:rPr>
                <w:sz w:val="16"/>
                <w:szCs w:val="16"/>
              </w:rPr>
              <w:t>,</w:t>
            </w:r>
          </w:p>
        </w:tc>
        <w:tc>
          <w:tcPr>
            <w:tcW w:w="1460" w:type="dxa"/>
            <w:gridSpan w:val="2"/>
            <w:tcBorders>
              <w:top w:val="single" w:sz="8" w:space="0" w:color="auto"/>
              <w:left w:val="nil"/>
              <w:bottom w:val="nil"/>
              <w:right w:val="single" w:sz="8" w:space="0" w:color="auto"/>
            </w:tcBorders>
            <w:shd w:val="clear" w:color="auto" w:fill="auto"/>
            <w:vAlign w:val="center"/>
            <w:hideMark/>
          </w:tcPr>
          <w:p w:rsidR="00D20373" w:rsidRDefault="00D20373">
            <w:pPr>
              <w:jc w:val="center"/>
              <w:rPr>
                <w:sz w:val="16"/>
                <w:szCs w:val="16"/>
              </w:rPr>
            </w:pPr>
            <w:r>
              <w:rPr>
                <w:sz w:val="16"/>
                <w:szCs w:val="16"/>
              </w:rPr>
              <w:t>Уточнено сводной бюджетной росписью на 01.07.2014 г.</w:t>
            </w:r>
          </w:p>
        </w:tc>
        <w:tc>
          <w:tcPr>
            <w:tcW w:w="1120" w:type="dxa"/>
            <w:gridSpan w:val="2"/>
            <w:tcBorders>
              <w:top w:val="single" w:sz="8" w:space="0" w:color="auto"/>
              <w:left w:val="nil"/>
              <w:bottom w:val="nil"/>
              <w:right w:val="single" w:sz="8" w:space="0" w:color="auto"/>
            </w:tcBorders>
            <w:shd w:val="clear" w:color="auto" w:fill="auto"/>
            <w:vAlign w:val="center"/>
            <w:hideMark/>
          </w:tcPr>
          <w:p w:rsidR="00D20373" w:rsidRDefault="00D20373">
            <w:pPr>
              <w:jc w:val="center"/>
              <w:rPr>
                <w:sz w:val="16"/>
                <w:szCs w:val="16"/>
              </w:rPr>
            </w:pPr>
            <w:r>
              <w:rPr>
                <w:sz w:val="16"/>
                <w:szCs w:val="16"/>
              </w:rPr>
              <w:t>Изменения плановых назначений</w:t>
            </w:r>
          </w:p>
        </w:tc>
      </w:tr>
      <w:tr w:rsidR="00D20373" w:rsidTr="00D20373">
        <w:trPr>
          <w:gridAfter w:val="1"/>
          <w:wAfter w:w="601" w:type="dxa"/>
          <w:trHeight w:val="300"/>
        </w:trPr>
        <w:tc>
          <w:tcPr>
            <w:tcW w:w="2900" w:type="dxa"/>
            <w:vMerge/>
            <w:tcBorders>
              <w:top w:val="single" w:sz="8" w:space="0" w:color="auto"/>
              <w:left w:val="single" w:sz="8" w:space="0" w:color="auto"/>
              <w:bottom w:val="single" w:sz="8" w:space="0" w:color="000000"/>
              <w:right w:val="single" w:sz="8" w:space="0" w:color="auto"/>
            </w:tcBorders>
            <w:vAlign w:val="center"/>
            <w:hideMark/>
          </w:tcPr>
          <w:p w:rsidR="00D20373" w:rsidRDefault="00D20373">
            <w:pPr>
              <w:rPr>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D20373" w:rsidRDefault="00D20373">
            <w:pPr>
              <w:rPr>
                <w:color w:val="000000"/>
                <w:sz w:val="16"/>
                <w:szCs w:val="16"/>
              </w:rPr>
            </w:pPr>
          </w:p>
        </w:tc>
        <w:tc>
          <w:tcPr>
            <w:tcW w:w="1520" w:type="dxa"/>
            <w:gridSpan w:val="3"/>
            <w:tcBorders>
              <w:top w:val="nil"/>
              <w:left w:val="nil"/>
              <w:bottom w:val="nil"/>
              <w:right w:val="single" w:sz="8" w:space="0" w:color="auto"/>
            </w:tcBorders>
            <w:shd w:val="clear" w:color="auto" w:fill="auto"/>
            <w:vAlign w:val="bottom"/>
            <w:hideMark/>
          </w:tcPr>
          <w:p w:rsidR="00D20373" w:rsidRDefault="00D20373">
            <w:pPr>
              <w:jc w:val="center"/>
              <w:rPr>
                <w:sz w:val="16"/>
                <w:szCs w:val="16"/>
              </w:rPr>
            </w:pPr>
            <w:r>
              <w:rPr>
                <w:sz w:val="16"/>
                <w:szCs w:val="16"/>
              </w:rPr>
              <w:t xml:space="preserve"> тыс. руб.,</w:t>
            </w:r>
          </w:p>
        </w:tc>
        <w:tc>
          <w:tcPr>
            <w:tcW w:w="1460" w:type="dxa"/>
            <w:tcBorders>
              <w:top w:val="nil"/>
              <w:left w:val="nil"/>
              <w:bottom w:val="nil"/>
              <w:right w:val="single" w:sz="8" w:space="0" w:color="auto"/>
            </w:tcBorders>
            <w:shd w:val="clear" w:color="auto" w:fill="auto"/>
            <w:vAlign w:val="bottom"/>
            <w:hideMark/>
          </w:tcPr>
          <w:p w:rsidR="00D20373" w:rsidRDefault="00D20373">
            <w:pPr>
              <w:jc w:val="center"/>
              <w:rPr>
                <w:sz w:val="16"/>
                <w:szCs w:val="16"/>
              </w:rPr>
            </w:pPr>
            <w:r>
              <w:rPr>
                <w:sz w:val="16"/>
                <w:szCs w:val="16"/>
              </w:rPr>
              <w:t xml:space="preserve"> тыс. руб.,</w:t>
            </w:r>
          </w:p>
        </w:tc>
        <w:tc>
          <w:tcPr>
            <w:tcW w:w="1460" w:type="dxa"/>
            <w:gridSpan w:val="2"/>
            <w:tcBorders>
              <w:top w:val="nil"/>
              <w:left w:val="nil"/>
              <w:bottom w:val="nil"/>
              <w:right w:val="single" w:sz="8" w:space="0" w:color="auto"/>
            </w:tcBorders>
            <w:shd w:val="clear" w:color="auto" w:fill="auto"/>
            <w:vAlign w:val="bottom"/>
            <w:hideMark/>
          </w:tcPr>
          <w:p w:rsidR="00D20373" w:rsidRDefault="00D20373">
            <w:pPr>
              <w:jc w:val="center"/>
              <w:rPr>
                <w:sz w:val="16"/>
                <w:szCs w:val="16"/>
              </w:rPr>
            </w:pPr>
            <w:r>
              <w:rPr>
                <w:sz w:val="16"/>
                <w:szCs w:val="16"/>
              </w:rPr>
              <w:t>тыс. руб.,</w:t>
            </w:r>
          </w:p>
        </w:tc>
        <w:tc>
          <w:tcPr>
            <w:tcW w:w="1120" w:type="dxa"/>
            <w:gridSpan w:val="2"/>
            <w:tcBorders>
              <w:top w:val="nil"/>
              <w:left w:val="nil"/>
              <w:bottom w:val="nil"/>
              <w:right w:val="single" w:sz="8" w:space="0" w:color="auto"/>
            </w:tcBorders>
            <w:shd w:val="clear" w:color="auto" w:fill="auto"/>
            <w:vAlign w:val="bottom"/>
            <w:hideMark/>
          </w:tcPr>
          <w:p w:rsidR="00D20373" w:rsidRDefault="00D20373">
            <w:pPr>
              <w:jc w:val="center"/>
              <w:rPr>
                <w:sz w:val="16"/>
                <w:szCs w:val="16"/>
              </w:rPr>
            </w:pPr>
            <w:r>
              <w:rPr>
                <w:sz w:val="16"/>
                <w:szCs w:val="16"/>
              </w:rPr>
              <w:t xml:space="preserve"> тыс. руб.,</w:t>
            </w:r>
          </w:p>
        </w:tc>
      </w:tr>
      <w:tr w:rsidR="00D20373" w:rsidTr="003D5EEC">
        <w:trPr>
          <w:gridAfter w:val="1"/>
          <w:wAfter w:w="601" w:type="dxa"/>
          <w:trHeight w:val="66"/>
        </w:trPr>
        <w:tc>
          <w:tcPr>
            <w:tcW w:w="2900" w:type="dxa"/>
            <w:vMerge/>
            <w:tcBorders>
              <w:top w:val="single" w:sz="8" w:space="0" w:color="auto"/>
              <w:left w:val="single" w:sz="8" w:space="0" w:color="auto"/>
              <w:bottom w:val="single" w:sz="8" w:space="0" w:color="000000"/>
              <w:right w:val="single" w:sz="8" w:space="0" w:color="auto"/>
            </w:tcBorders>
            <w:vAlign w:val="center"/>
            <w:hideMark/>
          </w:tcPr>
          <w:p w:rsidR="00D20373" w:rsidRDefault="00D20373">
            <w:pPr>
              <w:rPr>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D20373" w:rsidRDefault="00D20373">
            <w:pPr>
              <w:rPr>
                <w:color w:val="000000"/>
                <w:sz w:val="16"/>
                <w:szCs w:val="16"/>
              </w:rPr>
            </w:pPr>
          </w:p>
        </w:tc>
        <w:tc>
          <w:tcPr>
            <w:tcW w:w="1520" w:type="dxa"/>
            <w:gridSpan w:val="3"/>
            <w:tcBorders>
              <w:top w:val="nil"/>
              <w:left w:val="nil"/>
              <w:bottom w:val="single" w:sz="8" w:space="0" w:color="auto"/>
              <w:right w:val="single" w:sz="8" w:space="0" w:color="auto"/>
            </w:tcBorders>
            <w:shd w:val="clear" w:color="auto" w:fill="auto"/>
            <w:vAlign w:val="bottom"/>
            <w:hideMark/>
          </w:tcPr>
          <w:p w:rsidR="00D20373" w:rsidRDefault="00D20373">
            <w:pPr>
              <w:rPr>
                <w:sz w:val="16"/>
                <w:szCs w:val="16"/>
              </w:rPr>
            </w:pPr>
            <w:r>
              <w:rPr>
                <w:sz w:val="16"/>
                <w:szCs w:val="16"/>
              </w:rPr>
              <w:t> </w:t>
            </w:r>
          </w:p>
        </w:tc>
        <w:tc>
          <w:tcPr>
            <w:tcW w:w="1460" w:type="dxa"/>
            <w:tcBorders>
              <w:top w:val="nil"/>
              <w:left w:val="nil"/>
              <w:bottom w:val="single" w:sz="8" w:space="0" w:color="auto"/>
              <w:right w:val="single" w:sz="8" w:space="0" w:color="auto"/>
            </w:tcBorders>
            <w:shd w:val="clear" w:color="auto" w:fill="auto"/>
            <w:vAlign w:val="bottom"/>
            <w:hideMark/>
          </w:tcPr>
          <w:p w:rsidR="00D20373" w:rsidRDefault="00D20373">
            <w:pPr>
              <w:rPr>
                <w:sz w:val="16"/>
                <w:szCs w:val="16"/>
              </w:rPr>
            </w:pPr>
            <w:r>
              <w:rPr>
                <w:sz w:val="16"/>
                <w:szCs w:val="16"/>
              </w:rPr>
              <w:t> </w:t>
            </w:r>
          </w:p>
        </w:tc>
        <w:tc>
          <w:tcPr>
            <w:tcW w:w="1460" w:type="dxa"/>
            <w:gridSpan w:val="2"/>
            <w:tcBorders>
              <w:top w:val="nil"/>
              <w:left w:val="nil"/>
              <w:bottom w:val="single" w:sz="8" w:space="0" w:color="auto"/>
              <w:right w:val="single" w:sz="8" w:space="0" w:color="auto"/>
            </w:tcBorders>
            <w:shd w:val="clear" w:color="auto" w:fill="auto"/>
            <w:vAlign w:val="bottom"/>
            <w:hideMark/>
          </w:tcPr>
          <w:p w:rsidR="00D20373" w:rsidRDefault="00D20373">
            <w:pPr>
              <w:rPr>
                <w:sz w:val="16"/>
                <w:szCs w:val="16"/>
              </w:rPr>
            </w:pPr>
            <w:r>
              <w:rPr>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bottom"/>
            <w:hideMark/>
          </w:tcPr>
          <w:p w:rsidR="00D20373" w:rsidRDefault="00D20373">
            <w:pPr>
              <w:rPr>
                <w:rFonts w:ascii="Calibri" w:hAnsi="Calibri" w:cs="Calibri"/>
                <w:color w:val="000000"/>
                <w:sz w:val="22"/>
                <w:szCs w:val="22"/>
              </w:rPr>
            </w:pPr>
            <w:r>
              <w:rPr>
                <w:rFonts w:ascii="Calibri" w:hAnsi="Calibri" w:cs="Calibri"/>
                <w:color w:val="000000"/>
                <w:sz w:val="22"/>
                <w:szCs w:val="22"/>
              </w:rPr>
              <w:t> </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20373" w:rsidRDefault="00D20373">
            <w:pPr>
              <w:jc w:val="center"/>
              <w:rPr>
                <w:color w:val="000000"/>
                <w:sz w:val="16"/>
                <w:szCs w:val="16"/>
              </w:rPr>
            </w:pPr>
            <w:r>
              <w:rPr>
                <w:color w:val="000000"/>
                <w:sz w:val="16"/>
                <w:szCs w:val="16"/>
              </w:rPr>
              <w:t>1</w:t>
            </w:r>
          </w:p>
        </w:tc>
        <w:tc>
          <w:tcPr>
            <w:tcW w:w="1160" w:type="dxa"/>
            <w:tcBorders>
              <w:top w:val="nil"/>
              <w:left w:val="nil"/>
              <w:bottom w:val="single" w:sz="4" w:space="0" w:color="auto"/>
              <w:right w:val="single" w:sz="4" w:space="0" w:color="auto"/>
            </w:tcBorders>
            <w:shd w:val="clear" w:color="auto" w:fill="auto"/>
            <w:vAlign w:val="center"/>
            <w:hideMark/>
          </w:tcPr>
          <w:p w:rsidR="00D20373" w:rsidRDefault="00D20373">
            <w:pPr>
              <w:jc w:val="center"/>
              <w:rPr>
                <w:color w:val="000000"/>
                <w:sz w:val="16"/>
                <w:szCs w:val="16"/>
              </w:rPr>
            </w:pPr>
            <w:r>
              <w:rPr>
                <w:color w:val="000000"/>
                <w:sz w:val="16"/>
                <w:szCs w:val="16"/>
              </w:rPr>
              <w:t>2</w:t>
            </w:r>
          </w:p>
        </w:tc>
        <w:tc>
          <w:tcPr>
            <w:tcW w:w="1520" w:type="dxa"/>
            <w:gridSpan w:val="3"/>
            <w:tcBorders>
              <w:top w:val="nil"/>
              <w:left w:val="nil"/>
              <w:bottom w:val="single" w:sz="4" w:space="0" w:color="auto"/>
              <w:right w:val="single" w:sz="4" w:space="0" w:color="auto"/>
            </w:tcBorders>
            <w:shd w:val="clear" w:color="auto" w:fill="auto"/>
            <w:vAlign w:val="bottom"/>
            <w:hideMark/>
          </w:tcPr>
          <w:p w:rsidR="00D20373" w:rsidRDefault="00D20373">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bottom"/>
            <w:hideMark/>
          </w:tcPr>
          <w:p w:rsidR="00D20373" w:rsidRDefault="00D20373">
            <w:pPr>
              <w:jc w:val="center"/>
              <w:rPr>
                <w:sz w:val="16"/>
                <w:szCs w:val="16"/>
              </w:rPr>
            </w:pPr>
            <w:r>
              <w:rPr>
                <w:sz w:val="16"/>
                <w:szCs w:val="16"/>
              </w:rPr>
              <w:t>4</w:t>
            </w:r>
          </w:p>
        </w:tc>
        <w:tc>
          <w:tcPr>
            <w:tcW w:w="1460" w:type="dxa"/>
            <w:gridSpan w:val="2"/>
            <w:tcBorders>
              <w:top w:val="nil"/>
              <w:left w:val="nil"/>
              <w:bottom w:val="single" w:sz="4" w:space="0" w:color="auto"/>
              <w:right w:val="single" w:sz="4" w:space="0" w:color="auto"/>
            </w:tcBorders>
            <w:shd w:val="clear" w:color="auto" w:fill="auto"/>
            <w:vAlign w:val="bottom"/>
            <w:hideMark/>
          </w:tcPr>
          <w:p w:rsidR="00D20373" w:rsidRDefault="00D20373">
            <w:pPr>
              <w:jc w:val="center"/>
              <w:rPr>
                <w:sz w:val="16"/>
                <w:szCs w:val="16"/>
              </w:rPr>
            </w:pPr>
            <w:r>
              <w:rPr>
                <w:sz w:val="16"/>
                <w:szCs w:val="16"/>
              </w:rPr>
              <w:t>5</w:t>
            </w:r>
          </w:p>
        </w:tc>
        <w:tc>
          <w:tcPr>
            <w:tcW w:w="1120" w:type="dxa"/>
            <w:gridSpan w:val="2"/>
            <w:tcBorders>
              <w:top w:val="nil"/>
              <w:left w:val="nil"/>
              <w:bottom w:val="single" w:sz="4" w:space="0" w:color="auto"/>
              <w:right w:val="single" w:sz="4" w:space="0" w:color="auto"/>
            </w:tcBorders>
            <w:shd w:val="clear" w:color="auto" w:fill="auto"/>
            <w:vAlign w:val="bottom"/>
            <w:hideMark/>
          </w:tcPr>
          <w:p w:rsidR="00D20373" w:rsidRDefault="00D20373">
            <w:pPr>
              <w:jc w:val="center"/>
              <w:rPr>
                <w:sz w:val="16"/>
                <w:szCs w:val="16"/>
              </w:rPr>
            </w:pPr>
            <w:r>
              <w:rPr>
                <w:sz w:val="16"/>
                <w:szCs w:val="16"/>
              </w:rPr>
              <w:t>6</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20373" w:rsidRDefault="00D20373">
            <w:pPr>
              <w:rPr>
                <w:b/>
                <w:bCs/>
                <w:color w:val="000000"/>
                <w:sz w:val="16"/>
                <w:szCs w:val="16"/>
              </w:rPr>
            </w:pPr>
            <w:r>
              <w:rPr>
                <w:b/>
                <w:bCs/>
                <w:color w:val="000000"/>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0100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86 830,830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88 871,990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88 871,990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2 041,160</w:t>
            </w:r>
          </w:p>
        </w:tc>
      </w:tr>
      <w:tr w:rsidR="00D20373" w:rsidTr="00D20373">
        <w:trPr>
          <w:gridAfter w:val="1"/>
          <w:wAfter w:w="601" w:type="dxa"/>
          <w:trHeight w:val="763"/>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0102</w:t>
            </w:r>
          </w:p>
        </w:tc>
        <w:tc>
          <w:tcPr>
            <w:tcW w:w="1520" w:type="dxa"/>
            <w:gridSpan w:val="3"/>
            <w:tcBorders>
              <w:top w:val="nil"/>
              <w:left w:val="nil"/>
              <w:bottom w:val="single" w:sz="4" w:space="0" w:color="auto"/>
              <w:right w:val="single" w:sz="4" w:space="0" w:color="auto"/>
            </w:tcBorders>
            <w:shd w:val="clear" w:color="auto" w:fill="auto"/>
            <w:vAlign w:val="bottom"/>
            <w:hideMark/>
          </w:tcPr>
          <w:p w:rsidR="00D20373" w:rsidRDefault="00D20373">
            <w:pPr>
              <w:jc w:val="right"/>
              <w:rPr>
                <w:sz w:val="16"/>
                <w:szCs w:val="16"/>
              </w:rPr>
            </w:pPr>
            <w:r>
              <w:rPr>
                <w:sz w:val="16"/>
                <w:szCs w:val="16"/>
              </w:rPr>
              <w:t>1 532,0</w:t>
            </w:r>
          </w:p>
        </w:tc>
        <w:tc>
          <w:tcPr>
            <w:tcW w:w="1460" w:type="dxa"/>
            <w:tcBorders>
              <w:top w:val="nil"/>
              <w:left w:val="nil"/>
              <w:bottom w:val="single" w:sz="4" w:space="0" w:color="auto"/>
              <w:right w:val="single" w:sz="4" w:space="0" w:color="auto"/>
            </w:tcBorders>
            <w:shd w:val="clear" w:color="auto" w:fill="auto"/>
            <w:vAlign w:val="bottom"/>
            <w:hideMark/>
          </w:tcPr>
          <w:p w:rsidR="00D20373" w:rsidRDefault="00D20373">
            <w:pPr>
              <w:jc w:val="right"/>
              <w:rPr>
                <w:sz w:val="16"/>
                <w:szCs w:val="16"/>
              </w:rPr>
            </w:pPr>
            <w:r>
              <w:rPr>
                <w:sz w:val="16"/>
                <w:szCs w:val="16"/>
              </w:rPr>
              <w:t>1 532,0</w:t>
            </w:r>
          </w:p>
        </w:tc>
        <w:tc>
          <w:tcPr>
            <w:tcW w:w="1460" w:type="dxa"/>
            <w:gridSpan w:val="2"/>
            <w:tcBorders>
              <w:top w:val="nil"/>
              <w:left w:val="nil"/>
              <w:bottom w:val="single" w:sz="4" w:space="0" w:color="auto"/>
              <w:right w:val="single" w:sz="4" w:space="0" w:color="auto"/>
            </w:tcBorders>
            <w:shd w:val="clear" w:color="auto" w:fill="auto"/>
            <w:vAlign w:val="bottom"/>
            <w:hideMark/>
          </w:tcPr>
          <w:p w:rsidR="00D20373" w:rsidRDefault="00D20373">
            <w:pPr>
              <w:jc w:val="right"/>
              <w:rPr>
                <w:sz w:val="16"/>
                <w:szCs w:val="16"/>
              </w:rPr>
            </w:pPr>
            <w:r>
              <w:rPr>
                <w:sz w:val="16"/>
                <w:szCs w:val="16"/>
              </w:rPr>
              <w:t>1 532,0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0</w:t>
            </w:r>
          </w:p>
        </w:tc>
      </w:tr>
      <w:tr w:rsidR="00D20373" w:rsidTr="00D20373">
        <w:trPr>
          <w:gridAfter w:val="1"/>
          <w:wAfter w:w="601" w:type="dxa"/>
          <w:trHeight w:val="844"/>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0103</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4 891,5</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4 891,5</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4 891,5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0</w:t>
            </w:r>
          </w:p>
        </w:tc>
      </w:tr>
      <w:tr w:rsidR="00D20373" w:rsidTr="00D20373">
        <w:trPr>
          <w:gridAfter w:val="1"/>
          <w:wAfter w:w="601" w:type="dxa"/>
          <w:trHeight w:val="1184"/>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0104</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2 863,62</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2 863,62</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2 863,62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0</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Судебная система</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0105</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24,1</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24,1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24,1</w:t>
            </w:r>
          </w:p>
        </w:tc>
      </w:tr>
      <w:tr w:rsidR="00D20373" w:rsidTr="008434C3">
        <w:trPr>
          <w:gridAfter w:val="1"/>
          <w:wAfter w:w="601" w:type="dxa"/>
          <w:trHeight w:val="823"/>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0106</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11 215,7</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11 215,7</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11 215,7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0</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Резервные фонды</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0111</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100,0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100,0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0</w:t>
            </w:r>
          </w:p>
        </w:tc>
      </w:tr>
      <w:tr w:rsidR="00D20373" w:rsidTr="008434C3">
        <w:trPr>
          <w:gridAfter w:val="1"/>
          <w:wAfter w:w="601" w:type="dxa"/>
          <w:trHeight w:val="244"/>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Другие общегосударственные расходы</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0113</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66 228,01</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68 245,07</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68 245,07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2 017,06</w:t>
            </w:r>
          </w:p>
        </w:tc>
      </w:tr>
      <w:tr w:rsidR="00D20373" w:rsidTr="00D20373">
        <w:trPr>
          <w:gridAfter w:val="1"/>
          <w:wAfter w:w="601" w:type="dxa"/>
          <w:trHeight w:val="45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b/>
                <w:bCs/>
                <w:color w:val="000000"/>
                <w:sz w:val="16"/>
                <w:szCs w:val="16"/>
              </w:rPr>
            </w:pPr>
            <w:r>
              <w:rPr>
                <w:b/>
                <w:bCs/>
                <w:color w:val="000000"/>
                <w:sz w:val="16"/>
                <w:szCs w:val="16"/>
              </w:rPr>
              <w:t>Национальная безопасность и правоохранительная деятельность</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0300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1 470,0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3 045,1</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4 552,8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3 082,8</w:t>
            </w:r>
          </w:p>
        </w:tc>
      </w:tr>
      <w:tr w:rsidR="00D20373" w:rsidTr="008434C3">
        <w:trPr>
          <w:gridAfter w:val="1"/>
          <w:wAfter w:w="601" w:type="dxa"/>
          <w:trHeight w:val="807"/>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0309</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250,0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2 825,1</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4 332,8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4 082,8</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 xml:space="preserve">Обеспечение пожарной безопасности </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0310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1 220,0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220,0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220,0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-1 000,0</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b/>
                <w:bCs/>
                <w:color w:val="000000"/>
                <w:sz w:val="16"/>
                <w:szCs w:val="16"/>
              </w:rPr>
            </w:pPr>
            <w:r>
              <w:rPr>
                <w:b/>
                <w:bCs/>
                <w:color w:val="000000"/>
                <w:sz w:val="16"/>
                <w:szCs w:val="16"/>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0400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21 195,0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30 194,986</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30 194,986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8 999,986</w:t>
            </w:r>
          </w:p>
        </w:tc>
      </w:tr>
      <w:tr w:rsidR="00D20373" w:rsidTr="00D20373">
        <w:trPr>
          <w:gridAfter w:val="1"/>
          <w:wAfter w:w="601" w:type="dxa"/>
          <w:trHeight w:val="54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Дорожное хозяйство (дорожные фонды)</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0409</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16 065,0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18 478,585</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18 478,585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2 413,585</w:t>
            </w:r>
          </w:p>
        </w:tc>
      </w:tr>
      <w:tr w:rsidR="00D20373" w:rsidTr="00D20373">
        <w:trPr>
          <w:gridAfter w:val="1"/>
          <w:wAfter w:w="601" w:type="dxa"/>
          <w:trHeight w:val="46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Другие вопросы в области национальной экономики</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0412</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5 130,0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11 716,401</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11 716,401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6 586,401</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b/>
                <w:bCs/>
                <w:color w:val="000000"/>
                <w:sz w:val="16"/>
                <w:szCs w:val="16"/>
              </w:rPr>
            </w:pPr>
            <w:r>
              <w:rPr>
                <w:b/>
                <w:bCs/>
                <w:color w:val="000000"/>
                <w:sz w:val="16"/>
                <w:szCs w:val="16"/>
              </w:rPr>
              <w:t>Жилищно-коммунальное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0500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35 823,240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131 001,532</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131 001,532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95 178,292</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Жилищное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0501</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17 509,620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111 305,958</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111 305,958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93 796,338</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Коммунальное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0502</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1 000,0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1 936,998</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1 936,998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936,998</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Благоустройство</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0503</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12 560,0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13 004,956</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13 004,956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444,956</w:t>
            </w:r>
          </w:p>
        </w:tc>
      </w:tr>
      <w:tr w:rsidR="00D20373" w:rsidTr="00D20373">
        <w:trPr>
          <w:gridAfter w:val="1"/>
          <w:wAfter w:w="601" w:type="dxa"/>
          <w:trHeight w:val="46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Другие вопросы в области жилищно-коммунального хозяйства</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0505</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4 753,62</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4 753,62</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4 753,62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0</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b/>
                <w:bCs/>
                <w:color w:val="000000"/>
                <w:sz w:val="16"/>
                <w:szCs w:val="16"/>
              </w:rPr>
            </w:pPr>
            <w:r>
              <w:rPr>
                <w:b/>
                <w:bCs/>
                <w:color w:val="000000"/>
                <w:sz w:val="16"/>
                <w:szCs w:val="16"/>
              </w:rPr>
              <w:t>Образование</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0700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521 726,64</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572 907,475</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572 907,475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51 180,835</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Дошкольное образование</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0701</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193 825,67</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223 647,08</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223 647,08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29 821,410</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Общее образование</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0702</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310 256,43</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328 437,855</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328 437,855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18 181,425</w:t>
            </w:r>
          </w:p>
        </w:tc>
      </w:tr>
      <w:tr w:rsidR="00D20373" w:rsidTr="00D20373">
        <w:trPr>
          <w:gridAfter w:val="1"/>
          <w:wAfter w:w="601" w:type="dxa"/>
          <w:trHeight w:val="52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lastRenderedPageBreak/>
              <w:t>Молодежная политика и оздоровление детей</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0707</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2 961,0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6 107,0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6 107,0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3 146,0</w:t>
            </w:r>
          </w:p>
        </w:tc>
      </w:tr>
      <w:tr w:rsidR="00D20373" w:rsidTr="008434C3">
        <w:trPr>
          <w:gridAfter w:val="1"/>
          <w:wAfter w:w="601" w:type="dxa"/>
          <w:trHeight w:val="489"/>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Другие вопросы в области образования</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0709</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14 683,54</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14 715,54</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14 715,54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32,0</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b/>
                <w:bCs/>
                <w:color w:val="000000"/>
                <w:sz w:val="16"/>
                <w:szCs w:val="16"/>
              </w:rPr>
            </w:pPr>
            <w:r>
              <w:rPr>
                <w:b/>
                <w:bCs/>
                <w:color w:val="000000"/>
                <w:sz w:val="16"/>
                <w:szCs w:val="16"/>
              </w:rPr>
              <w:t>Культура, кинематография</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0800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71 093,8</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76 509,288</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76 509,288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5 415,488</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 xml:space="preserve">Культура </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0801</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64 848,7</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70 244,688</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70 244,688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5 395,988</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Другие вопросы в области культуры</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0804</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6 245,1</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6 264,6</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6 264,6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19,5</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b/>
                <w:bCs/>
                <w:color w:val="000000"/>
                <w:sz w:val="16"/>
                <w:szCs w:val="16"/>
              </w:rPr>
            </w:pPr>
            <w:r>
              <w:rPr>
                <w:b/>
                <w:bCs/>
                <w:color w:val="000000"/>
                <w:sz w:val="16"/>
                <w:szCs w:val="16"/>
              </w:rPr>
              <w:t>Социальная политика</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1000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6 487,0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6 487,0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6 487,0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0</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Пенсионное обеспечение</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1001</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510,0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510,0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510,0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0</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Охрана семьи и детства</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1004</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5 977,0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5 977,0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5 977,0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0</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b/>
                <w:bCs/>
                <w:color w:val="000000"/>
                <w:sz w:val="16"/>
                <w:szCs w:val="16"/>
              </w:rPr>
            </w:pPr>
            <w:r>
              <w:rPr>
                <w:b/>
                <w:bCs/>
                <w:color w:val="000000"/>
                <w:sz w:val="16"/>
                <w:szCs w:val="16"/>
              </w:rPr>
              <w:t xml:space="preserve">Физическая культура и спорт </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1100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17 324,00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26 360,61</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26 360,61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9 036,61</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Физическая культура</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1101</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16 424,0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25 533,47</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25 533,47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9 109,47</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Массовый спорт</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1102</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900,0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827,14</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827,14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-72,86</w:t>
            </w:r>
          </w:p>
        </w:tc>
      </w:tr>
      <w:tr w:rsidR="00D20373" w:rsidTr="00D20373">
        <w:trPr>
          <w:gridAfter w:val="1"/>
          <w:wAfter w:w="601" w:type="dxa"/>
          <w:trHeight w:val="45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b/>
                <w:bCs/>
                <w:color w:val="000000"/>
                <w:sz w:val="16"/>
                <w:szCs w:val="16"/>
              </w:rPr>
            </w:pPr>
            <w:r>
              <w:rPr>
                <w:b/>
                <w:bCs/>
                <w:color w:val="000000"/>
                <w:sz w:val="16"/>
                <w:szCs w:val="16"/>
              </w:rPr>
              <w:t>Обслуживание государственного и муниципального долга</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1300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1 000,0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1 000,0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color w:val="000000"/>
                <w:sz w:val="16"/>
                <w:szCs w:val="16"/>
              </w:rPr>
            </w:pPr>
            <w:r>
              <w:rPr>
                <w:b/>
                <w:bCs/>
                <w:color w:val="000000"/>
                <w:sz w:val="16"/>
                <w:szCs w:val="16"/>
              </w:rPr>
              <w:t>1 000,0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0</w:t>
            </w:r>
          </w:p>
        </w:tc>
      </w:tr>
      <w:tr w:rsidR="00D20373" w:rsidTr="00D20373">
        <w:trPr>
          <w:gridAfter w:val="1"/>
          <w:wAfter w:w="601" w:type="dxa"/>
          <w:trHeight w:val="46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Обслуживание государственного внутреннего и муниципального долга</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1301</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1 000,0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1 000,0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1 000,0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0</w:t>
            </w:r>
          </w:p>
        </w:tc>
      </w:tr>
      <w:tr w:rsidR="00D20373" w:rsidTr="00D20373">
        <w:trPr>
          <w:gridAfter w:val="1"/>
          <w:wAfter w:w="601" w:type="dxa"/>
          <w:trHeight w:val="46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color w:val="000000"/>
                <w:sz w:val="16"/>
                <w:szCs w:val="16"/>
              </w:rPr>
            </w:pPr>
            <w:r>
              <w:rPr>
                <w:color w:val="000000"/>
                <w:sz w:val="16"/>
                <w:szCs w:val="16"/>
              </w:rPr>
              <w:t>Результат исполнения бюджета (дефицит "-" , профицит "+")</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color w:val="000000"/>
                <w:sz w:val="16"/>
                <w:szCs w:val="16"/>
              </w:rPr>
            </w:pPr>
            <w:r>
              <w:rPr>
                <w:color w:val="000000"/>
                <w:sz w:val="16"/>
                <w:szCs w:val="16"/>
              </w:rPr>
              <w:t>0450</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-18 197,88</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-62 730,128</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sz w:val="16"/>
                <w:szCs w:val="16"/>
              </w:rPr>
            </w:pPr>
            <w:r>
              <w:rPr>
                <w:sz w:val="16"/>
                <w:szCs w:val="16"/>
              </w:rPr>
              <w:t>-62 730,128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Pr="00FB77E9" w:rsidRDefault="00D20373">
            <w:pPr>
              <w:jc w:val="right"/>
              <w:rPr>
                <w:bCs/>
                <w:sz w:val="16"/>
                <w:szCs w:val="16"/>
              </w:rPr>
            </w:pPr>
            <w:r w:rsidRPr="00FB77E9">
              <w:rPr>
                <w:bCs/>
                <w:sz w:val="16"/>
                <w:szCs w:val="16"/>
              </w:rPr>
              <w:t>-44 532,248</w:t>
            </w:r>
          </w:p>
        </w:tc>
      </w:tr>
      <w:tr w:rsidR="00D20373" w:rsidTr="00D20373">
        <w:trPr>
          <w:gridAfter w:val="1"/>
          <w:wAfter w:w="601" w:type="dxa"/>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D20373" w:rsidRDefault="00D20373">
            <w:pPr>
              <w:rPr>
                <w:b/>
                <w:bCs/>
                <w:color w:val="000000"/>
                <w:sz w:val="16"/>
                <w:szCs w:val="16"/>
              </w:rPr>
            </w:pPr>
            <w:r>
              <w:rPr>
                <w:b/>
                <w:bCs/>
                <w:color w:val="000000"/>
                <w:sz w:val="16"/>
                <w:szCs w:val="16"/>
              </w:rPr>
              <w:t>Всего расходы</w:t>
            </w:r>
          </w:p>
        </w:tc>
        <w:tc>
          <w:tcPr>
            <w:tcW w:w="1160" w:type="dxa"/>
            <w:tcBorders>
              <w:top w:val="nil"/>
              <w:left w:val="nil"/>
              <w:bottom w:val="single" w:sz="4" w:space="0" w:color="auto"/>
              <w:right w:val="single" w:sz="4" w:space="0" w:color="auto"/>
            </w:tcBorders>
            <w:shd w:val="clear" w:color="auto" w:fill="auto"/>
            <w:noWrap/>
            <w:vAlign w:val="bottom"/>
            <w:hideMark/>
          </w:tcPr>
          <w:p w:rsidR="00D20373" w:rsidRDefault="00D20373">
            <w:pPr>
              <w:rPr>
                <w:b/>
                <w:bCs/>
                <w:color w:val="000000"/>
                <w:sz w:val="16"/>
                <w:szCs w:val="16"/>
              </w:rPr>
            </w:pPr>
            <w:r>
              <w:rPr>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762 950,510</w:t>
            </w:r>
          </w:p>
        </w:tc>
        <w:tc>
          <w:tcPr>
            <w:tcW w:w="1460" w:type="dxa"/>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936 377,981</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937 885,681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0373" w:rsidRDefault="00D20373">
            <w:pPr>
              <w:jc w:val="right"/>
              <w:rPr>
                <w:b/>
                <w:bCs/>
                <w:sz w:val="16"/>
                <w:szCs w:val="16"/>
              </w:rPr>
            </w:pPr>
            <w:r>
              <w:rPr>
                <w:b/>
                <w:bCs/>
                <w:sz w:val="16"/>
                <w:szCs w:val="16"/>
              </w:rPr>
              <w:t>174 935,171</w:t>
            </w:r>
          </w:p>
        </w:tc>
      </w:tr>
      <w:tr w:rsidR="00BA0067" w:rsidRPr="00BA0067" w:rsidTr="00D20373">
        <w:trPr>
          <w:trHeight w:val="315"/>
        </w:trPr>
        <w:tc>
          <w:tcPr>
            <w:tcW w:w="4268" w:type="dxa"/>
            <w:gridSpan w:val="3"/>
            <w:tcBorders>
              <w:top w:val="nil"/>
              <w:left w:val="nil"/>
              <w:bottom w:val="nil"/>
              <w:right w:val="nil"/>
            </w:tcBorders>
            <w:shd w:val="clear" w:color="auto" w:fill="auto"/>
            <w:noWrap/>
            <w:vAlign w:val="bottom"/>
            <w:hideMark/>
          </w:tcPr>
          <w:p w:rsidR="00BA0067" w:rsidRPr="00BA0067" w:rsidRDefault="00BA0067" w:rsidP="00BA0067">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A0067" w:rsidRPr="00BA0067" w:rsidRDefault="00BA0067" w:rsidP="00BA0067">
            <w:pPr>
              <w:rPr>
                <w:rFonts w:ascii="Calibri" w:hAnsi="Calibri" w:cs="Calibri"/>
                <w:color w:val="000000"/>
                <w:sz w:val="22"/>
                <w:szCs w:val="22"/>
              </w:rPr>
            </w:pPr>
          </w:p>
        </w:tc>
        <w:tc>
          <w:tcPr>
            <w:tcW w:w="1680" w:type="dxa"/>
            <w:gridSpan w:val="3"/>
            <w:tcBorders>
              <w:top w:val="nil"/>
              <w:left w:val="nil"/>
              <w:bottom w:val="nil"/>
              <w:right w:val="nil"/>
            </w:tcBorders>
            <w:shd w:val="clear" w:color="auto" w:fill="auto"/>
            <w:noWrap/>
            <w:vAlign w:val="bottom"/>
            <w:hideMark/>
          </w:tcPr>
          <w:p w:rsidR="00BA0067" w:rsidRPr="00BA0067" w:rsidRDefault="00BA0067" w:rsidP="00BA0067">
            <w:pPr>
              <w:rPr>
                <w:rFonts w:ascii="Calibri" w:hAnsi="Calibri" w:cs="Calibri"/>
                <w:color w:val="000000"/>
                <w:sz w:val="22"/>
                <w:szCs w:val="22"/>
              </w:rPr>
            </w:pPr>
          </w:p>
        </w:tc>
        <w:tc>
          <w:tcPr>
            <w:tcW w:w="1460" w:type="dxa"/>
            <w:gridSpan w:val="2"/>
            <w:tcBorders>
              <w:top w:val="nil"/>
              <w:left w:val="nil"/>
              <w:bottom w:val="nil"/>
              <w:right w:val="nil"/>
            </w:tcBorders>
            <w:shd w:val="clear" w:color="auto" w:fill="auto"/>
            <w:noWrap/>
            <w:vAlign w:val="bottom"/>
            <w:hideMark/>
          </w:tcPr>
          <w:p w:rsidR="00BA0067" w:rsidRPr="00BA0067" w:rsidRDefault="00BA0067" w:rsidP="00BA0067">
            <w:pPr>
              <w:rPr>
                <w:rFonts w:ascii="Calibri" w:hAnsi="Calibri" w:cs="Calibri"/>
                <w:color w:val="000000"/>
                <w:sz w:val="22"/>
                <w:szCs w:val="22"/>
              </w:rPr>
            </w:pPr>
          </w:p>
        </w:tc>
        <w:tc>
          <w:tcPr>
            <w:tcW w:w="1513" w:type="dxa"/>
            <w:gridSpan w:val="2"/>
            <w:tcBorders>
              <w:top w:val="nil"/>
              <w:left w:val="nil"/>
              <w:bottom w:val="nil"/>
              <w:right w:val="nil"/>
            </w:tcBorders>
            <w:shd w:val="clear" w:color="auto" w:fill="auto"/>
            <w:noWrap/>
            <w:vAlign w:val="bottom"/>
            <w:hideMark/>
          </w:tcPr>
          <w:p w:rsidR="00BA0067" w:rsidRPr="00BA0067" w:rsidRDefault="00BA0067" w:rsidP="00BA0067">
            <w:pPr>
              <w:rPr>
                <w:rFonts w:ascii="Calibri" w:hAnsi="Calibri" w:cs="Calibri"/>
                <w:color w:val="000000"/>
                <w:sz w:val="22"/>
                <w:szCs w:val="22"/>
              </w:rPr>
            </w:pPr>
          </w:p>
        </w:tc>
      </w:tr>
    </w:tbl>
    <w:p w:rsidR="00BA0067" w:rsidRDefault="00BA0067" w:rsidP="00BA0067">
      <w:pPr>
        <w:tabs>
          <w:tab w:val="left" w:pos="5103"/>
          <w:tab w:val="left" w:pos="7797"/>
        </w:tabs>
        <w:spacing w:after="100" w:afterAutospacing="1" w:line="276" w:lineRule="auto"/>
      </w:pPr>
    </w:p>
    <w:sectPr w:rsidR="00BA0067" w:rsidSect="00BA0067">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BF" w:rsidRDefault="002B41BF" w:rsidP="004A6F01">
      <w:r>
        <w:separator/>
      </w:r>
    </w:p>
  </w:endnote>
  <w:endnote w:type="continuationSeparator" w:id="0">
    <w:p w:rsidR="002B41BF" w:rsidRDefault="002B41BF" w:rsidP="004A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2" w:rsidRDefault="00B66812">
    <w:pPr>
      <w:pStyle w:val="a7"/>
      <w:jc w:val="right"/>
    </w:pPr>
  </w:p>
  <w:p w:rsidR="00B66812" w:rsidRDefault="00B668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BF" w:rsidRDefault="002B41BF" w:rsidP="004A6F01">
      <w:r>
        <w:separator/>
      </w:r>
    </w:p>
  </w:footnote>
  <w:footnote w:type="continuationSeparator" w:id="0">
    <w:p w:rsidR="002B41BF" w:rsidRDefault="002B41BF" w:rsidP="004A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33609"/>
      <w:docPartObj>
        <w:docPartGallery w:val="Page Numbers (Top of Page)"/>
        <w:docPartUnique/>
      </w:docPartObj>
    </w:sdtPr>
    <w:sdtEndPr/>
    <w:sdtContent>
      <w:p w:rsidR="00B66812" w:rsidRDefault="00B66812">
        <w:pPr>
          <w:pStyle w:val="a5"/>
          <w:jc w:val="right"/>
        </w:pPr>
        <w:r>
          <w:fldChar w:fldCharType="begin"/>
        </w:r>
        <w:r>
          <w:instrText>PAGE   \* MERGEFORMAT</w:instrText>
        </w:r>
        <w:r>
          <w:fldChar w:fldCharType="separate"/>
        </w:r>
        <w:r>
          <w:rPr>
            <w:noProof/>
          </w:rPr>
          <w:t>4</w:t>
        </w:r>
        <w:r>
          <w:fldChar w:fldCharType="end"/>
        </w:r>
      </w:p>
    </w:sdtContent>
  </w:sdt>
  <w:p w:rsidR="00B66812" w:rsidRDefault="00B668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1561"/>
      <w:docPartObj>
        <w:docPartGallery w:val="Page Numbers (Top of Page)"/>
        <w:docPartUnique/>
      </w:docPartObj>
    </w:sdtPr>
    <w:sdtEndPr/>
    <w:sdtContent>
      <w:p w:rsidR="00B66812" w:rsidRDefault="00B66812">
        <w:pPr>
          <w:pStyle w:val="a5"/>
          <w:jc w:val="right"/>
        </w:pPr>
        <w:r>
          <w:fldChar w:fldCharType="begin"/>
        </w:r>
        <w:r>
          <w:instrText>PAGE   \* MERGEFORMAT</w:instrText>
        </w:r>
        <w:r>
          <w:fldChar w:fldCharType="separate"/>
        </w:r>
        <w:r w:rsidR="002A6FED">
          <w:rPr>
            <w:noProof/>
          </w:rPr>
          <w:t>1</w:t>
        </w:r>
        <w:r>
          <w:fldChar w:fldCharType="end"/>
        </w:r>
      </w:p>
    </w:sdtContent>
  </w:sdt>
  <w:p w:rsidR="00B66812" w:rsidRDefault="00B668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8D4"/>
    <w:multiLevelType w:val="hybridMultilevel"/>
    <w:tmpl w:val="E706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061FB"/>
    <w:multiLevelType w:val="hybridMultilevel"/>
    <w:tmpl w:val="418AC896"/>
    <w:lvl w:ilvl="0" w:tplc="DF5428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C6514A"/>
    <w:multiLevelType w:val="hybridMultilevel"/>
    <w:tmpl w:val="BDF6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E048C"/>
    <w:multiLevelType w:val="hybridMultilevel"/>
    <w:tmpl w:val="1BCEF6FE"/>
    <w:lvl w:ilvl="0" w:tplc="EE82762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406533"/>
    <w:multiLevelType w:val="hybridMultilevel"/>
    <w:tmpl w:val="271CE104"/>
    <w:lvl w:ilvl="0" w:tplc="5C86E8F2">
      <w:start w:val="1"/>
      <w:numFmt w:val="decimal"/>
      <w:lvlText w:val="%1."/>
      <w:lvlJc w:val="left"/>
      <w:pPr>
        <w:ind w:left="1758"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2E319B"/>
    <w:multiLevelType w:val="hybridMultilevel"/>
    <w:tmpl w:val="AEBE61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95E38AD"/>
    <w:multiLevelType w:val="hybridMultilevel"/>
    <w:tmpl w:val="9F726670"/>
    <w:lvl w:ilvl="0" w:tplc="0FC2E5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BD00808"/>
    <w:multiLevelType w:val="hybridMultilevel"/>
    <w:tmpl w:val="AD6A3DD6"/>
    <w:lvl w:ilvl="0" w:tplc="A5925F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C52B6A"/>
    <w:multiLevelType w:val="hybridMultilevel"/>
    <w:tmpl w:val="9006D98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35891786"/>
    <w:multiLevelType w:val="hybridMultilevel"/>
    <w:tmpl w:val="400A0F20"/>
    <w:lvl w:ilvl="0" w:tplc="D2C0B1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535138"/>
    <w:multiLevelType w:val="hybridMultilevel"/>
    <w:tmpl w:val="5358B34A"/>
    <w:lvl w:ilvl="0" w:tplc="EE8276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C576ED"/>
    <w:multiLevelType w:val="hybridMultilevel"/>
    <w:tmpl w:val="9F367C78"/>
    <w:lvl w:ilvl="0" w:tplc="393032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60A2346"/>
    <w:multiLevelType w:val="hybridMultilevel"/>
    <w:tmpl w:val="9EE8BA86"/>
    <w:lvl w:ilvl="0" w:tplc="7A8479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8D72801"/>
    <w:multiLevelType w:val="hybridMultilevel"/>
    <w:tmpl w:val="0C2C64BE"/>
    <w:lvl w:ilvl="0" w:tplc="D4704E8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DB6099A"/>
    <w:multiLevelType w:val="hybridMultilevel"/>
    <w:tmpl w:val="23BC66B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nsid w:val="4FD5729F"/>
    <w:multiLevelType w:val="hybridMultilevel"/>
    <w:tmpl w:val="0A76A8E0"/>
    <w:lvl w:ilvl="0" w:tplc="5C86E8F2">
      <w:start w:val="1"/>
      <w:numFmt w:val="decimal"/>
      <w:lvlText w:val="%1."/>
      <w:lvlJc w:val="left"/>
      <w:pPr>
        <w:ind w:left="2466" w:hanging="105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6247AD1"/>
    <w:multiLevelType w:val="hybridMultilevel"/>
    <w:tmpl w:val="A5682FE8"/>
    <w:lvl w:ilvl="0" w:tplc="7A14CAE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CE54C3"/>
    <w:multiLevelType w:val="hybridMultilevel"/>
    <w:tmpl w:val="160AF574"/>
    <w:lvl w:ilvl="0" w:tplc="5C86E8F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2A80768"/>
    <w:multiLevelType w:val="hybridMultilevel"/>
    <w:tmpl w:val="93D4A5E0"/>
    <w:lvl w:ilvl="0" w:tplc="B1F6C9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4A25DB6"/>
    <w:multiLevelType w:val="hybridMultilevel"/>
    <w:tmpl w:val="E3B88B54"/>
    <w:lvl w:ilvl="0" w:tplc="573E51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5D601BD"/>
    <w:multiLevelType w:val="hybridMultilevel"/>
    <w:tmpl w:val="B846E2A2"/>
    <w:lvl w:ilvl="0" w:tplc="797ACA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6F47D4B"/>
    <w:multiLevelType w:val="hybridMultilevel"/>
    <w:tmpl w:val="EDD00A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827633D"/>
    <w:multiLevelType w:val="hybridMultilevel"/>
    <w:tmpl w:val="F08233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8C11385"/>
    <w:multiLevelType w:val="hybridMultilevel"/>
    <w:tmpl w:val="FB64E0B6"/>
    <w:lvl w:ilvl="0" w:tplc="05E201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E0327A3"/>
    <w:multiLevelType w:val="hybridMultilevel"/>
    <w:tmpl w:val="20A25C5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BC7927"/>
    <w:multiLevelType w:val="hybridMultilevel"/>
    <w:tmpl w:val="A4502E1A"/>
    <w:lvl w:ilvl="0" w:tplc="0E0411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AFE3BF0"/>
    <w:multiLevelType w:val="hybridMultilevel"/>
    <w:tmpl w:val="BAEC80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6"/>
  </w:num>
  <w:num w:numId="2">
    <w:abstractNumId w:val="0"/>
  </w:num>
  <w:num w:numId="3">
    <w:abstractNumId w:val="19"/>
  </w:num>
  <w:num w:numId="4">
    <w:abstractNumId w:val="25"/>
  </w:num>
  <w:num w:numId="5">
    <w:abstractNumId w:val="2"/>
  </w:num>
  <w:num w:numId="6">
    <w:abstractNumId w:val="20"/>
  </w:num>
  <w:num w:numId="7">
    <w:abstractNumId w:val="7"/>
  </w:num>
  <w:num w:numId="8">
    <w:abstractNumId w:val="6"/>
  </w:num>
  <w:num w:numId="9">
    <w:abstractNumId w:val="18"/>
  </w:num>
  <w:num w:numId="10">
    <w:abstractNumId w:val="1"/>
  </w:num>
  <w:num w:numId="11">
    <w:abstractNumId w:val="16"/>
  </w:num>
  <w:num w:numId="12">
    <w:abstractNumId w:val="5"/>
  </w:num>
  <w:num w:numId="13">
    <w:abstractNumId w:val="10"/>
  </w:num>
  <w:num w:numId="14">
    <w:abstractNumId w:val="17"/>
  </w:num>
  <w:num w:numId="15">
    <w:abstractNumId w:val="4"/>
  </w:num>
  <w:num w:numId="16">
    <w:abstractNumId w:val="15"/>
  </w:num>
  <w:num w:numId="17">
    <w:abstractNumId w:val="13"/>
  </w:num>
  <w:num w:numId="18">
    <w:abstractNumId w:val="3"/>
  </w:num>
  <w:num w:numId="19">
    <w:abstractNumId w:val="11"/>
  </w:num>
  <w:num w:numId="20">
    <w:abstractNumId w:val="24"/>
  </w:num>
  <w:num w:numId="21">
    <w:abstractNumId w:val="9"/>
  </w:num>
  <w:num w:numId="22">
    <w:abstractNumId w:val="12"/>
  </w:num>
  <w:num w:numId="23">
    <w:abstractNumId w:val="23"/>
  </w:num>
  <w:num w:numId="24">
    <w:abstractNumId w:val="8"/>
  </w:num>
  <w:num w:numId="25">
    <w:abstractNumId w:val="14"/>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57"/>
    <w:rsid w:val="00000645"/>
    <w:rsid w:val="00000FB9"/>
    <w:rsid w:val="00001CB1"/>
    <w:rsid w:val="00002507"/>
    <w:rsid w:val="00002BF8"/>
    <w:rsid w:val="000031AB"/>
    <w:rsid w:val="00003A29"/>
    <w:rsid w:val="00003D1C"/>
    <w:rsid w:val="0000442C"/>
    <w:rsid w:val="000052C1"/>
    <w:rsid w:val="000062B2"/>
    <w:rsid w:val="000068BB"/>
    <w:rsid w:val="0000754E"/>
    <w:rsid w:val="00007703"/>
    <w:rsid w:val="000104D5"/>
    <w:rsid w:val="000108A4"/>
    <w:rsid w:val="00012F38"/>
    <w:rsid w:val="00013C78"/>
    <w:rsid w:val="00014F06"/>
    <w:rsid w:val="00014F23"/>
    <w:rsid w:val="0001567E"/>
    <w:rsid w:val="00015EE6"/>
    <w:rsid w:val="00016C5C"/>
    <w:rsid w:val="0001760B"/>
    <w:rsid w:val="00020B69"/>
    <w:rsid w:val="00021660"/>
    <w:rsid w:val="00022BF5"/>
    <w:rsid w:val="00022EED"/>
    <w:rsid w:val="00025A43"/>
    <w:rsid w:val="000265CC"/>
    <w:rsid w:val="00030046"/>
    <w:rsid w:val="0003149D"/>
    <w:rsid w:val="000320CB"/>
    <w:rsid w:val="00032DA5"/>
    <w:rsid w:val="00033111"/>
    <w:rsid w:val="000337D9"/>
    <w:rsid w:val="00033F2A"/>
    <w:rsid w:val="0003509C"/>
    <w:rsid w:val="000353AA"/>
    <w:rsid w:val="00035412"/>
    <w:rsid w:val="00036E78"/>
    <w:rsid w:val="000408FD"/>
    <w:rsid w:val="00041301"/>
    <w:rsid w:val="00041C4F"/>
    <w:rsid w:val="00042213"/>
    <w:rsid w:val="000429EF"/>
    <w:rsid w:val="00042FAC"/>
    <w:rsid w:val="00043630"/>
    <w:rsid w:val="00043D9A"/>
    <w:rsid w:val="00044577"/>
    <w:rsid w:val="000448DF"/>
    <w:rsid w:val="00044A8D"/>
    <w:rsid w:val="00045047"/>
    <w:rsid w:val="00045482"/>
    <w:rsid w:val="00045C46"/>
    <w:rsid w:val="00046C86"/>
    <w:rsid w:val="00046E01"/>
    <w:rsid w:val="0005135C"/>
    <w:rsid w:val="00051A84"/>
    <w:rsid w:val="00051B55"/>
    <w:rsid w:val="000523C1"/>
    <w:rsid w:val="00052619"/>
    <w:rsid w:val="00052AB3"/>
    <w:rsid w:val="00052D89"/>
    <w:rsid w:val="000539A0"/>
    <w:rsid w:val="00053C55"/>
    <w:rsid w:val="00053C69"/>
    <w:rsid w:val="00054486"/>
    <w:rsid w:val="00055099"/>
    <w:rsid w:val="000561D7"/>
    <w:rsid w:val="00057ABE"/>
    <w:rsid w:val="00057B4D"/>
    <w:rsid w:val="00057C0B"/>
    <w:rsid w:val="00061F04"/>
    <w:rsid w:val="000631F6"/>
    <w:rsid w:val="0006383B"/>
    <w:rsid w:val="00063E05"/>
    <w:rsid w:val="00064D03"/>
    <w:rsid w:val="00066603"/>
    <w:rsid w:val="0006728B"/>
    <w:rsid w:val="000679A0"/>
    <w:rsid w:val="00071EF5"/>
    <w:rsid w:val="00072031"/>
    <w:rsid w:val="000720E9"/>
    <w:rsid w:val="00072DAE"/>
    <w:rsid w:val="0007376D"/>
    <w:rsid w:val="000739C0"/>
    <w:rsid w:val="000762CE"/>
    <w:rsid w:val="00077E6C"/>
    <w:rsid w:val="000806C6"/>
    <w:rsid w:val="000814E2"/>
    <w:rsid w:val="00082038"/>
    <w:rsid w:val="0008232C"/>
    <w:rsid w:val="00082A4B"/>
    <w:rsid w:val="000832D0"/>
    <w:rsid w:val="0008371A"/>
    <w:rsid w:val="0008419E"/>
    <w:rsid w:val="00084A11"/>
    <w:rsid w:val="00084A2F"/>
    <w:rsid w:val="00084A88"/>
    <w:rsid w:val="00084B8B"/>
    <w:rsid w:val="00084F14"/>
    <w:rsid w:val="0008539B"/>
    <w:rsid w:val="00085EDE"/>
    <w:rsid w:val="000860BD"/>
    <w:rsid w:val="00090025"/>
    <w:rsid w:val="00090F91"/>
    <w:rsid w:val="000918A2"/>
    <w:rsid w:val="00092C41"/>
    <w:rsid w:val="000930F2"/>
    <w:rsid w:val="00093190"/>
    <w:rsid w:val="00094756"/>
    <w:rsid w:val="000957DB"/>
    <w:rsid w:val="000957E0"/>
    <w:rsid w:val="00097233"/>
    <w:rsid w:val="000A0C31"/>
    <w:rsid w:val="000A19CA"/>
    <w:rsid w:val="000A1FC5"/>
    <w:rsid w:val="000A2066"/>
    <w:rsid w:val="000A37BE"/>
    <w:rsid w:val="000A4206"/>
    <w:rsid w:val="000A474E"/>
    <w:rsid w:val="000A48FE"/>
    <w:rsid w:val="000A5184"/>
    <w:rsid w:val="000A56B4"/>
    <w:rsid w:val="000A600C"/>
    <w:rsid w:val="000B0E6A"/>
    <w:rsid w:val="000B1C47"/>
    <w:rsid w:val="000B232D"/>
    <w:rsid w:val="000B2B7A"/>
    <w:rsid w:val="000B32BB"/>
    <w:rsid w:val="000B33F0"/>
    <w:rsid w:val="000B4623"/>
    <w:rsid w:val="000B51AE"/>
    <w:rsid w:val="000B544F"/>
    <w:rsid w:val="000B6691"/>
    <w:rsid w:val="000B6CBF"/>
    <w:rsid w:val="000B72C5"/>
    <w:rsid w:val="000B78C7"/>
    <w:rsid w:val="000B797C"/>
    <w:rsid w:val="000C0558"/>
    <w:rsid w:val="000C086C"/>
    <w:rsid w:val="000C2E40"/>
    <w:rsid w:val="000C32A2"/>
    <w:rsid w:val="000C504B"/>
    <w:rsid w:val="000C5188"/>
    <w:rsid w:val="000C53FB"/>
    <w:rsid w:val="000C712C"/>
    <w:rsid w:val="000D020D"/>
    <w:rsid w:val="000D0AF6"/>
    <w:rsid w:val="000D3327"/>
    <w:rsid w:val="000D4C57"/>
    <w:rsid w:val="000D4E2D"/>
    <w:rsid w:val="000D589B"/>
    <w:rsid w:val="000D7E9F"/>
    <w:rsid w:val="000E09DA"/>
    <w:rsid w:val="000E0ACB"/>
    <w:rsid w:val="000E196C"/>
    <w:rsid w:val="000E2AF2"/>
    <w:rsid w:val="000E2C5A"/>
    <w:rsid w:val="000E3442"/>
    <w:rsid w:val="000E4289"/>
    <w:rsid w:val="000E5F3F"/>
    <w:rsid w:val="000E6669"/>
    <w:rsid w:val="000E78B3"/>
    <w:rsid w:val="000E7D51"/>
    <w:rsid w:val="000F01F6"/>
    <w:rsid w:val="000F075C"/>
    <w:rsid w:val="000F209C"/>
    <w:rsid w:val="000F2146"/>
    <w:rsid w:val="000F23C9"/>
    <w:rsid w:val="000F244E"/>
    <w:rsid w:val="000F3CEF"/>
    <w:rsid w:val="000F427F"/>
    <w:rsid w:val="000F4798"/>
    <w:rsid w:val="000F665D"/>
    <w:rsid w:val="000F6DE2"/>
    <w:rsid w:val="000F7C7C"/>
    <w:rsid w:val="001001F4"/>
    <w:rsid w:val="0010220F"/>
    <w:rsid w:val="00104D68"/>
    <w:rsid w:val="001056CA"/>
    <w:rsid w:val="001057ED"/>
    <w:rsid w:val="00105D54"/>
    <w:rsid w:val="00105FBE"/>
    <w:rsid w:val="00106755"/>
    <w:rsid w:val="00107545"/>
    <w:rsid w:val="00107C49"/>
    <w:rsid w:val="00107EE5"/>
    <w:rsid w:val="00110BB9"/>
    <w:rsid w:val="00111E35"/>
    <w:rsid w:val="00113A92"/>
    <w:rsid w:val="001140BE"/>
    <w:rsid w:val="0011442B"/>
    <w:rsid w:val="001146F0"/>
    <w:rsid w:val="00115B70"/>
    <w:rsid w:val="00115F0D"/>
    <w:rsid w:val="00115FB3"/>
    <w:rsid w:val="00116E66"/>
    <w:rsid w:val="00116E7C"/>
    <w:rsid w:val="0011711E"/>
    <w:rsid w:val="00117898"/>
    <w:rsid w:val="0011790C"/>
    <w:rsid w:val="00120200"/>
    <w:rsid w:val="001202B4"/>
    <w:rsid w:val="001243BA"/>
    <w:rsid w:val="00124F4D"/>
    <w:rsid w:val="00126A51"/>
    <w:rsid w:val="00127768"/>
    <w:rsid w:val="001305E3"/>
    <w:rsid w:val="001306EB"/>
    <w:rsid w:val="00130EA4"/>
    <w:rsid w:val="0013269D"/>
    <w:rsid w:val="00132CC7"/>
    <w:rsid w:val="00133471"/>
    <w:rsid w:val="00134152"/>
    <w:rsid w:val="00134582"/>
    <w:rsid w:val="0013489C"/>
    <w:rsid w:val="00134C2D"/>
    <w:rsid w:val="00134D25"/>
    <w:rsid w:val="00134D4A"/>
    <w:rsid w:val="001353AF"/>
    <w:rsid w:val="00135873"/>
    <w:rsid w:val="0013600A"/>
    <w:rsid w:val="00140E5A"/>
    <w:rsid w:val="00140F9A"/>
    <w:rsid w:val="00141883"/>
    <w:rsid w:val="00143A80"/>
    <w:rsid w:val="00143DD5"/>
    <w:rsid w:val="00144238"/>
    <w:rsid w:val="0014492D"/>
    <w:rsid w:val="00144BAB"/>
    <w:rsid w:val="00144F3C"/>
    <w:rsid w:val="001458F6"/>
    <w:rsid w:val="00145DEB"/>
    <w:rsid w:val="001464FD"/>
    <w:rsid w:val="00150FDA"/>
    <w:rsid w:val="001511AC"/>
    <w:rsid w:val="0015159C"/>
    <w:rsid w:val="00151E3E"/>
    <w:rsid w:val="001520C9"/>
    <w:rsid w:val="00152124"/>
    <w:rsid w:val="00152B10"/>
    <w:rsid w:val="00152E01"/>
    <w:rsid w:val="001539A1"/>
    <w:rsid w:val="00153E4C"/>
    <w:rsid w:val="00154109"/>
    <w:rsid w:val="00157350"/>
    <w:rsid w:val="0015749E"/>
    <w:rsid w:val="00157A25"/>
    <w:rsid w:val="00161269"/>
    <w:rsid w:val="001615E0"/>
    <w:rsid w:val="00162373"/>
    <w:rsid w:val="00162463"/>
    <w:rsid w:val="001634CD"/>
    <w:rsid w:val="00163D6C"/>
    <w:rsid w:val="00163DE8"/>
    <w:rsid w:val="001642D2"/>
    <w:rsid w:val="001645C3"/>
    <w:rsid w:val="00165090"/>
    <w:rsid w:val="0016572B"/>
    <w:rsid w:val="00165EF8"/>
    <w:rsid w:val="00166768"/>
    <w:rsid w:val="00167637"/>
    <w:rsid w:val="00167BA6"/>
    <w:rsid w:val="00170501"/>
    <w:rsid w:val="00170988"/>
    <w:rsid w:val="00170EAD"/>
    <w:rsid w:val="00171100"/>
    <w:rsid w:val="001712CB"/>
    <w:rsid w:val="00172517"/>
    <w:rsid w:val="00173772"/>
    <w:rsid w:val="001740A1"/>
    <w:rsid w:val="00174C2C"/>
    <w:rsid w:val="00175E18"/>
    <w:rsid w:val="00175F4E"/>
    <w:rsid w:val="001768E5"/>
    <w:rsid w:val="0018071D"/>
    <w:rsid w:val="00180E60"/>
    <w:rsid w:val="0018196F"/>
    <w:rsid w:val="001836F3"/>
    <w:rsid w:val="0018458D"/>
    <w:rsid w:val="00184E9F"/>
    <w:rsid w:val="001855FC"/>
    <w:rsid w:val="00185A6C"/>
    <w:rsid w:val="00187C45"/>
    <w:rsid w:val="00190F7B"/>
    <w:rsid w:val="00191881"/>
    <w:rsid w:val="00192362"/>
    <w:rsid w:val="00193208"/>
    <w:rsid w:val="00193AC3"/>
    <w:rsid w:val="0019449A"/>
    <w:rsid w:val="00195BFD"/>
    <w:rsid w:val="0019655E"/>
    <w:rsid w:val="00196D63"/>
    <w:rsid w:val="00197F93"/>
    <w:rsid w:val="001A0463"/>
    <w:rsid w:val="001A06ED"/>
    <w:rsid w:val="001A072A"/>
    <w:rsid w:val="001A0B8A"/>
    <w:rsid w:val="001A15B3"/>
    <w:rsid w:val="001A1B20"/>
    <w:rsid w:val="001A1B42"/>
    <w:rsid w:val="001A2F6B"/>
    <w:rsid w:val="001A405F"/>
    <w:rsid w:val="001A4190"/>
    <w:rsid w:val="001A4EA7"/>
    <w:rsid w:val="001A5094"/>
    <w:rsid w:val="001A5A65"/>
    <w:rsid w:val="001A5CCB"/>
    <w:rsid w:val="001A634B"/>
    <w:rsid w:val="001A7750"/>
    <w:rsid w:val="001A7891"/>
    <w:rsid w:val="001B00A0"/>
    <w:rsid w:val="001B09AA"/>
    <w:rsid w:val="001B1AEB"/>
    <w:rsid w:val="001B1F82"/>
    <w:rsid w:val="001B229A"/>
    <w:rsid w:val="001B296D"/>
    <w:rsid w:val="001B3147"/>
    <w:rsid w:val="001B3A07"/>
    <w:rsid w:val="001B3A0A"/>
    <w:rsid w:val="001B3D56"/>
    <w:rsid w:val="001B3F56"/>
    <w:rsid w:val="001B513F"/>
    <w:rsid w:val="001B5140"/>
    <w:rsid w:val="001B54A7"/>
    <w:rsid w:val="001B56F0"/>
    <w:rsid w:val="001B594E"/>
    <w:rsid w:val="001B6976"/>
    <w:rsid w:val="001B6C66"/>
    <w:rsid w:val="001B6F5D"/>
    <w:rsid w:val="001B7360"/>
    <w:rsid w:val="001C06E0"/>
    <w:rsid w:val="001C0C8F"/>
    <w:rsid w:val="001C2BDC"/>
    <w:rsid w:val="001C3AEB"/>
    <w:rsid w:val="001C421F"/>
    <w:rsid w:val="001C4323"/>
    <w:rsid w:val="001C4DC0"/>
    <w:rsid w:val="001C5BF9"/>
    <w:rsid w:val="001C5FA7"/>
    <w:rsid w:val="001C63BF"/>
    <w:rsid w:val="001C6834"/>
    <w:rsid w:val="001C68BD"/>
    <w:rsid w:val="001C77FD"/>
    <w:rsid w:val="001D0D14"/>
    <w:rsid w:val="001D112C"/>
    <w:rsid w:val="001D1C2B"/>
    <w:rsid w:val="001D1CBE"/>
    <w:rsid w:val="001D1DE4"/>
    <w:rsid w:val="001D729B"/>
    <w:rsid w:val="001D72BC"/>
    <w:rsid w:val="001D74DF"/>
    <w:rsid w:val="001D798B"/>
    <w:rsid w:val="001D7EFA"/>
    <w:rsid w:val="001E1295"/>
    <w:rsid w:val="001E1C8C"/>
    <w:rsid w:val="001E1E3A"/>
    <w:rsid w:val="001E39C7"/>
    <w:rsid w:val="001E435B"/>
    <w:rsid w:val="001E4BDA"/>
    <w:rsid w:val="001E7C08"/>
    <w:rsid w:val="001F0198"/>
    <w:rsid w:val="001F10F6"/>
    <w:rsid w:val="001F145F"/>
    <w:rsid w:val="001F1A2C"/>
    <w:rsid w:val="001F3D5C"/>
    <w:rsid w:val="001F41DE"/>
    <w:rsid w:val="001F5573"/>
    <w:rsid w:val="001F566A"/>
    <w:rsid w:val="001F5AC1"/>
    <w:rsid w:val="001F6716"/>
    <w:rsid w:val="001F6BD3"/>
    <w:rsid w:val="001F7CD0"/>
    <w:rsid w:val="00201908"/>
    <w:rsid w:val="00202DCB"/>
    <w:rsid w:val="002054AC"/>
    <w:rsid w:val="00206E6C"/>
    <w:rsid w:val="002073E9"/>
    <w:rsid w:val="00207498"/>
    <w:rsid w:val="002075E6"/>
    <w:rsid w:val="002101FA"/>
    <w:rsid w:val="0021043B"/>
    <w:rsid w:val="00211A7F"/>
    <w:rsid w:val="00211F22"/>
    <w:rsid w:val="002121CB"/>
    <w:rsid w:val="0021320B"/>
    <w:rsid w:val="00213BB9"/>
    <w:rsid w:val="002140B7"/>
    <w:rsid w:val="00214780"/>
    <w:rsid w:val="0021544A"/>
    <w:rsid w:val="00215737"/>
    <w:rsid w:val="002171CA"/>
    <w:rsid w:val="00217746"/>
    <w:rsid w:val="002177A0"/>
    <w:rsid w:val="00220038"/>
    <w:rsid w:val="002209E7"/>
    <w:rsid w:val="00222784"/>
    <w:rsid w:val="00223227"/>
    <w:rsid w:val="00223A79"/>
    <w:rsid w:val="00225E8A"/>
    <w:rsid w:val="00226C0B"/>
    <w:rsid w:val="00226FAB"/>
    <w:rsid w:val="002276EA"/>
    <w:rsid w:val="00227BF2"/>
    <w:rsid w:val="002308C7"/>
    <w:rsid w:val="00230AC9"/>
    <w:rsid w:val="00231F4C"/>
    <w:rsid w:val="00232E43"/>
    <w:rsid w:val="00234742"/>
    <w:rsid w:val="00234914"/>
    <w:rsid w:val="00237FD3"/>
    <w:rsid w:val="002403FB"/>
    <w:rsid w:val="00242895"/>
    <w:rsid w:val="00242FD0"/>
    <w:rsid w:val="0024300F"/>
    <w:rsid w:val="0024307B"/>
    <w:rsid w:val="002434E7"/>
    <w:rsid w:val="0024374F"/>
    <w:rsid w:val="00244597"/>
    <w:rsid w:val="00244F9E"/>
    <w:rsid w:val="002453E7"/>
    <w:rsid w:val="002454D9"/>
    <w:rsid w:val="00246466"/>
    <w:rsid w:val="00246800"/>
    <w:rsid w:val="00246E9B"/>
    <w:rsid w:val="00246ECC"/>
    <w:rsid w:val="00247B15"/>
    <w:rsid w:val="00250174"/>
    <w:rsid w:val="0025038B"/>
    <w:rsid w:val="0025119D"/>
    <w:rsid w:val="002511EB"/>
    <w:rsid w:val="00251BC4"/>
    <w:rsid w:val="002528E1"/>
    <w:rsid w:val="00252B27"/>
    <w:rsid w:val="002540AF"/>
    <w:rsid w:val="002576D1"/>
    <w:rsid w:val="00257FB1"/>
    <w:rsid w:val="00260805"/>
    <w:rsid w:val="00260D2B"/>
    <w:rsid w:val="002614B2"/>
    <w:rsid w:val="0026269A"/>
    <w:rsid w:val="00265DC1"/>
    <w:rsid w:val="00267C67"/>
    <w:rsid w:val="00270595"/>
    <w:rsid w:val="0027105D"/>
    <w:rsid w:val="002712CF"/>
    <w:rsid w:val="00271CD5"/>
    <w:rsid w:val="00272BBA"/>
    <w:rsid w:val="0027319B"/>
    <w:rsid w:val="00273273"/>
    <w:rsid w:val="0027390C"/>
    <w:rsid w:val="00274342"/>
    <w:rsid w:val="0027531B"/>
    <w:rsid w:val="00275E30"/>
    <w:rsid w:val="002770EE"/>
    <w:rsid w:val="00277995"/>
    <w:rsid w:val="002808F9"/>
    <w:rsid w:val="002809D5"/>
    <w:rsid w:val="00281497"/>
    <w:rsid w:val="00281799"/>
    <w:rsid w:val="00281A86"/>
    <w:rsid w:val="00281B33"/>
    <w:rsid w:val="002820C5"/>
    <w:rsid w:val="00282D24"/>
    <w:rsid w:val="002845C6"/>
    <w:rsid w:val="002846FD"/>
    <w:rsid w:val="00284E32"/>
    <w:rsid w:val="00285D18"/>
    <w:rsid w:val="0028636D"/>
    <w:rsid w:val="00286AEA"/>
    <w:rsid w:val="002877C0"/>
    <w:rsid w:val="002903A4"/>
    <w:rsid w:val="00290B9E"/>
    <w:rsid w:val="002923D8"/>
    <w:rsid w:val="002924D1"/>
    <w:rsid w:val="0029334F"/>
    <w:rsid w:val="0029439B"/>
    <w:rsid w:val="00295365"/>
    <w:rsid w:val="00295E20"/>
    <w:rsid w:val="002960D4"/>
    <w:rsid w:val="0029612D"/>
    <w:rsid w:val="00296CA5"/>
    <w:rsid w:val="00297BA6"/>
    <w:rsid w:val="002A0CE1"/>
    <w:rsid w:val="002A0FA7"/>
    <w:rsid w:val="002A1597"/>
    <w:rsid w:val="002A1FA4"/>
    <w:rsid w:val="002A22DB"/>
    <w:rsid w:val="002A23C0"/>
    <w:rsid w:val="002A2971"/>
    <w:rsid w:val="002A2E20"/>
    <w:rsid w:val="002A3C89"/>
    <w:rsid w:val="002A4484"/>
    <w:rsid w:val="002A4702"/>
    <w:rsid w:val="002A5EF7"/>
    <w:rsid w:val="002A6FED"/>
    <w:rsid w:val="002A7001"/>
    <w:rsid w:val="002A786B"/>
    <w:rsid w:val="002A7BC5"/>
    <w:rsid w:val="002B0080"/>
    <w:rsid w:val="002B06A7"/>
    <w:rsid w:val="002B2071"/>
    <w:rsid w:val="002B280A"/>
    <w:rsid w:val="002B41BF"/>
    <w:rsid w:val="002B4976"/>
    <w:rsid w:val="002B57EA"/>
    <w:rsid w:val="002B686D"/>
    <w:rsid w:val="002B6DC8"/>
    <w:rsid w:val="002B6F5C"/>
    <w:rsid w:val="002B732F"/>
    <w:rsid w:val="002C0CFC"/>
    <w:rsid w:val="002C1112"/>
    <w:rsid w:val="002C1873"/>
    <w:rsid w:val="002C1B78"/>
    <w:rsid w:val="002C1E30"/>
    <w:rsid w:val="002C258B"/>
    <w:rsid w:val="002C3DCE"/>
    <w:rsid w:val="002C445F"/>
    <w:rsid w:val="002C4A1E"/>
    <w:rsid w:val="002C4F51"/>
    <w:rsid w:val="002C535A"/>
    <w:rsid w:val="002C5BA4"/>
    <w:rsid w:val="002C6D81"/>
    <w:rsid w:val="002C7162"/>
    <w:rsid w:val="002C725F"/>
    <w:rsid w:val="002C7BC6"/>
    <w:rsid w:val="002D14B5"/>
    <w:rsid w:val="002D1551"/>
    <w:rsid w:val="002D2CAA"/>
    <w:rsid w:val="002D2DEB"/>
    <w:rsid w:val="002D3495"/>
    <w:rsid w:val="002D35D2"/>
    <w:rsid w:val="002D3F51"/>
    <w:rsid w:val="002D5F82"/>
    <w:rsid w:val="002D7FE3"/>
    <w:rsid w:val="002E05F6"/>
    <w:rsid w:val="002E0C6B"/>
    <w:rsid w:val="002E225A"/>
    <w:rsid w:val="002E2459"/>
    <w:rsid w:val="002E2FE5"/>
    <w:rsid w:val="002E305E"/>
    <w:rsid w:val="002E39E5"/>
    <w:rsid w:val="002E3A67"/>
    <w:rsid w:val="002E3D4C"/>
    <w:rsid w:val="002E4A7E"/>
    <w:rsid w:val="002E4B77"/>
    <w:rsid w:val="002E4F80"/>
    <w:rsid w:val="002E6407"/>
    <w:rsid w:val="002E6447"/>
    <w:rsid w:val="002E6C9E"/>
    <w:rsid w:val="002E74EA"/>
    <w:rsid w:val="002E77C5"/>
    <w:rsid w:val="002F226A"/>
    <w:rsid w:val="002F3BF2"/>
    <w:rsid w:val="002F473C"/>
    <w:rsid w:val="002F5612"/>
    <w:rsid w:val="002F5A93"/>
    <w:rsid w:val="002F69A3"/>
    <w:rsid w:val="003005D6"/>
    <w:rsid w:val="0030101A"/>
    <w:rsid w:val="00301450"/>
    <w:rsid w:val="003015B0"/>
    <w:rsid w:val="00301927"/>
    <w:rsid w:val="003021BE"/>
    <w:rsid w:val="003022B1"/>
    <w:rsid w:val="00302681"/>
    <w:rsid w:val="003036C7"/>
    <w:rsid w:val="003038A6"/>
    <w:rsid w:val="00303CF1"/>
    <w:rsid w:val="00304142"/>
    <w:rsid w:val="0030497B"/>
    <w:rsid w:val="0031128D"/>
    <w:rsid w:val="003116CB"/>
    <w:rsid w:val="00311A7F"/>
    <w:rsid w:val="00311B93"/>
    <w:rsid w:val="0031284D"/>
    <w:rsid w:val="00314524"/>
    <w:rsid w:val="003146AE"/>
    <w:rsid w:val="00314E76"/>
    <w:rsid w:val="003152F4"/>
    <w:rsid w:val="00315524"/>
    <w:rsid w:val="00316427"/>
    <w:rsid w:val="0031710C"/>
    <w:rsid w:val="00317131"/>
    <w:rsid w:val="003179DB"/>
    <w:rsid w:val="00321220"/>
    <w:rsid w:val="00323217"/>
    <w:rsid w:val="0032462B"/>
    <w:rsid w:val="00325075"/>
    <w:rsid w:val="003261BE"/>
    <w:rsid w:val="0032662C"/>
    <w:rsid w:val="00326D4F"/>
    <w:rsid w:val="003270B1"/>
    <w:rsid w:val="00327C42"/>
    <w:rsid w:val="00327CE3"/>
    <w:rsid w:val="00327FD9"/>
    <w:rsid w:val="003305B5"/>
    <w:rsid w:val="00330E30"/>
    <w:rsid w:val="00331C92"/>
    <w:rsid w:val="003329D2"/>
    <w:rsid w:val="0033473E"/>
    <w:rsid w:val="00335621"/>
    <w:rsid w:val="00336771"/>
    <w:rsid w:val="00337B7A"/>
    <w:rsid w:val="00340CF9"/>
    <w:rsid w:val="00342050"/>
    <w:rsid w:val="003422A4"/>
    <w:rsid w:val="00342EDD"/>
    <w:rsid w:val="00343C7D"/>
    <w:rsid w:val="00344183"/>
    <w:rsid w:val="00345BD1"/>
    <w:rsid w:val="003465C0"/>
    <w:rsid w:val="00347D04"/>
    <w:rsid w:val="0035014D"/>
    <w:rsid w:val="00350246"/>
    <w:rsid w:val="003502D1"/>
    <w:rsid w:val="0035072C"/>
    <w:rsid w:val="00351015"/>
    <w:rsid w:val="003517E4"/>
    <w:rsid w:val="00352205"/>
    <w:rsid w:val="00352676"/>
    <w:rsid w:val="003526F0"/>
    <w:rsid w:val="00354CF5"/>
    <w:rsid w:val="00355E0A"/>
    <w:rsid w:val="00356492"/>
    <w:rsid w:val="00356866"/>
    <w:rsid w:val="00357262"/>
    <w:rsid w:val="0035726E"/>
    <w:rsid w:val="003576C5"/>
    <w:rsid w:val="00362035"/>
    <w:rsid w:val="0036334A"/>
    <w:rsid w:val="00363ECA"/>
    <w:rsid w:val="00364037"/>
    <w:rsid w:val="00364153"/>
    <w:rsid w:val="003642B9"/>
    <w:rsid w:val="00365154"/>
    <w:rsid w:val="0036557F"/>
    <w:rsid w:val="00366334"/>
    <w:rsid w:val="00367449"/>
    <w:rsid w:val="0037053C"/>
    <w:rsid w:val="0037090C"/>
    <w:rsid w:val="00370EA6"/>
    <w:rsid w:val="0037179D"/>
    <w:rsid w:val="003727FA"/>
    <w:rsid w:val="00373295"/>
    <w:rsid w:val="00375179"/>
    <w:rsid w:val="0037531B"/>
    <w:rsid w:val="00375710"/>
    <w:rsid w:val="00376D27"/>
    <w:rsid w:val="003816D8"/>
    <w:rsid w:val="003827BF"/>
    <w:rsid w:val="00382EB5"/>
    <w:rsid w:val="00383778"/>
    <w:rsid w:val="00383913"/>
    <w:rsid w:val="00383987"/>
    <w:rsid w:val="00384353"/>
    <w:rsid w:val="00385139"/>
    <w:rsid w:val="003851D6"/>
    <w:rsid w:val="00386B43"/>
    <w:rsid w:val="00386B64"/>
    <w:rsid w:val="00390751"/>
    <w:rsid w:val="00390C44"/>
    <w:rsid w:val="00390C59"/>
    <w:rsid w:val="00390DAE"/>
    <w:rsid w:val="003911CD"/>
    <w:rsid w:val="003936BF"/>
    <w:rsid w:val="00394B9E"/>
    <w:rsid w:val="00394C50"/>
    <w:rsid w:val="003950B6"/>
    <w:rsid w:val="00395932"/>
    <w:rsid w:val="00395D61"/>
    <w:rsid w:val="0039644B"/>
    <w:rsid w:val="00396797"/>
    <w:rsid w:val="00396B4F"/>
    <w:rsid w:val="003979EC"/>
    <w:rsid w:val="003A0006"/>
    <w:rsid w:val="003A069B"/>
    <w:rsid w:val="003A0DC3"/>
    <w:rsid w:val="003A0EC9"/>
    <w:rsid w:val="003A14FF"/>
    <w:rsid w:val="003A1B7D"/>
    <w:rsid w:val="003A2220"/>
    <w:rsid w:val="003A2FE9"/>
    <w:rsid w:val="003A4773"/>
    <w:rsid w:val="003A7164"/>
    <w:rsid w:val="003A7DB1"/>
    <w:rsid w:val="003B05E5"/>
    <w:rsid w:val="003B0C73"/>
    <w:rsid w:val="003B10C0"/>
    <w:rsid w:val="003B231A"/>
    <w:rsid w:val="003B2C4E"/>
    <w:rsid w:val="003B3354"/>
    <w:rsid w:val="003B3E85"/>
    <w:rsid w:val="003B3F51"/>
    <w:rsid w:val="003B4035"/>
    <w:rsid w:val="003B4B0E"/>
    <w:rsid w:val="003B4C69"/>
    <w:rsid w:val="003B503B"/>
    <w:rsid w:val="003B5B48"/>
    <w:rsid w:val="003B6543"/>
    <w:rsid w:val="003B657E"/>
    <w:rsid w:val="003B699E"/>
    <w:rsid w:val="003B6ADE"/>
    <w:rsid w:val="003B6BBE"/>
    <w:rsid w:val="003B6D92"/>
    <w:rsid w:val="003B6DDD"/>
    <w:rsid w:val="003C0D47"/>
    <w:rsid w:val="003C2DF4"/>
    <w:rsid w:val="003C3864"/>
    <w:rsid w:val="003C6E81"/>
    <w:rsid w:val="003C704D"/>
    <w:rsid w:val="003D0011"/>
    <w:rsid w:val="003D0C04"/>
    <w:rsid w:val="003D174D"/>
    <w:rsid w:val="003D33FA"/>
    <w:rsid w:val="003D3476"/>
    <w:rsid w:val="003D4BFC"/>
    <w:rsid w:val="003D4CAA"/>
    <w:rsid w:val="003D50B4"/>
    <w:rsid w:val="003D5C48"/>
    <w:rsid w:val="003D5EEC"/>
    <w:rsid w:val="003D6196"/>
    <w:rsid w:val="003D709F"/>
    <w:rsid w:val="003E088D"/>
    <w:rsid w:val="003E3B88"/>
    <w:rsid w:val="003E4727"/>
    <w:rsid w:val="003E4D19"/>
    <w:rsid w:val="003E5461"/>
    <w:rsid w:val="003E5E32"/>
    <w:rsid w:val="003E6B64"/>
    <w:rsid w:val="003E7CCE"/>
    <w:rsid w:val="003F0E53"/>
    <w:rsid w:val="003F1D08"/>
    <w:rsid w:val="003F2D1B"/>
    <w:rsid w:val="003F35A2"/>
    <w:rsid w:val="003F3FF1"/>
    <w:rsid w:val="003F42E3"/>
    <w:rsid w:val="003F564A"/>
    <w:rsid w:val="003F56A4"/>
    <w:rsid w:val="003F61F2"/>
    <w:rsid w:val="003F65C7"/>
    <w:rsid w:val="00400FAF"/>
    <w:rsid w:val="0040142C"/>
    <w:rsid w:val="00401F47"/>
    <w:rsid w:val="00402666"/>
    <w:rsid w:val="00402ABF"/>
    <w:rsid w:val="00402C74"/>
    <w:rsid w:val="004036E3"/>
    <w:rsid w:val="00404D8F"/>
    <w:rsid w:val="004074C9"/>
    <w:rsid w:val="0041200C"/>
    <w:rsid w:val="00413A4C"/>
    <w:rsid w:val="00414D53"/>
    <w:rsid w:val="00414EC8"/>
    <w:rsid w:val="00414FB7"/>
    <w:rsid w:val="00416305"/>
    <w:rsid w:val="0042041C"/>
    <w:rsid w:val="00421041"/>
    <w:rsid w:val="0042175F"/>
    <w:rsid w:val="00421F02"/>
    <w:rsid w:val="00424BBD"/>
    <w:rsid w:val="0042545C"/>
    <w:rsid w:val="00425535"/>
    <w:rsid w:val="00425C6C"/>
    <w:rsid w:val="00425CC5"/>
    <w:rsid w:val="0042635A"/>
    <w:rsid w:val="00426D88"/>
    <w:rsid w:val="00427564"/>
    <w:rsid w:val="004300DC"/>
    <w:rsid w:val="004303BA"/>
    <w:rsid w:val="00430E01"/>
    <w:rsid w:val="00430F3F"/>
    <w:rsid w:val="0043212D"/>
    <w:rsid w:val="004324E2"/>
    <w:rsid w:val="00432C59"/>
    <w:rsid w:val="00433C4E"/>
    <w:rsid w:val="00433E4E"/>
    <w:rsid w:val="00434646"/>
    <w:rsid w:val="0043496A"/>
    <w:rsid w:val="00434D26"/>
    <w:rsid w:val="00435FFE"/>
    <w:rsid w:val="00437F2E"/>
    <w:rsid w:val="00440453"/>
    <w:rsid w:val="004406ED"/>
    <w:rsid w:val="00440EC1"/>
    <w:rsid w:val="004415ED"/>
    <w:rsid w:val="0044231E"/>
    <w:rsid w:val="00443461"/>
    <w:rsid w:val="00443D77"/>
    <w:rsid w:val="00443E5D"/>
    <w:rsid w:val="00445959"/>
    <w:rsid w:val="00445BEF"/>
    <w:rsid w:val="00445F4F"/>
    <w:rsid w:val="0044627F"/>
    <w:rsid w:val="00446AF5"/>
    <w:rsid w:val="00446E29"/>
    <w:rsid w:val="00447AF4"/>
    <w:rsid w:val="004501D0"/>
    <w:rsid w:val="00450493"/>
    <w:rsid w:val="00450596"/>
    <w:rsid w:val="00450780"/>
    <w:rsid w:val="00450B0B"/>
    <w:rsid w:val="004514B1"/>
    <w:rsid w:val="00452763"/>
    <w:rsid w:val="00452788"/>
    <w:rsid w:val="0045341B"/>
    <w:rsid w:val="00454D64"/>
    <w:rsid w:val="004555EB"/>
    <w:rsid w:val="00455671"/>
    <w:rsid w:val="004564E6"/>
    <w:rsid w:val="0046001D"/>
    <w:rsid w:val="00460DC4"/>
    <w:rsid w:val="00461906"/>
    <w:rsid w:val="00461AC7"/>
    <w:rsid w:val="004658C1"/>
    <w:rsid w:val="00467E85"/>
    <w:rsid w:val="0047077D"/>
    <w:rsid w:val="00471082"/>
    <w:rsid w:val="004710BF"/>
    <w:rsid w:val="0047148F"/>
    <w:rsid w:val="004715C0"/>
    <w:rsid w:val="00471C53"/>
    <w:rsid w:val="00471C5B"/>
    <w:rsid w:val="00471CA1"/>
    <w:rsid w:val="00472D59"/>
    <w:rsid w:val="004746F4"/>
    <w:rsid w:val="00474AB5"/>
    <w:rsid w:val="00474F41"/>
    <w:rsid w:val="00475959"/>
    <w:rsid w:val="00480831"/>
    <w:rsid w:val="00481151"/>
    <w:rsid w:val="004818BB"/>
    <w:rsid w:val="00483192"/>
    <w:rsid w:val="00483261"/>
    <w:rsid w:val="00485207"/>
    <w:rsid w:val="00485589"/>
    <w:rsid w:val="00485CBB"/>
    <w:rsid w:val="00486CAC"/>
    <w:rsid w:val="0049020B"/>
    <w:rsid w:val="00490521"/>
    <w:rsid w:val="004912C7"/>
    <w:rsid w:val="0049143F"/>
    <w:rsid w:val="00491CFF"/>
    <w:rsid w:val="00491ECC"/>
    <w:rsid w:val="004920AC"/>
    <w:rsid w:val="00492640"/>
    <w:rsid w:val="004936EF"/>
    <w:rsid w:val="00493E9F"/>
    <w:rsid w:val="004959C3"/>
    <w:rsid w:val="00495E5F"/>
    <w:rsid w:val="004976E0"/>
    <w:rsid w:val="004A0658"/>
    <w:rsid w:val="004A0F46"/>
    <w:rsid w:val="004A14D2"/>
    <w:rsid w:val="004A1ECD"/>
    <w:rsid w:val="004A20FF"/>
    <w:rsid w:val="004A2B11"/>
    <w:rsid w:val="004A2DD1"/>
    <w:rsid w:val="004A370B"/>
    <w:rsid w:val="004A4698"/>
    <w:rsid w:val="004A6F01"/>
    <w:rsid w:val="004A7A4E"/>
    <w:rsid w:val="004B1154"/>
    <w:rsid w:val="004B298A"/>
    <w:rsid w:val="004B2C38"/>
    <w:rsid w:val="004B4C89"/>
    <w:rsid w:val="004B5A51"/>
    <w:rsid w:val="004B6049"/>
    <w:rsid w:val="004B60B4"/>
    <w:rsid w:val="004B688C"/>
    <w:rsid w:val="004B742D"/>
    <w:rsid w:val="004C057B"/>
    <w:rsid w:val="004C0E37"/>
    <w:rsid w:val="004C1728"/>
    <w:rsid w:val="004C24AC"/>
    <w:rsid w:val="004C2852"/>
    <w:rsid w:val="004C2A74"/>
    <w:rsid w:val="004C308F"/>
    <w:rsid w:val="004C3212"/>
    <w:rsid w:val="004C3359"/>
    <w:rsid w:val="004C3BB5"/>
    <w:rsid w:val="004C484E"/>
    <w:rsid w:val="004C4A9B"/>
    <w:rsid w:val="004C55CB"/>
    <w:rsid w:val="004C6518"/>
    <w:rsid w:val="004C6ABD"/>
    <w:rsid w:val="004C6B59"/>
    <w:rsid w:val="004C6E30"/>
    <w:rsid w:val="004C6E9F"/>
    <w:rsid w:val="004C7368"/>
    <w:rsid w:val="004C7D6A"/>
    <w:rsid w:val="004D001C"/>
    <w:rsid w:val="004D1D66"/>
    <w:rsid w:val="004D4327"/>
    <w:rsid w:val="004D5169"/>
    <w:rsid w:val="004D6269"/>
    <w:rsid w:val="004D6648"/>
    <w:rsid w:val="004D6BD1"/>
    <w:rsid w:val="004D6C1D"/>
    <w:rsid w:val="004D7C98"/>
    <w:rsid w:val="004E0177"/>
    <w:rsid w:val="004E0829"/>
    <w:rsid w:val="004E0E52"/>
    <w:rsid w:val="004E16A0"/>
    <w:rsid w:val="004E17AE"/>
    <w:rsid w:val="004E19C1"/>
    <w:rsid w:val="004E1ED2"/>
    <w:rsid w:val="004E2B8F"/>
    <w:rsid w:val="004E2C02"/>
    <w:rsid w:val="004E2DE4"/>
    <w:rsid w:val="004E3347"/>
    <w:rsid w:val="004E3B31"/>
    <w:rsid w:val="004E400C"/>
    <w:rsid w:val="004E50F2"/>
    <w:rsid w:val="004E5432"/>
    <w:rsid w:val="004E5F4F"/>
    <w:rsid w:val="004E674F"/>
    <w:rsid w:val="004E750E"/>
    <w:rsid w:val="004E7751"/>
    <w:rsid w:val="004F09A1"/>
    <w:rsid w:val="004F0CAA"/>
    <w:rsid w:val="004F1813"/>
    <w:rsid w:val="004F50B2"/>
    <w:rsid w:val="004F53B9"/>
    <w:rsid w:val="004F697C"/>
    <w:rsid w:val="004F69C7"/>
    <w:rsid w:val="004F6EB9"/>
    <w:rsid w:val="004F7C88"/>
    <w:rsid w:val="0050013E"/>
    <w:rsid w:val="0050282D"/>
    <w:rsid w:val="00502DC8"/>
    <w:rsid w:val="00502F16"/>
    <w:rsid w:val="00503676"/>
    <w:rsid w:val="00503B61"/>
    <w:rsid w:val="00503E1A"/>
    <w:rsid w:val="0050418D"/>
    <w:rsid w:val="0050488A"/>
    <w:rsid w:val="00505EAB"/>
    <w:rsid w:val="00506C90"/>
    <w:rsid w:val="00506EE5"/>
    <w:rsid w:val="005110A9"/>
    <w:rsid w:val="005150A2"/>
    <w:rsid w:val="00515278"/>
    <w:rsid w:val="0051594D"/>
    <w:rsid w:val="00515CC3"/>
    <w:rsid w:val="005165B6"/>
    <w:rsid w:val="00516764"/>
    <w:rsid w:val="00516D1F"/>
    <w:rsid w:val="005170F5"/>
    <w:rsid w:val="00521CB4"/>
    <w:rsid w:val="00522625"/>
    <w:rsid w:val="00522CEE"/>
    <w:rsid w:val="00524DB0"/>
    <w:rsid w:val="00524F85"/>
    <w:rsid w:val="00525970"/>
    <w:rsid w:val="00525FCD"/>
    <w:rsid w:val="005275C2"/>
    <w:rsid w:val="0053135A"/>
    <w:rsid w:val="00531C89"/>
    <w:rsid w:val="005338ED"/>
    <w:rsid w:val="00533F0E"/>
    <w:rsid w:val="00534169"/>
    <w:rsid w:val="005348A1"/>
    <w:rsid w:val="005348BC"/>
    <w:rsid w:val="00534F05"/>
    <w:rsid w:val="00535E45"/>
    <w:rsid w:val="00535F36"/>
    <w:rsid w:val="00536314"/>
    <w:rsid w:val="00537355"/>
    <w:rsid w:val="0054106F"/>
    <w:rsid w:val="00542255"/>
    <w:rsid w:val="005424B0"/>
    <w:rsid w:val="00543713"/>
    <w:rsid w:val="0054440D"/>
    <w:rsid w:val="005457A1"/>
    <w:rsid w:val="00546104"/>
    <w:rsid w:val="0054674F"/>
    <w:rsid w:val="00546A80"/>
    <w:rsid w:val="00546AA6"/>
    <w:rsid w:val="005475E6"/>
    <w:rsid w:val="00547C9A"/>
    <w:rsid w:val="005501AD"/>
    <w:rsid w:val="00552EF0"/>
    <w:rsid w:val="005533E1"/>
    <w:rsid w:val="00553BA0"/>
    <w:rsid w:val="0055423E"/>
    <w:rsid w:val="0055428C"/>
    <w:rsid w:val="00555185"/>
    <w:rsid w:val="00556D12"/>
    <w:rsid w:val="00557457"/>
    <w:rsid w:val="00557857"/>
    <w:rsid w:val="00557F37"/>
    <w:rsid w:val="005601A1"/>
    <w:rsid w:val="0056072D"/>
    <w:rsid w:val="005646C9"/>
    <w:rsid w:val="00564ACB"/>
    <w:rsid w:val="00565660"/>
    <w:rsid w:val="00566BB2"/>
    <w:rsid w:val="00567D2D"/>
    <w:rsid w:val="00574C45"/>
    <w:rsid w:val="00576F2B"/>
    <w:rsid w:val="00577621"/>
    <w:rsid w:val="00577858"/>
    <w:rsid w:val="00577D15"/>
    <w:rsid w:val="00580629"/>
    <w:rsid w:val="0058146C"/>
    <w:rsid w:val="005815B7"/>
    <w:rsid w:val="00581D4B"/>
    <w:rsid w:val="0058226E"/>
    <w:rsid w:val="005831F9"/>
    <w:rsid w:val="00583238"/>
    <w:rsid w:val="00583C3E"/>
    <w:rsid w:val="00584D71"/>
    <w:rsid w:val="00584E07"/>
    <w:rsid w:val="00585372"/>
    <w:rsid w:val="005854EB"/>
    <w:rsid w:val="00585D1F"/>
    <w:rsid w:val="005862FC"/>
    <w:rsid w:val="0058706E"/>
    <w:rsid w:val="0058725E"/>
    <w:rsid w:val="00590699"/>
    <w:rsid w:val="0059126A"/>
    <w:rsid w:val="00592E94"/>
    <w:rsid w:val="005935FE"/>
    <w:rsid w:val="005941C9"/>
    <w:rsid w:val="005946ED"/>
    <w:rsid w:val="005950FB"/>
    <w:rsid w:val="0059515E"/>
    <w:rsid w:val="00595623"/>
    <w:rsid w:val="00595CFF"/>
    <w:rsid w:val="005963B2"/>
    <w:rsid w:val="005965F2"/>
    <w:rsid w:val="00596798"/>
    <w:rsid w:val="005972BD"/>
    <w:rsid w:val="00597BFA"/>
    <w:rsid w:val="005A0E88"/>
    <w:rsid w:val="005A24BA"/>
    <w:rsid w:val="005A3757"/>
    <w:rsid w:val="005A38ED"/>
    <w:rsid w:val="005A5B2B"/>
    <w:rsid w:val="005A5F05"/>
    <w:rsid w:val="005A64E0"/>
    <w:rsid w:val="005A6F64"/>
    <w:rsid w:val="005A730D"/>
    <w:rsid w:val="005A738C"/>
    <w:rsid w:val="005B02E0"/>
    <w:rsid w:val="005B0A0C"/>
    <w:rsid w:val="005B0A82"/>
    <w:rsid w:val="005B140F"/>
    <w:rsid w:val="005B1ADD"/>
    <w:rsid w:val="005B35EF"/>
    <w:rsid w:val="005B3F48"/>
    <w:rsid w:val="005B40B3"/>
    <w:rsid w:val="005B4BBE"/>
    <w:rsid w:val="005B4D4C"/>
    <w:rsid w:val="005B53D0"/>
    <w:rsid w:val="005B5D8E"/>
    <w:rsid w:val="005B6243"/>
    <w:rsid w:val="005B692E"/>
    <w:rsid w:val="005B695B"/>
    <w:rsid w:val="005B6EA8"/>
    <w:rsid w:val="005B732C"/>
    <w:rsid w:val="005C0B42"/>
    <w:rsid w:val="005C0D09"/>
    <w:rsid w:val="005C2329"/>
    <w:rsid w:val="005C28FE"/>
    <w:rsid w:val="005C4D82"/>
    <w:rsid w:val="005C4ED1"/>
    <w:rsid w:val="005C581A"/>
    <w:rsid w:val="005C674C"/>
    <w:rsid w:val="005C6B42"/>
    <w:rsid w:val="005C71F5"/>
    <w:rsid w:val="005D0D4E"/>
    <w:rsid w:val="005D0DC9"/>
    <w:rsid w:val="005D1D83"/>
    <w:rsid w:val="005D2D46"/>
    <w:rsid w:val="005D3795"/>
    <w:rsid w:val="005D3C11"/>
    <w:rsid w:val="005D6195"/>
    <w:rsid w:val="005D62DB"/>
    <w:rsid w:val="005D64AB"/>
    <w:rsid w:val="005D6711"/>
    <w:rsid w:val="005D708C"/>
    <w:rsid w:val="005E076D"/>
    <w:rsid w:val="005E2BD8"/>
    <w:rsid w:val="005E3F58"/>
    <w:rsid w:val="005E4167"/>
    <w:rsid w:val="005E452E"/>
    <w:rsid w:val="005E4683"/>
    <w:rsid w:val="005E5857"/>
    <w:rsid w:val="005E58B8"/>
    <w:rsid w:val="005E5EDC"/>
    <w:rsid w:val="005E6098"/>
    <w:rsid w:val="005E65DC"/>
    <w:rsid w:val="005E7E03"/>
    <w:rsid w:val="005E7E3D"/>
    <w:rsid w:val="005E7E9E"/>
    <w:rsid w:val="005F095E"/>
    <w:rsid w:val="005F0E02"/>
    <w:rsid w:val="005F135D"/>
    <w:rsid w:val="005F291D"/>
    <w:rsid w:val="005F2E48"/>
    <w:rsid w:val="005F34EC"/>
    <w:rsid w:val="005F51D0"/>
    <w:rsid w:val="005F6EE6"/>
    <w:rsid w:val="00600BB2"/>
    <w:rsid w:val="00601C60"/>
    <w:rsid w:val="00601CD7"/>
    <w:rsid w:val="0060232F"/>
    <w:rsid w:val="00602534"/>
    <w:rsid w:val="00604079"/>
    <w:rsid w:val="006054EA"/>
    <w:rsid w:val="006068FE"/>
    <w:rsid w:val="00606F93"/>
    <w:rsid w:val="00607989"/>
    <w:rsid w:val="006079AB"/>
    <w:rsid w:val="00607E53"/>
    <w:rsid w:val="00612A01"/>
    <w:rsid w:val="00612DED"/>
    <w:rsid w:val="00612EE6"/>
    <w:rsid w:val="0061347C"/>
    <w:rsid w:val="006152EB"/>
    <w:rsid w:val="006157CE"/>
    <w:rsid w:val="0061586F"/>
    <w:rsid w:val="0061632B"/>
    <w:rsid w:val="00616A72"/>
    <w:rsid w:val="0062063E"/>
    <w:rsid w:val="0062081C"/>
    <w:rsid w:val="00620C7A"/>
    <w:rsid w:val="0062153E"/>
    <w:rsid w:val="00622DBB"/>
    <w:rsid w:val="00623E5F"/>
    <w:rsid w:val="006240F9"/>
    <w:rsid w:val="00624BA9"/>
    <w:rsid w:val="0062551A"/>
    <w:rsid w:val="006265DE"/>
    <w:rsid w:val="00630ABF"/>
    <w:rsid w:val="006316AC"/>
    <w:rsid w:val="00631C77"/>
    <w:rsid w:val="006325A3"/>
    <w:rsid w:val="00633B17"/>
    <w:rsid w:val="0063428B"/>
    <w:rsid w:val="00636364"/>
    <w:rsid w:val="00636989"/>
    <w:rsid w:val="00636BAE"/>
    <w:rsid w:val="00636CF4"/>
    <w:rsid w:val="00636F54"/>
    <w:rsid w:val="00637556"/>
    <w:rsid w:val="0063784F"/>
    <w:rsid w:val="00637E95"/>
    <w:rsid w:val="006412A8"/>
    <w:rsid w:val="00642585"/>
    <w:rsid w:val="00643DF0"/>
    <w:rsid w:val="00644573"/>
    <w:rsid w:val="006452BA"/>
    <w:rsid w:val="00645D12"/>
    <w:rsid w:val="00647398"/>
    <w:rsid w:val="00647453"/>
    <w:rsid w:val="00650020"/>
    <w:rsid w:val="0065062A"/>
    <w:rsid w:val="006512C2"/>
    <w:rsid w:val="00652DB5"/>
    <w:rsid w:val="00653638"/>
    <w:rsid w:val="00653774"/>
    <w:rsid w:val="00653C86"/>
    <w:rsid w:val="00653D16"/>
    <w:rsid w:val="00653F51"/>
    <w:rsid w:val="00655127"/>
    <w:rsid w:val="006565C9"/>
    <w:rsid w:val="0065700B"/>
    <w:rsid w:val="00657347"/>
    <w:rsid w:val="00657A11"/>
    <w:rsid w:val="00657CE8"/>
    <w:rsid w:val="006608FF"/>
    <w:rsid w:val="0066170E"/>
    <w:rsid w:val="00661DE1"/>
    <w:rsid w:val="006624C7"/>
    <w:rsid w:val="00662C5C"/>
    <w:rsid w:val="00662EBA"/>
    <w:rsid w:val="006636FE"/>
    <w:rsid w:val="00664082"/>
    <w:rsid w:val="00664865"/>
    <w:rsid w:val="00664AE1"/>
    <w:rsid w:val="00666F82"/>
    <w:rsid w:val="0066779E"/>
    <w:rsid w:val="00667D3B"/>
    <w:rsid w:val="00670DEA"/>
    <w:rsid w:val="006717C3"/>
    <w:rsid w:val="0067554A"/>
    <w:rsid w:val="006757D1"/>
    <w:rsid w:val="0067580A"/>
    <w:rsid w:val="006774F7"/>
    <w:rsid w:val="006777CB"/>
    <w:rsid w:val="00677C8C"/>
    <w:rsid w:val="0068145D"/>
    <w:rsid w:val="00681C2E"/>
    <w:rsid w:val="006821A9"/>
    <w:rsid w:val="00687E73"/>
    <w:rsid w:val="00690DC7"/>
    <w:rsid w:val="0069100B"/>
    <w:rsid w:val="00691F74"/>
    <w:rsid w:val="006922E8"/>
    <w:rsid w:val="006935B3"/>
    <w:rsid w:val="006948A1"/>
    <w:rsid w:val="006948B8"/>
    <w:rsid w:val="00696225"/>
    <w:rsid w:val="006A0A2E"/>
    <w:rsid w:val="006A0C73"/>
    <w:rsid w:val="006A245D"/>
    <w:rsid w:val="006A29EC"/>
    <w:rsid w:val="006A2FF4"/>
    <w:rsid w:val="006A2FFF"/>
    <w:rsid w:val="006A300C"/>
    <w:rsid w:val="006A3320"/>
    <w:rsid w:val="006A47D4"/>
    <w:rsid w:val="006B0021"/>
    <w:rsid w:val="006B0C6D"/>
    <w:rsid w:val="006B19A0"/>
    <w:rsid w:val="006B1D26"/>
    <w:rsid w:val="006B28E7"/>
    <w:rsid w:val="006B428F"/>
    <w:rsid w:val="006B4366"/>
    <w:rsid w:val="006B45C2"/>
    <w:rsid w:val="006B4851"/>
    <w:rsid w:val="006B4C11"/>
    <w:rsid w:val="006B4DCA"/>
    <w:rsid w:val="006B60EC"/>
    <w:rsid w:val="006B646B"/>
    <w:rsid w:val="006B74AB"/>
    <w:rsid w:val="006B79E3"/>
    <w:rsid w:val="006B7B69"/>
    <w:rsid w:val="006C166A"/>
    <w:rsid w:val="006C19F2"/>
    <w:rsid w:val="006C27B1"/>
    <w:rsid w:val="006C35AD"/>
    <w:rsid w:val="006C3B9B"/>
    <w:rsid w:val="006C40B0"/>
    <w:rsid w:val="006C4569"/>
    <w:rsid w:val="006C4587"/>
    <w:rsid w:val="006C4695"/>
    <w:rsid w:val="006C4A62"/>
    <w:rsid w:val="006C6244"/>
    <w:rsid w:val="006C6740"/>
    <w:rsid w:val="006C6BBC"/>
    <w:rsid w:val="006C729F"/>
    <w:rsid w:val="006D0222"/>
    <w:rsid w:val="006D2C74"/>
    <w:rsid w:val="006D30DC"/>
    <w:rsid w:val="006D35A3"/>
    <w:rsid w:val="006D3891"/>
    <w:rsid w:val="006D39C0"/>
    <w:rsid w:val="006D42FA"/>
    <w:rsid w:val="006D4B00"/>
    <w:rsid w:val="006D4C9F"/>
    <w:rsid w:val="006D70CB"/>
    <w:rsid w:val="006E17BF"/>
    <w:rsid w:val="006E1871"/>
    <w:rsid w:val="006E1C4E"/>
    <w:rsid w:val="006E2EEC"/>
    <w:rsid w:val="006E3CA9"/>
    <w:rsid w:val="006E551B"/>
    <w:rsid w:val="006E6029"/>
    <w:rsid w:val="006E6359"/>
    <w:rsid w:val="006E72CF"/>
    <w:rsid w:val="006E7A38"/>
    <w:rsid w:val="006F1129"/>
    <w:rsid w:val="006F2C17"/>
    <w:rsid w:val="006F409B"/>
    <w:rsid w:val="006F79C4"/>
    <w:rsid w:val="006F79D6"/>
    <w:rsid w:val="00702615"/>
    <w:rsid w:val="00702A2E"/>
    <w:rsid w:val="00702D72"/>
    <w:rsid w:val="00702DC4"/>
    <w:rsid w:val="00702FE5"/>
    <w:rsid w:val="00706150"/>
    <w:rsid w:val="00706405"/>
    <w:rsid w:val="00706692"/>
    <w:rsid w:val="00707216"/>
    <w:rsid w:val="00707AA0"/>
    <w:rsid w:val="007108DB"/>
    <w:rsid w:val="00711988"/>
    <w:rsid w:val="00711F32"/>
    <w:rsid w:val="0071261B"/>
    <w:rsid w:val="0071307A"/>
    <w:rsid w:val="007131F5"/>
    <w:rsid w:val="0071360A"/>
    <w:rsid w:val="00714453"/>
    <w:rsid w:val="0071452B"/>
    <w:rsid w:val="007147B7"/>
    <w:rsid w:val="00714A3E"/>
    <w:rsid w:val="0071511F"/>
    <w:rsid w:val="007160E8"/>
    <w:rsid w:val="00716822"/>
    <w:rsid w:val="00717A53"/>
    <w:rsid w:val="00717F73"/>
    <w:rsid w:val="007200A7"/>
    <w:rsid w:val="007204E5"/>
    <w:rsid w:val="00720649"/>
    <w:rsid w:val="00720A60"/>
    <w:rsid w:val="007237A4"/>
    <w:rsid w:val="00725466"/>
    <w:rsid w:val="00725CAF"/>
    <w:rsid w:val="00726C0A"/>
    <w:rsid w:val="007302DE"/>
    <w:rsid w:val="00730B29"/>
    <w:rsid w:val="00730BD6"/>
    <w:rsid w:val="0073321D"/>
    <w:rsid w:val="0073357D"/>
    <w:rsid w:val="007347FC"/>
    <w:rsid w:val="00735C17"/>
    <w:rsid w:val="00735EC9"/>
    <w:rsid w:val="00735FF1"/>
    <w:rsid w:val="007363FB"/>
    <w:rsid w:val="00740775"/>
    <w:rsid w:val="007407D9"/>
    <w:rsid w:val="00742D0E"/>
    <w:rsid w:val="00742F22"/>
    <w:rsid w:val="00743071"/>
    <w:rsid w:val="0074472A"/>
    <w:rsid w:val="00744BA7"/>
    <w:rsid w:val="00747624"/>
    <w:rsid w:val="007479E5"/>
    <w:rsid w:val="00747ACD"/>
    <w:rsid w:val="00747B1B"/>
    <w:rsid w:val="00747B5A"/>
    <w:rsid w:val="00751E4D"/>
    <w:rsid w:val="00752208"/>
    <w:rsid w:val="00752E67"/>
    <w:rsid w:val="00752F75"/>
    <w:rsid w:val="00753856"/>
    <w:rsid w:val="00753BD0"/>
    <w:rsid w:val="00753D42"/>
    <w:rsid w:val="00754615"/>
    <w:rsid w:val="00755581"/>
    <w:rsid w:val="007557C9"/>
    <w:rsid w:val="007560D9"/>
    <w:rsid w:val="00756413"/>
    <w:rsid w:val="00756626"/>
    <w:rsid w:val="00756C0F"/>
    <w:rsid w:val="00756DAD"/>
    <w:rsid w:val="00757176"/>
    <w:rsid w:val="00757952"/>
    <w:rsid w:val="00760313"/>
    <w:rsid w:val="00760D29"/>
    <w:rsid w:val="00760EAC"/>
    <w:rsid w:val="007613E7"/>
    <w:rsid w:val="00762D5F"/>
    <w:rsid w:val="007631DE"/>
    <w:rsid w:val="007641FE"/>
    <w:rsid w:val="00767CB0"/>
    <w:rsid w:val="00767E11"/>
    <w:rsid w:val="0077061E"/>
    <w:rsid w:val="00770BCB"/>
    <w:rsid w:val="00770EC7"/>
    <w:rsid w:val="0077160B"/>
    <w:rsid w:val="00771B23"/>
    <w:rsid w:val="007733F1"/>
    <w:rsid w:val="007740A8"/>
    <w:rsid w:val="00776F2E"/>
    <w:rsid w:val="00777054"/>
    <w:rsid w:val="0077728A"/>
    <w:rsid w:val="00777FF8"/>
    <w:rsid w:val="0078113E"/>
    <w:rsid w:val="007813D9"/>
    <w:rsid w:val="0078255B"/>
    <w:rsid w:val="00782762"/>
    <w:rsid w:val="00782851"/>
    <w:rsid w:val="00782A02"/>
    <w:rsid w:val="00785869"/>
    <w:rsid w:val="0078622F"/>
    <w:rsid w:val="00786CB5"/>
    <w:rsid w:val="00786F91"/>
    <w:rsid w:val="0078720D"/>
    <w:rsid w:val="00787DB6"/>
    <w:rsid w:val="00790F3F"/>
    <w:rsid w:val="00791814"/>
    <w:rsid w:val="00791ADF"/>
    <w:rsid w:val="00791B9F"/>
    <w:rsid w:val="00793328"/>
    <w:rsid w:val="0079499F"/>
    <w:rsid w:val="00794B63"/>
    <w:rsid w:val="00794EC4"/>
    <w:rsid w:val="00796353"/>
    <w:rsid w:val="0079637F"/>
    <w:rsid w:val="00796753"/>
    <w:rsid w:val="0079686B"/>
    <w:rsid w:val="00797321"/>
    <w:rsid w:val="00797918"/>
    <w:rsid w:val="007A308E"/>
    <w:rsid w:val="007A32E2"/>
    <w:rsid w:val="007A375F"/>
    <w:rsid w:val="007A3DCB"/>
    <w:rsid w:val="007A3F7A"/>
    <w:rsid w:val="007A4A43"/>
    <w:rsid w:val="007A5525"/>
    <w:rsid w:val="007A73FF"/>
    <w:rsid w:val="007A74A4"/>
    <w:rsid w:val="007A7F44"/>
    <w:rsid w:val="007B00A3"/>
    <w:rsid w:val="007B0212"/>
    <w:rsid w:val="007B022E"/>
    <w:rsid w:val="007B34B2"/>
    <w:rsid w:val="007B3F50"/>
    <w:rsid w:val="007B4316"/>
    <w:rsid w:val="007B47A8"/>
    <w:rsid w:val="007B7F43"/>
    <w:rsid w:val="007C0289"/>
    <w:rsid w:val="007C068F"/>
    <w:rsid w:val="007C0E6C"/>
    <w:rsid w:val="007C1AC9"/>
    <w:rsid w:val="007C2957"/>
    <w:rsid w:val="007C4D15"/>
    <w:rsid w:val="007C5871"/>
    <w:rsid w:val="007C6DF8"/>
    <w:rsid w:val="007C6EE6"/>
    <w:rsid w:val="007D0137"/>
    <w:rsid w:val="007D1D7B"/>
    <w:rsid w:val="007D1E3F"/>
    <w:rsid w:val="007D256C"/>
    <w:rsid w:val="007D2D87"/>
    <w:rsid w:val="007D3B36"/>
    <w:rsid w:val="007D3F7C"/>
    <w:rsid w:val="007D4519"/>
    <w:rsid w:val="007D4B79"/>
    <w:rsid w:val="007D4FF5"/>
    <w:rsid w:val="007D53E4"/>
    <w:rsid w:val="007D56F4"/>
    <w:rsid w:val="007D6199"/>
    <w:rsid w:val="007D66DB"/>
    <w:rsid w:val="007D6D20"/>
    <w:rsid w:val="007E0696"/>
    <w:rsid w:val="007E0E13"/>
    <w:rsid w:val="007E266A"/>
    <w:rsid w:val="007E2930"/>
    <w:rsid w:val="007E3A3E"/>
    <w:rsid w:val="007E43FC"/>
    <w:rsid w:val="007E4D03"/>
    <w:rsid w:val="007E4F6B"/>
    <w:rsid w:val="007E52CC"/>
    <w:rsid w:val="007E62C5"/>
    <w:rsid w:val="007E6545"/>
    <w:rsid w:val="007E6770"/>
    <w:rsid w:val="007E76E9"/>
    <w:rsid w:val="007E7786"/>
    <w:rsid w:val="007E7DAC"/>
    <w:rsid w:val="007F0527"/>
    <w:rsid w:val="007F0902"/>
    <w:rsid w:val="007F1C6D"/>
    <w:rsid w:val="007F33C7"/>
    <w:rsid w:val="007F3614"/>
    <w:rsid w:val="007F57BF"/>
    <w:rsid w:val="007F6EFC"/>
    <w:rsid w:val="007F7123"/>
    <w:rsid w:val="007F75D7"/>
    <w:rsid w:val="008000E4"/>
    <w:rsid w:val="0080291F"/>
    <w:rsid w:val="008069ED"/>
    <w:rsid w:val="0081025C"/>
    <w:rsid w:val="00810BB0"/>
    <w:rsid w:val="00811E51"/>
    <w:rsid w:val="00812FC5"/>
    <w:rsid w:val="008158CE"/>
    <w:rsid w:val="00817421"/>
    <w:rsid w:val="008203D2"/>
    <w:rsid w:val="008218C8"/>
    <w:rsid w:val="00823AB4"/>
    <w:rsid w:val="008243D1"/>
    <w:rsid w:val="0082545C"/>
    <w:rsid w:val="008264D7"/>
    <w:rsid w:val="00826592"/>
    <w:rsid w:val="00827281"/>
    <w:rsid w:val="008276E4"/>
    <w:rsid w:val="00830DC5"/>
    <w:rsid w:val="00830F0B"/>
    <w:rsid w:val="00832893"/>
    <w:rsid w:val="00832BDB"/>
    <w:rsid w:val="00833129"/>
    <w:rsid w:val="00833491"/>
    <w:rsid w:val="00833C2B"/>
    <w:rsid w:val="00833C78"/>
    <w:rsid w:val="00833D8E"/>
    <w:rsid w:val="00834533"/>
    <w:rsid w:val="008345EC"/>
    <w:rsid w:val="00834EAE"/>
    <w:rsid w:val="00835214"/>
    <w:rsid w:val="00836EEC"/>
    <w:rsid w:val="00837248"/>
    <w:rsid w:val="008373BF"/>
    <w:rsid w:val="008416ED"/>
    <w:rsid w:val="00841A04"/>
    <w:rsid w:val="00841C6F"/>
    <w:rsid w:val="00842399"/>
    <w:rsid w:val="00842798"/>
    <w:rsid w:val="00842BF6"/>
    <w:rsid w:val="00842FBC"/>
    <w:rsid w:val="008432F5"/>
    <w:rsid w:val="008434C3"/>
    <w:rsid w:val="00844187"/>
    <w:rsid w:val="00844754"/>
    <w:rsid w:val="00846D15"/>
    <w:rsid w:val="00850A66"/>
    <w:rsid w:val="00851A28"/>
    <w:rsid w:val="00851D5E"/>
    <w:rsid w:val="008521B4"/>
    <w:rsid w:val="00852980"/>
    <w:rsid w:val="008529F6"/>
    <w:rsid w:val="00852BDC"/>
    <w:rsid w:val="00853795"/>
    <w:rsid w:val="008540FC"/>
    <w:rsid w:val="0085477D"/>
    <w:rsid w:val="0085507A"/>
    <w:rsid w:val="00856DDE"/>
    <w:rsid w:val="00857CC7"/>
    <w:rsid w:val="008608B0"/>
    <w:rsid w:val="00860F51"/>
    <w:rsid w:val="008616D9"/>
    <w:rsid w:val="00862FF8"/>
    <w:rsid w:val="00863D66"/>
    <w:rsid w:val="00863F06"/>
    <w:rsid w:val="00864012"/>
    <w:rsid w:val="00867284"/>
    <w:rsid w:val="00867C0D"/>
    <w:rsid w:val="00870FBF"/>
    <w:rsid w:val="00871615"/>
    <w:rsid w:val="00871F3D"/>
    <w:rsid w:val="0087302E"/>
    <w:rsid w:val="008747BE"/>
    <w:rsid w:val="00874863"/>
    <w:rsid w:val="00874DF8"/>
    <w:rsid w:val="00874F15"/>
    <w:rsid w:val="00876CAB"/>
    <w:rsid w:val="00877484"/>
    <w:rsid w:val="008778CE"/>
    <w:rsid w:val="00877F02"/>
    <w:rsid w:val="008802CC"/>
    <w:rsid w:val="008803A7"/>
    <w:rsid w:val="0088082C"/>
    <w:rsid w:val="00880A95"/>
    <w:rsid w:val="00882D7C"/>
    <w:rsid w:val="00883E92"/>
    <w:rsid w:val="00883F25"/>
    <w:rsid w:val="0088590E"/>
    <w:rsid w:val="00885D08"/>
    <w:rsid w:val="0088612A"/>
    <w:rsid w:val="00886467"/>
    <w:rsid w:val="008866C6"/>
    <w:rsid w:val="00886F53"/>
    <w:rsid w:val="008872F3"/>
    <w:rsid w:val="0089149B"/>
    <w:rsid w:val="008927ED"/>
    <w:rsid w:val="00893660"/>
    <w:rsid w:val="00895A62"/>
    <w:rsid w:val="008976B4"/>
    <w:rsid w:val="008A2D8A"/>
    <w:rsid w:val="008A5380"/>
    <w:rsid w:val="008A5821"/>
    <w:rsid w:val="008A5824"/>
    <w:rsid w:val="008B0267"/>
    <w:rsid w:val="008B02AE"/>
    <w:rsid w:val="008B0616"/>
    <w:rsid w:val="008B070F"/>
    <w:rsid w:val="008B1061"/>
    <w:rsid w:val="008B1967"/>
    <w:rsid w:val="008B2939"/>
    <w:rsid w:val="008B383A"/>
    <w:rsid w:val="008B4B5F"/>
    <w:rsid w:val="008B5F03"/>
    <w:rsid w:val="008B681F"/>
    <w:rsid w:val="008C13FF"/>
    <w:rsid w:val="008C144E"/>
    <w:rsid w:val="008C145F"/>
    <w:rsid w:val="008C150A"/>
    <w:rsid w:val="008C2401"/>
    <w:rsid w:val="008C42B4"/>
    <w:rsid w:val="008C4785"/>
    <w:rsid w:val="008C555A"/>
    <w:rsid w:val="008C5769"/>
    <w:rsid w:val="008C7ABF"/>
    <w:rsid w:val="008C7F94"/>
    <w:rsid w:val="008D01A2"/>
    <w:rsid w:val="008D07FE"/>
    <w:rsid w:val="008D1804"/>
    <w:rsid w:val="008D1B08"/>
    <w:rsid w:val="008D35A7"/>
    <w:rsid w:val="008D48A6"/>
    <w:rsid w:val="008D7E29"/>
    <w:rsid w:val="008E0734"/>
    <w:rsid w:val="008E09C0"/>
    <w:rsid w:val="008E1BC2"/>
    <w:rsid w:val="008E2141"/>
    <w:rsid w:val="008E214B"/>
    <w:rsid w:val="008E216A"/>
    <w:rsid w:val="008E231E"/>
    <w:rsid w:val="008E2F7B"/>
    <w:rsid w:val="008E360E"/>
    <w:rsid w:val="008E3944"/>
    <w:rsid w:val="008E3E62"/>
    <w:rsid w:val="008E497C"/>
    <w:rsid w:val="008E5851"/>
    <w:rsid w:val="008E5A2A"/>
    <w:rsid w:val="008E5A9B"/>
    <w:rsid w:val="008E5C5A"/>
    <w:rsid w:val="008E5DBB"/>
    <w:rsid w:val="008E7719"/>
    <w:rsid w:val="008E79A4"/>
    <w:rsid w:val="008F08BB"/>
    <w:rsid w:val="008F1A1C"/>
    <w:rsid w:val="008F3008"/>
    <w:rsid w:val="008F4120"/>
    <w:rsid w:val="008F48E1"/>
    <w:rsid w:val="008F6F31"/>
    <w:rsid w:val="00900E71"/>
    <w:rsid w:val="00901585"/>
    <w:rsid w:val="009015F1"/>
    <w:rsid w:val="0090168E"/>
    <w:rsid w:val="00901CE1"/>
    <w:rsid w:val="00901EA9"/>
    <w:rsid w:val="00903838"/>
    <w:rsid w:val="00904156"/>
    <w:rsid w:val="00906136"/>
    <w:rsid w:val="0090630F"/>
    <w:rsid w:val="009069E0"/>
    <w:rsid w:val="0090793B"/>
    <w:rsid w:val="00907B76"/>
    <w:rsid w:val="009103BA"/>
    <w:rsid w:val="00910480"/>
    <w:rsid w:val="00910DA0"/>
    <w:rsid w:val="009117FA"/>
    <w:rsid w:val="0091330E"/>
    <w:rsid w:val="00913E94"/>
    <w:rsid w:val="00914B55"/>
    <w:rsid w:val="009154BD"/>
    <w:rsid w:val="009156C1"/>
    <w:rsid w:val="00917502"/>
    <w:rsid w:val="009178A7"/>
    <w:rsid w:val="00920C43"/>
    <w:rsid w:val="00921195"/>
    <w:rsid w:val="00922187"/>
    <w:rsid w:val="0092257E"/>
    <w:rsid w:val="009225B0"/>
    <w:rsid w:val="00922FC3"/>
    <w:rsid w:val="00925900"/>
    <w:rsid w:val="00925A3E"/>
    <w:rsid w:val="0092631E"/>
    <w:rsid w:val="00927299"/>
    <w:rsid w:val="009273D4"/>
    <w:rsid w:val="009303C2"/>
    <w:rsid w:val="0093138B"/>
    <w:rsid w:val="009316BB"/>
    <w:rsid w:val="00931BC8"/>
    <w:rsid w:val="00932B9C"/>
    <w:rsid w:val="00933CBC"/>
    <w:rsid w:val="00934F06"/>
    <w:rsid w:val="0093558D"/>
    <w:rsid w:val="00936781"/>
    <w:rsid w:val="009370B6"/>
    <w:rsid w:val="0093749B"/>
    <w:rsid w:val="009406BA"/>
    <w:rsid w:val="00940C1A"/>
    <w:rsid w:val="009412E4"/>
    <w:rsid w:val="00941951"/>
    <w:rsid w:val="00941B6D"/>
    <w:rsid w:val="00942834"/>
    <w:rsid w:val="009440A0"/>
    <w:rsid w:val="00944300"/>
    <w:rsid w:val="00944AB1"/>
    <w:rsid w:val="00944B2C"/>
    <w:rsid w:val="00944C4C"/>
    <w:rsid w:val="00944EF8"/>
    <w:rsid w:val="00945BCA"/>
    <w:rsid w:val="009462D2"/>
    <w:rsid w:val="0094692C"/>
    <w:rsid w:val="009476DD"/>
    <w:rsid w:val="00950B1C"/>
    <w:rsid w:val="0095131B"/>
    <w:rsid w:val="00951F36"/>
    <w:rsid w:val="009523A7"/>
    <w:rsid w:val="00952559"/>
    <w:rsid w:val="0095271F"/>
    <w:rsid w:val="009537FC"/>
    <w:rsid w:val="0095380B"/>
    <w:rsid w:val="00954CA9"/>
    <w:rsid w:val="00955FB2"/>
    <w:rsid w:val="009562FC"/>
    <w:rsid w:val="009622BF"/>
    <w:rsid w:val="00962DE0"/>
    <w:rsid w:val="00964257"/>
    <w:rsid w:val="009643DB"/>
    <w:rsid w:val="0096500F"/>
    <w:rsid w:val="00965729"/>
    <w:rsid w:val="00966331"/>
    <w:rsid w:val="009668A8"/>
    <w:rsid w:val="00967319"/>
    <w:rsid w:val="00967FA9"/>
    <w:rsid w:val="009701D6"/>
    <w:rsid w:val="0097123D"/>
    <w:rsid w:val="009713A6"/>
    <w:rsid w:val="00971E28"/>
    <w:rsid w:val="009723E5"/>
    <w:rsid w:val="0097347C"/>
    <w:rsid w:val="00973B6B"/>
    <w:rsid w:val="00974B77"/>
    <w:rsid w:val="00974BC6"/>
    <w:rsid w:val="00975334"/>
    <w:rsid w:val="00975356"/>
    <w:rsid w:val="00975389"/>
    <w:rsid w:val="00975B66"/>
    <w:rsid w:val="009764A6"/>
    <w:rsid w:val="00980941"/>
    <w:rsid w:val="0098135E"/>
    <w:rsid w:val="009818A2"/>
    <w:rsid w:val="00981A9C"/>
    <w:rsid w:val="009836A9"/>
    <w:rsid w:val="0098501B"/>
    <w:rsid w:val="00986523"/>
    <w:rsid w:val="00986A6B"/>
    <w:rsid w:val="00987A87"/>
    <w:rsid w:val="009901C3"/>
    <w:rsid w:val="00992447"/>
    <w:rsid w:val="0099298C"/>
    <w:rsid w:val="00992B06"/>
    <w:rsid w:val="00993939"/>
    <w:rsid w:val="00995B27"/>
    <w:rsid w:val="00997A3F"/>
    <w:rsid w:val="00997E94"/>
    <w:rsid w:val="009A11F8"/>
    <w:rsid w:val="009A1B31"/>
    <w:rsid w:val="009A3B40"/>
    <w:rsid w:val="009A5C7F"/>
    <w:rsid w:val="009A5D48"/>
    <w:rsid w:val="009A738A"/>
    <w:rsid w:val="009A7B09"/>
    <w:rsid w:val="009B063B"/>
    <w:rsid w:val="009B068F"/>
    <w:rsid w:val="009B07D5"/>
    <w:rsid w:val="009B0C21"/>
    <w:rsid w:val="009B0E52"/>
    <w:rsid w:val="009B113E"/>
    <w:rsid w:val="009B23EE"/>
    <w:rsid w:val="009B3A68"/>
    <w:rsid w:val="009B3F13"/>
    <w:rsid w:val="009B43FC"/>
    <w:rsid w:val="009B5FA1"/>
    <w:rsid w:val="009B641A"/>
    <w:rsid w:val="009B6E5A"/>
    <w:rsid w:val="009C013B"/>
    <w:rsid w:val="009C06E5"/>
    <w:rsid w:val="009C0835"/>
    <w:rsid w:val="009C3A64"/>
    <w:rsid w:val="009C787E"/>
    <w:rsid w:val="009D03FE"/>
    <w:rsid w:val="009D0C16"/>
    <w:rsid w:val="009D1011"/>
    <w:rsid w:val="009D132E"/>
    <w:rsid w:val="009D14C3"/>
    <w:rsid w:val="009D1890"/>
    <w:rsid w:val="009D1D20"/>
    <w:rsid w:val="009D31FF"/>
    <w:rsid w:val="009D4D31"/>
    <w:rsid w:val="009D5317"/>
    <w:rsid w:val="009D5A89"/>
    <w:rsid w:val="009D5AD3"/>
    <w:rsid w:val="009D6385"/>
    <w:rsid w:val="009D666C"/>
    <w:rsid w:val="009D7B42"/>
    <w:rsid w:val="009E0814"/>
    <w:rsid w:val="009E0B0D"/>
    <w:rsid w:val="009E4159"/>
    <w:rsid w:val="009E5440"/>
    <w:rsid w:val="009E558F"/>
    <w:rsid w:val="009E61F9"/>
    <w:rsid w:val="009E6223"/>
    <w:rsid w:val="009E6853"/>
    <w:rsid w:val="009E7668"/>
    <w:rsid w:val="009F2EEC"/>
    <w:rsid w:val="009F3757"/>
    <w:rsid w:val="009F430F"/>
    <w:rsid w:val="009F58A6"/>
    <w:rsid w:val="009F67D6"/>
    <w:rsid w:val="00A00B9D"/>
    <w:rsid w:val="00A01517"/>
    <w:rsid w:val="00A0186E"/>
    <w:rsid w:val="00A0197B"/>
    <w:rsid w:val="00A02F96"/>
    <w:rsid w:val="00A0353C"/>
    <w:rsid w:val="00A043A3"/>
    <w:rsid w:val="00A04498"/>
    <w:rsid w:val="00A04B1C"/>
    <w:rsid w:val="00A0589E"/>
    <w:rsid w:val="00A060FE"/>
    <w:rsid w:val="00A0690D"/>
    <w:rsid w:val="00A07487"/>
    <w:rsid w:val="00A1072B"/>
    <w:rsid w:val="00A11930"/>
    <w:rsid w:val="00A12023"/>
    <w:rsid w:val="00A1416A"/>
    <w:rsid w:val="00A158A5"/>
    <w:rsid w:val="00A17146"/>
    <w:rsid w:val="00A17C2E"/>
    <w:rsid w:val="00A20D5F"/>
    <w:rsid w:val="00A213C9"/>
    <w:rsid w:val="00A21554"/>
    <w:rsid w:val="00A23F26"/>
    <w:rsid w:val="00A24A8C"/>
    <w:rsid w:val="00A2524B"/>
    <w:rsid w:val="00A26797"/>
    <w:rsid w:val="00A30FD1"/>
    <w:rsid w:val="00A3130F"/>
    <w:rsid w:val="00A31324"/>
    <w:rsid w:val="00A31447"/>
    <w:rsid w:val="00A315B1"/>
    <w:rsid w:val="00A3189A"/>
    <w:rsid w:val="00A340BF"/>
    <w:rsid w:val="00A3538F"/>
    <w:rsid w:val="00A35528"/>
    <w:rsid w:val="00A35D0E"/>
    <w:rsid w:val="00A35EC2"/>
    <w:rsid w:val="00A36372"/>
    <w:rsid w:val="00A368B0"/>
    <w:rsid w:val="00A36F0B"/>
    <w:rsid w:val="00A3782D"/>
    <w:rsid w:val="00A37966"/>
    <w:rsid w:val="00A37B97"/>
    <w:rsid w:val="00A37FE7"/>
    <w:rsid w:val="00A40499"/>
    <w:rsid w:val="00A404B4"/>
    <w:rsid w:val="00A41D8B"/>
    <w:rsid w:val="00A41E54"/>
    <w:rsid w:val="00A41F08"/>
    <w:rsid w:val="00A4269B"/>
    <w:rsid w:val="00A429FD"/>
    <w:rsid w:val="00A42B44"/>
    <w:rsid w:val="00A42EED"/>
    <w:rsid w:val="00A42F5B"/>
    <w:rsid w:val="00A4369F"/>
    <w:rsid w:val="00A43C56"/>
    <w:rsid w:val="00A43E7B"/>
    <w:rsid w:val="00A441DB"/>
    <w:rsid w:val="00A46225"/>
    <w:rsid w:val="00A46858"/>
    <w:rsid w:val="00A50D2A"/>
    <w:rsid w:val="00A513D5"/>
    <w:rsid w:val="00A52C46"/>
    <w:rsid w:val="00A54C70"/>
    <w:rsid w:val="00A5562E"/>
    <w:rsid w:val="00A5762C"/>
    <w:rsid w:val="00A60C0A"/>
    <w:rsid w:val="00A615CD"/>
    <w:rsid w:val="00A61618"/>
    <w:rsid w:val="00A61B3D"/>
    <w:rsid w:val="00A6213C"/>
    <w:rsid w:val="00A6267D"/>
    <w:rsid w:val="00A62BF4"/>
    <w:rsid w:val="00A64718"/>
    <w:rsid w:val="00A65F2F"/>
    <w:rsid w:val="00A6655D"/>
    <w:rsid w:val="00A665FD"/>
    <w:rsid w:val="00A66AFB"/>
    <w:rsid w:val="00A673CF"/>
    <w:rsid w:val="00A707FD"/>
    <w:rsid w:val="00A71B33"/>
    <w:rsid w:val="00A73476"/>
    <w:rsid w:val="00A736BB"/>
    <w:rsid w:val="00A7444B"/>
    <w:rsid w:val="00A74740"/>
    <w:rsid w:val="00A74D84"/>
    <w:rsid w:val="00A7538E"/>
    <w:rsid w:val="00A76003"/>
    <w:rsid w:val="00A7706A"/>
    <w:rsid w:val="00A77149"/>
    <w:rsid w:val="00A777E3"/>
    <w:rsid w:val="00A80F8E"/>
    <w:rsid w:val="00A8112F"/>
    <w:rsid w:val="00A81B8F"/>
    <w:rsid w:val="00A81D75"/>
    <w:rsid w:val="00A820C1"/>
    <w:rsid w:val="00A830F0"/>
    <w:rsid w:val="00A8311F"/>
    <w:rsid w:val="00A8343D"/>
    <w:rsid w:val="00A84092"/>
    <w:rsid w:val="00A84684"/>
    <w:rsid w:val="00A85A55"/>
    <w:rsid w:val="00A85BD3"/>
    <w:rsid w:val="00A87199"/>
    <w:rsid w:val="00A87A0B"/>
    <w:rsid w:val="00A90B06"/>
    <w:rsid w:val="00A92C2D"/>
    <w:rsid w:val="00A93CE9"/>
    <w:rsid w:val="00A93D41"/>
    <w:rsid w:val="00A93E0A"/>
    <w:rsid w:val="00A941AD"/>
    <w:rsid w:val="00A94B1D"/>
    <w:rsid w:val="00A94C93"/>
    <w:rsid w:val="00A95749"/>
    <w:rsid w:val="00A971F2"/>
    <w:rsid w:val="00A976D8"/>
    <w:rsid w:val="00A97E67"/>
    <w:rsid w:val="00AA03A5"/>
    <w:rsid w:val="00AA0553"/>
    <w:rsid w:val="00AA085F"/>
    <w:rsid w:val="00AA1D13"/>
    <w:rsid w:val="00AA35D9"/>
    <w:rsid w:val="00AA3DCB"/>
    <w:rsid w:val="00AA43F2"/>
    <w:rsid w:val="00AA545E"/>
    <w:rsid w:val="00AA5AFF"/>
    <w:rsid w:val="00AA67E2"/>
    <w:rsid w:val="00AA6A7D"/>
    <w:rsid w:val="00AA6C6B"/>
    <w:rsid w:val="00AA6F47"/>
    <w:rsid w:val="00AA76F3"/>
    <w:rsid w:val="00AB1247"/>
    <w:rsid w:val="00AB1C49"/>
    <w:rsid w:val="00AB26AC"/>
    <w:rsid w:val="00AB3A5B"/>
    <w:rsid w:val="00AB3FB0"/>
    <w:rsid w:val="00AB4408"/>
    <w:rsid w:val="00AB564A"/>
    <w:rsid w:val="00AB6C4C"/>
    <w:rsid w:val="00AC0E98"/>
    <w:rsid w:val="00AC1084"/>
    <w:rsid w:val="00AC13DB"/>
    <w:rsid w:val="00AC1401"/>
    <w:rsid w:val="00AC1490"/>
    <w:rsid w:val="00AC3215"/>
    <w:rsid w:val="00AC333F"/>
    <w:rsid w:val="00AC3352"/>
    <w:rsid w:val="00AC341B"/>
    <w:rsid w:val="00AC3727"/>
    <w:rsid w:val="00AC40F6"/>
    <w:rsid w:val="00AC4C2B"/>
    <w:rsid w:val="00AC4C44"/>
    <w:rsid w:val="00AC4FC7"/>
    <w:rsid w:val="00AD080F"/>
    <w:rsid w:val="00AD1204"/>
    <w:rsid w:val="00AD1674"/>
    <w:rsid w:val="00AD1B11"/>
    <w:rsid w:val="00AD1CC2"/>
    <w:rsid w:val="00AD1FAA"/>
    <w:rsid w:val="00AD2003"/>
    <w:rsid w:val="00AD2C75"/>
    <w:rsid w:val="00AD2CFA"/>
    <w:rsid w:val="00AD38E2"/>
    <w:rsid w:val="00AD3DCE"/>
    <w:rsid w:val="00AD4517"/>
    <w:rsid w:val="00AD4CAC"/>
    <w:rsid w:val="00AD59B9"/>
    <w:rsid w:val="00AD5FBD"/>
    <w:rsid w:val="00AD6B8B"/>
    <w:rsid w:val="00AD6F98"/>
    <w:rsid w:val="00AD7520"/>
    <w:rsid w:val="00AE24CA"/>
    <w:rsid w:val="00AE24FC"/>
    <w:rsid w:val="00AE2A1B"/>
    <w:rsid w:val="00AE3F78"/>
    <w:rsid w:val="00AE42DC"/>
    <w:rsid w:val="00AE4792"/>
    <w:rsid w:val="00AE4A1D"/>
    <w:rsid w:val="00AE50A2"/>
    <w:rsid w:val="00AE5705"/>
    <w:rsid w:val="00AE5C60"/>
    <w:rsid w:val="00AE5FCE"/>
    <w:rsid w:val="00AE6031"/>
    <w:rsid w:val="00AE773F"/>
    <w:rsid w:val="00AF1108"/>
    <w:rsid w:val="00AF13B6"/>
    <w:rsid w:val="00AF3028"/>
    <w:rsid w:val="00AF4477"/>
    <w:rsid w:val="00AF5211"/>
    <w:rsid w:val="00AF5C63"/>
    <w:rsid w:val="00AF6167"/>
    <w:rsid w:val="00AF69EC"/>
    <w:rsid w:val="00AF79E0"/>
    <w:rsid w:val="00B0063A"/>
    <w:rsid w:val="00B00E62"/>
    <w:rsid w:val="00B02271"/>
    <w:rsid w:val="00B02C02"/>
    <w:rsid w:val="00B034DE"/>
    <w:rsid w:val="00B03D5E"/>
    <w:rsid w:val="00B06315"/>
    <w:rsid w:val="00B068F9"/>
    <w:rsid w:val="00B06C8D"/>
    <w:rsid w:val="00B07999"/>
    <w:rsid w:val="00B10FA8"/>
    <w:rsid w:val="00B11E33"/>
    <w:rsid w:val="00B12881"/>
    <w:rsid w:val="00B12DE3"/>
    <w:rsid w:val="00B13F5F"/>
    <w:rsid w:val="00B14E6E"/>
    <w:rsid w:val="00B15213"/>
    <w:rsid w:val="00B15790"/>
    <w:rsid w:val="00B160EE"/>
    <w:rsid w:val="00B16545"/>
    <w:rsid w:val="00B16D7C"/>
    <w:rsid w:val="00B17469"/>
    <w:rsid w:val="00B1798E"/>
    <w:rsid w:val="00B17EE8"/>
    <w:rsid w:val="00B20126"/>
    <w:rsid w:val="00B21B7E"/>
    <w:rsid w:val="00B21F40"/>
    <w:rsid w:val="00B22930"/>
    <w:rsid w:val="00B235B3"/>
    <w:rsid w:val="00B23946"/>
    <w:rsid w:val="00B2441B"/>
    <w:rsid w:val="00B2500F"/>
    <w:rsid w:val="00B25E48"/>
    <w:rsid w:val="00B2635B"/>
    <w:rsid w:val="00B268A8"/>
    <w:rsid w:val="00B30A7B"/>
    <w:rsid w:val="00B314C6"/>
    <w:rsid w:val="00B31757"/>
    <w:rsid w:val="00B359EB"/>
    <w:rsid w:val="00B36790"/>
    <w:rsid w:val="00B36B3C"/>
    <w:rsid w:val="00B379BE"/>
    <w:rsid w:val="00B37DB0"/>
    <w:rsid w:val="00B400A3"/>
    <w:rsid w:val="00B4421C"/>
    <w:rsid w:val="00B4525F"/>
    <w:rsid w:val="00B452BE"/>
    <w:rsid w:val="00B45317"/>
    <w:rsid w:val="00B454D5"/>
    <w:rsid w:val="00B457CA"/>
    <w:rsid w:val="00B45983"/>
    <w:rsid w:val="00B472A9"/>
    <w:rsid w:val="00B479D0"/>
    <w:rsid w:val="00B47CD5"/>
    <w:rsid w:val="00B5274B"/>
    <w:rsid w:val="00B54A50"/>
    <w:rsid w:val="00B54AA1"/>
    <w:rsid w:val="00B554FB"/>
    <w:rsid w:val="00B55D13"/>
    <w:rsid w:val="00B56D97"/>
    <w:rsid w:val="00B570BC"/>
    <w:rsid w:val="00B573A6"/>
    <w:rsid w:val="00B57766"/>
    <w:rsid w:val="00B577F9"/>
    <w:rsid w:val="00B57846"/>
    <w:rsid w:val="00B57F66"/>
    <w:rsid w:val="00B6012A"/>
    <w:rsid w:val="00B60615"/>
    <w:rsid w:val="00B61D4D"/>
    <w:rsid w:val="00B62FD8"/>
    <w:rsid w:val="00B634F1"/>
    <w:rsid w:val="00B63A83"/>
    <w:rsid w:val="00B6569A"/>
    <w:rsid w:val="00B6572B"/>
    <w:rsid w:val="00B66812"/>
    <w:rsid w:val="00B679DC"/>
    <w:rsid w:val="00B67C24"/>
    <w:rsid w:val="00B7015E"/>
    <w:rsid w:val="00B701D7"/>
    <w:rsid w:val="00B7114A"/>
    <w:rsid w:val="00B75001"/>
    <w:rsid w:val="00B75865"/>
    <w:rsid w:val="00B7785B"/>
    <w:rsid w:val="00B80191"/>
    <w:rsid w:val="00B802D7"/>
    <w:rsid w:val="00B80367"/>
    <w:rsid w:val="00B803CE"/>
    <w:rsid w:val="00B808C8"/>
    <w:rsid w:val="00B80955"/>
    <w:rsid w:val="00B81386"/>
    <w:rsid w:val="00B82949"/>
    <w:rsid w:val="00B82C23"/>
    <w:rsid w:val="00B833B1"/>
    <w:rsid w:val="00B84C36"/>
    <w:rsid w:val="00B852CC"/>
    <w:rsid w:val="00B85639"/>
    <w:rsid w:val="00B86A7C"/>
    <w:rsid w:val="00B8732B"/>
    <w:rsid w:val="00B91232"/>
    <w:rsid w:val="00B91994"/>
    <w:rsid w:val="00B91BE9"/>
    <w:rsid w:val="00B9241B"/>
    <w:rsid w:val="00B92DA2"/>
    <w:rsid w:val="00B92DB8"/>
    <w:rsid w:val="00B92EE3"/>
    <w:rsid w:val="00B935BE"/>
    <w:rsid w:val="00B9370B"/>
    <w:rsid w:val="00B93D1C"/>
    <w:rsid w:val="00B9602C"/>
    <w:rsid w:val="00B9691E"/>
    <w:rsid w:val="00B97530"/>
    <w:rsid w:val="00B97A25"/>
    <w:rsid w:val="00BA0067"/>
    <w:rsid w:val="00BA08DF"/>
    <w:rsid w:val="00BA0B03"/>
    <w:rsid w:val="00BA0CAF"/>
    <w:rsid w:val="00BA0FAB"/>
    <w:rsid w:val="00BA121E"/>
    <w:rsid w:val="00BA493D"/>
    <w:rsid w:val="00BA5B11"/>
    <w:rsid w:val="00BA5E41"/>
    <w:rsid w:val="00BA63DA"/>
    <w:rsid w:val="00BA6614"/>
    <w:rsid w:val="00BB03A6"/>
    <w:rsid w:val="00BB205A"/>
    <w:rsid w:val="00BB4A52"/>
    <w:rsid w:val="00BB6BBD"/>
    <w:rsid w:val="00BB6BD1"/>
    <w:rsid w:val="00BB7329"/>
    <w:rsid w:val="00BC064C"/>
    <w:rsid w:val="00BC1248"/>
    <w:rsid w:val="00BC14D2"/>
    <w:rsid w:val="00BC2259"/>
    <w:rsid w:val="00BC2D3D"/>
    <w:rsid w:val="00BC33D3"/>
    <w:rsid w:val="00BC38E0"/>
    <w:rsid w:val="00BC47B7"/>
    <w:rsid w:val="00BC4A02"/>
    <w:rsid w:val="00BC4E73"/>
    <w:rsid w:val="00BC6A2A"/>
    <w:rsid w:val="00BC6EAB"/>
    <w:rsid w:val="00BD0644"/>
    <w:rsid w:val="00BD081F"/>
    <w:rsid w:val="00BD1524"/>
    <w:rsid w:val="00BD2F0B"/>
    <w:rsid w:val="00BD3716"/>
    <w:rsid w:val="00BD41C8"/>
    <w:rsid w:val="00BD47FA"/>
    <w:rsid w:val="00BD4CD7"/>
    <w:rsid w:val="00BD520D"/>
    <w:rsid w:val="00BD6282"/>
    <w:rsid w:val="00BD6393"/>
    <w:rsid w:val="00BE10DD"/>
    <w:rsid w:val="00BE18EC"/>
    <w:rsid w:val="00BE1D68"/>
    <w:rsid w:val="00BE2448"/>
    <w:rsid w:val="00BE3294"/>
    <w:rsid w:val="00BE3321"/>
    <w:rsid w:val="00BE3906"/>
    <w:rsid w:val="00BE3DB8"/>
    <w:rsid w:val="00BE4E90"/>
    <w:rsid w:val="00BE52AC"/>
    <w:rsid w:val="00BE6119"/>
    <w:rsid w:val="00BE637B"/>
    <w:rsid w:val="00BE746D"/>
    <w:rsid w:val="00BF2CFC"/>
    <w:rsid w:val="00BF3936"/>
    <w:rsid w:val="00BF3ECF"/>
    <w:rsid w:val="00BF4A4E"/>
    <w:rsid w:val="00BF6363"/>
    <w:rsid w:val="00BF67CB"/>
    <w:rsid w:val="00BF76CF"/>
    <w:rsid w:val="00C00471"/>
    <w:rsid w:val="00C00947"/>
    <w:rsid w:val="00C012EB"/>
    <w:rsid w:val="00C042A7"/>
    <w:rsid w:val="00C04618"/>
    <w:rsid w:val="00C04962"/>
    <w:rsid w:val="00C04F78"/>
    <w:rsid w:val="00C05148"/>
    <w:rsid w:val="00C058C8"/>
    <w:rsid w:val="00C111F4"/>
    <w:rsid w:val="00C11CB7"/>
    <w:rsid w:val="00C11D79"/>
    <w:rsid w:val="00C11F1D"/>
    <w:rsid w:val="00C136C7"/>
    <w:rsid w:val="00C14072"/>
    <w:rsid w:val="00C16C57"/>
    <w:rsid w:val="00C21368"/>
    <w:rsid w:val="00C218B6"/>
    <w:rsid w:val="00C227E8"/>
    <w:rsid w:val="00C22FDD"/>
    <w:rsid w:val="00C25334"/>
    <w:rsid w:val="00C25625"/>
    <w:rsid w:val="00C25F44"/>
    <w:rsid w:val="00C26390"/>
    <w:rsid w:val="00C27CA5"/>
    <w:rsid w:val="00C30BB2"/>
    <w:rsid w:val="00C30CCD"/>
    <w:rsid w:val="00C31731"/>
    <w:rsid w:val="00C31839"/>
    <w:rsid w:val="00C31AE6"/>
    <w:rsid w:val="00C32196"/>
    <w:rsid w:val="00C3384A"/>
    <w:rsid w:val="00C33CDD"/>
    <w:rsid w:val="00C341C6"/>
    <w:rsid w:val="00C34A90"/>
    <w:rsid w:val="00C3547B"/>
    <w:rsid w:val="00C35587"/>
    <w:rsid w:val="00C3590F"/>
    <w:rsid w:val="00C359A0"/>
    <w:rsid w:val="00C363CD"/>
    <w:rsid w:val="00C374EB"/>
    <w:rsid w:val="00C37973"/>
    <w:rsid w:val="00C4035A"/>
    <w:rsid w:val="00C40C57"/>
    <w:rsid w:val="00C4118B"/>
    <w:rsid w:val="00C41A90"/>
    <w:rsid w:val="00C42265"/>
    <w:rsid w:val="00C42B21"/>
    <w:rsid w:val="00C432CF"/>
    <w:rsid w:val="00C448C7"/>
    <w:rsid w:val="00C44F64"/>
    <w:rsid w:val="00C479AC"/>
    <w:rsid w:val="00C50206"/>
    <w:rsid w:val="00C508F0"/>
    <w:rsid w:val="00C510A0"/>
    <w:rsid w:val="00C530A3"/>
    <w:rsid w:val="00C53687"/>
    <w:rsid w:val="00C53A75"/>
    <w:rsid w:val="00C54375"/>
    <w:rsid w:val="00C5458B"/>
    <w:rsid w:val="00C54A7F"/>
    <w:rsid w:val="00C55409"/>
    <w:rsid w:val="00C5595B"/>
    <w:rsid w:val="00C55BE6"/>
    <w:rsid w:val="00C55F45"/>
    <w:rsid w:val="00C5600B"/>
    <w:rsid w:val="00C569DC"/>
    <w:rsid w:val="00C56A44"/>
    <w:rsid w:val="00C57DA1"/>
    <w:rsid w:val="00C57FAF"/>
    <w:rsid w:val="00C60431"/>
    <w:rsid w:val="00C60B63"/>
    <w:rsid w:val="00C62ECD"/>
    <w:rsid w:val="00C66CE8"/>
    <w:rsid w:val="00C67E29"/>
    <w:rsid w:val="00C70AF8"/>
    <w:rsid w:val="00C71105"/>
    <w:rsid w:val="00C71204"/>
    <w:rsid w:val="00C71823"/>
    <w:rsid w:val="00C72033"/>
    <w:rsid w:val="00C7233A"/>
    <w:rsid w:val="00C7272C"/>
    <w:rsid w:val="00C7342A"/>
    <w:rsid w:val="00C73B7F"/>
    <w:rsid w:val="00C73BB7"/>
    <w:rsid w:val="00C74571"/>
    <w:rsid w:val="00C74A8C"/>
    <w:rsid w:val="00C750AA"/>
    <w:rsid w:val="00C75399"/>
    <w:rsid w:val="00C7599D"/>
    <w:rsid w:val="00C75E4F"/>
    <w:rsid w:val="00C76AC4"/>
    <w:rsid w:val="00C77830"/>
    <w:rsid w:val="00C77AFA"/>
    <w:rsid w:val="00C77DFC"/>
    <w:rsid w:val="00C80BC3"/>
    <w:rsid w:val="00C817B7"/>
    <w:rsid w:val="00C82022"/>
    <w:rsid w:val="00C8265A"/>
    <w:rsid w:val="00C8296F"/>
    <w:rsid w:val="00C82F74"/>
    <w:rsid w:val="00C83847"/>
    <w:rsid w:val="00C83BD3"/>
    <w:rsid w:val="00C84998"/>
    <w:rsid w:val="00C84EC6"/>
    <w:rsid w:val="00C854D7"/>
    <w:rsid w:val="00C86433"/>
    <w:rsid w:val="00C86A9E"/>
    <w:rsid w:val="00C86BA0"/>
    <w:rsid w:val="00C86F8E"/>
    <w:rsid w:val="00C878C5"/>
    <w:rsid w:val="00C90BD5"/>
    <w:rsid w:val="00C91461"/>
    <w:rsid w:val="00C91796"/>
    <w:rsid w:val="00C92AFD"/>
    <w:rsid w:val="00C92B87"/>
    <w:rsid w:val="00C936C9"/>
    <w:rsid w:val="00C93A5E"/>
    <w:rsid w:val="00C94076"/>
    <w:rsid w:val="00C94156"/>
    <w:rsid w:val="00CA0D12"/>
    <w:rsid w:val="00CA220A"/>
    <w:rsid w:val="00CA34DA"/>
    <w:rsid w:val="00CA44D3"/>
    <w:rsid w:val="00CA60F0"/>
    <w:rsid w:val="00CA66EA"/>
    <w:rsid w:val="00CA73A9"/>
    <w:rsid w:val="00CA7F0A"/>
    <w:rsid w:val="00CB11E4"/>
    <w:rsid w:val="00CB207D"/>
    <w:rsid w:val="00CB274A"/>
    <w:rsid w:val="00CB3CAC"/>
    <w:rsid w:val="00CB57E7"/>
    <w:rsid w:val="00CB5B98"/>
    <w:rsid w:val="00CB69C3"/>
    <w:rsid w:val="00CB7000"/>
    <w:rsid w:val="00CB7AF7"/>
    <w:rsid w:val="00CC07F5"/>
    <w:rsid w:val="00CC08AE"/>
    <w:rsid w:val="00CC0E16"/>
    <w:rsid w:val="00CC14E3"/>
    <w:rsid w:val="00CC2BF1"/>
    <w:rsid w:val="00CC3527"/>
    <w:rsid w:val="00CC35BE"/>
    <w:rsid w:val="00CC458C"/>
    <w:rsid w:val="00CC4E84"/>
    <w:rsid w:val="00CC52AD"/>
    <w:rsid w:val="00CC5AFB"/>
    <w:rsid w:val="00CD2454"/>
    <w:rsid w:val="00CD4121"/>
    <w:rsid w:val="00CD4671"/>
    <w:rsid w:val="00CD4694"/>
    <w:rsid w:val="00CD524F"/>
    <w:rsid w:val="00CD5486"/>
    <w:rsid w:val="00CD6429"/>
    <w:rsid w:val="00CD774D"/>
    <w:rsid w:val="00CE0CB7"/>
    <w:rsid w:val="00CE0FE0"/>
    <w:rsid w:val="00CE1285"/>
    <w:rsid w:val="00CE2BA8"/>
    <w:rsid w:val="00CE31BD"/>
    <w:rsid w:val="00CE53E0"/>
    <w:rsid w:val="00CE58F0"/>
    <w:rsid w:val="00CE5A9E"/>
    <w:rsid w:val="00CE5F7C"/>
    <w:rsid w:val="00CE5FEA"/>
    <w:rsid w:val="00CE66AE"/>
    <w:rsid w:val="00CE6E51"/>
    <w:rsid w:val="00CE7115"/>
    <w:rsid w:val="00CE7AC7"/>
    <w:rsid w:val="00CE7D7E"/>
    <w:rsid w:val="00CF2204"/>
    <w:rsid w:val="00CF24D4"/>
    <w:rsid w:val="00CF266A"/>
    <w:rsid w:val="00CF38B2"/>
    <w:rsid w:val="00CF3FC6"/>
    <w:rsid w:val="00CF45F7"/>
    <w:rsid w:val="00CF6768"/>
    <w:rsid w:val="00D0061F"/>
    <w:rsid w:val="00D01187"/>
    <w:rsid w:val="00D0160C"/>
    <w:rsid w:val="00D01C05"/>
    <w:rsid w:val="00D0286C"/>
    <w:rsid w:val="00D02DAE"/>
    <w:rsid w:val="00D037B3"/>
    <w:rsid w:val="00D040F5"/>
    <w:rsid w:val="00D052A4"/>
    <w:rsid w:val="00D05300"/>
    <w:rsid w:val="00D0667C"/>
    <w:rsid w:val="00D0685A"/>
    <w:rsid w:val="00D068E6"/>
    <w:rsid w:val="00D06A7D"/>
    <w:rsid w:val="00D06AB5"/>
    <w:rsid w:val="00D072BA"/>
    <w:rsid w:val="00D0766E"/>
    <w:rsid w:val="00D1349C"/>
    <w:rsid w:val="00D134F6"/>
    <w:rsid w:val="00D1358A"/>
    <w:rsid w:val="00D13E9D"/>
    <w:rsid w:val="00D14BE5"/>
    <w:rsid w:val="00D14C94"/>
    <w:rsid w:val="00D155F3"/>
    <w:rsid w:val="00D16951"/>
    <w:rsid w:val="00D16F51"/>
    <w:rsid w:val="00D17965"/>
    <w:rsid w:val="00D17FED"/>
    <w:rsid w:val="00D20373"/>
    <w:rsid w:val="00D21A7E"/>
    <w:rsid w:val="00D22A16"/>
    <w:rsid w:val="00D22BC8"/>
    <w:rsid w:val="00D22FBB"/>
    <w:rsid w:val="00D23EE6"/>
    <w:rsid w:val="00D2503B"/>
    <w:rsid w:val="00D25673"/>
    <w:rsid w:val="00D264B1"/>
    <w:rsid w:val="00D26C1C"/>
    <w:rsid w:val="00D26C50"/>
    <w:rsid w:val="00D27034"/>
    <w:rsid w:val="00D274F9"/>
    <w:rsid w:val="00D278C0"/>
    <w:rsid w:val="00D30293"/>
    <w:rsid w:val="00D3100A"/>
    <w:rsid w:val="00D313FF"/>
    <w:rsid w:val="00D31E28"/>
    <w:rsid w:val="00D3276D"/>
    <w:rsid w:val="00D33CB3"/>
    <w:rsid w:val="00D3524C"/>
    <w:rsid w:val="00D35795"/>
    <w:rsid w:val="00D36029"/>
    <w:rsid w:val="00D36254"/>
    <w:rsid w:val="00D3745C"/>
    <w:rsid w:val="00D37F15"/>
    <w:rsid w:val="00D4018D"/>
    <w:rsid w:val="00D402E7"/>
    <w:rsid w:val="00D409E7"/>
    <w:rsid w:val="00D4102C"/>
    <w:rsid w:val="00D41483"/>
    <w:rsid w:val="00D41FE9"/>
    <w:rsid w:val="00D4202F"/>
    <w:rsid w:val="00D4203F"/>
    <w:rsid w:val="00D43145"/>
    <w:rsid w:val="00D43332"/>
    <w:rsid w:val="00D44057"/>
    <w:rsid w:val="00D44556"/>
    <w:rsid w:val="00D45D78"/>
    <w:rsid w:val="00D462A5"/>
    <w:rsid w:val="00D46DC8"/>
    <w:rsid w:val="00D4720A"/>
    <w:rsid w:val="00D475D5"/>
    <w:rsid w:val="00D502FD"/>
    <w:rsid w:val="00D521DF"/>
    <w:rsid w:val="00D526F5"/>
    <w:rsid w:val="00D52A0A"/>
    <w:rsid w:val="00D52F7D"/>
    <w:rsid w:val="00D546D2"/>
    <w:rsid w:val="00D5528D"/>
    <w:rsid w:val="00D55A87"/>
    <w:rsid w:val="00D60070"/>
    <w:rsid w:val="00D603C5"/>
    <w:rsid w:val="00D606E7"/>
    <w:rsid w:val="00D60A82"/>
    <w:rsid w:val="00D60D0E"/>
    <w:rsid w:val="00D6123F"/>
    <w:rsid w:val="00D64245"/>
    <w:rsid w:val="00D6590A"/>
    <w:rsid w:val="00D65E8A"/>
    <w:rsid w:val="00D6604D"/>
    <w:rsid w:val="00D66629"/>
    <w:rsid w:val="00D66918"/>
    <w:rsid w:val="00D6770D"/>
    <w:rsid w:val="00D67BB3"/>
    <w:rsid w:val="00D72F81"/>
    <w:rsid w:val="00D73827"/>
    <w:rsid w:val="00D73B7E"/>
    <w:rsid w:val="00D74147"/>
    <w:rsid w:val="00D74CD3"/>
    <w:rsid w:val="00D74ED7"/>
    <w:rsid w:val="00D74F98"/>
    <w:rsid w:val="00D75115"/>
    <w:rsid w:val="00D75202"/>
    <w:rsid w:val="00D7600D"/>
    <w:rsid w:val="00D77B2B"/>
    <w:rsid w:val="00D806CA"/>
    <w:rsid w:val="00D8101E"/>
    <w:rsid w:val="00D81703"/>
    <w:rsid w:val="00D81DE7"/>
    <w:rsid w:val="00D8283C"/>
    <w:rsid w:val="00D84FCA"/>
    <w:rsid w:val="00D85710"/>
    <w:rsid w:val="00D87138"/>
    <w:rsid w:val="00D87FAA"/>
    <w:rsid w:val="00D900C4"/>
    <w:rsid w:val="00D916F2"/>
    <w:rsid w:val="00D91AC3"/>
    <w:rsid w:val="00D925B6"/>
    <w:rsid w:val="00D92F12"/>
    <w:rsid w:val="00D92FD4"/>
    <w:rsid w:val="00D94D1D"/>
    <w:rsid w:val="00D94E4D"/>
    <w:rsid w:val="00D9571C"/>
    <w:rsid w:val="00D95EB9"/>
    <w:rsid w:val="00D974A0"/>
    <w:rsid w:val="00D97739"/>
    <w:rsid w:val="00D978B3"/>
    <w:rsid w:val="00D979B1"/>
    <w:rsid w:val="00D97FF5"/>
    <w:rsid w:val="00DA0C19"/>
    <w:rsid w:val="00DA0D32"/>
    <w:rsid w:val="00DA10DE"/>
    <w:rsid w:val="00DA1A3A"/>
    <w:rsid w:val="00DA1C59"/>
    <w:rsid w:val="00DA1FCE"/>
    <w:rsid w:val="00DA2A9B"/>
    <w:rsid w:val="00DA2E78"/>
    <w:rsid w:val="00DA3A6A"/>
    <w:rsid w:val="00DA3E19"/>
    <w:rsid w:val="00DA4612"/>
    <w:rsid w:val="00DA48A3"/>
    <w:rsid w:val="00DA4C6B"/>
    <w:rsid w:val="00DA4DC9"/>
    <w:rsid w:val="00DA5A14"/>
    <w:rsid w:val="00DB0797"/>
    <w:rsid w:val="00DB080F"/>
    <w:rsid w:val="00DB0B43"/>
    <w:rsid w:val="00DB1361"/>
    <w:rsid w:val="00DB14BE"/>
    <w:rsid w:val="00DB15BF"/>
    <w:rsid w:val="00DB1D49"/>
    <w:rsid w:val="00DB218D"/>
    <w:rsid w:val="00DB3670"/>
    <w:rsid w:val="00DB40ED"/>
    <w:rsid w:val="00DB4908"/>
    <w:rsid w:val="00DB4CDD"/>
    <w:rsid w:val="00DB6007"/>
    <w:rsid w:val="00DB69DD"/>
    <w:rsid w:val="00DB7DEE"/>
    <w:rsid w:val="00DC2A4F"/>
    <w:rsid w:val="00DC2EFF"/>
    <w:rsid w:val="00DC2F1F"/>
    <w:rsid w:val="00DC3BDE"/>
    <w:rsid w:val="00DC45F5"/>
    <w:rsid w:val="00DC5EC4"/>
    <w:rsid w:val="00DC5F1D"/>
    <w:rsid w:val="00DC713E"/>
    <w:rsid w:val="00DC7A58"/>
    <w:rsid w:val="00DD0493"/>
    <w:rsid w:val="00DD0A94"/>
    <w:rsid w:val="00DD0CF7"/>
    <w:rsid w:val="00DD16E7"/>
    <w:rsid w:val="00DD18B0"/>
    <w:rsid w:val="00DD229D"/>
    <w:rsid w:val="00DD3323"/>
    <w:rsid w:val="00DD3FAC"/>
    <w:rsid w:val="00DD4270"/>
    <w:rsid w:val="00DD576F"/>
    <w:rsid w:val="00DD5943"/>
    <w:rsid w:val="00DD5B08"/>
    <w:rsid w:val="00DD6F00"/>
    <w:rsid w:val="00DE02EC"/>
    <w:rsid w:val="00DE0393"/>
    <w:rsid w:val="00DE10E0"/>
    <w:rsid w:val="00DE1A2C"/>
    <w:rsid w:val="00DE3E3C"/>
    <w:rsid w:val="00DE4077"/>
    <w:rsid w:val="00DE4358"/>
    <w:rsid w:val="00DE4556"/>
    <w:rsid w:val="00DE4D96"/>
    <w:rsid w:val="00DE6553"/>
    <w:rsid w:val="00DE7163"/>
    <w:rsid w:val="00DF026A"/>
    <w:rsid w:val="00DF0D3C"/>
    <w:rsid w:val="00DF1D5A"/>
    <w:rsid w:val="00DF1EA9"/>
    <w:rsid w:val="00DF28AA"/>
    <w:rsid w:val="00DF2E68"/>
    <w:rsid w:val="00DF393C"/>
    <w:rsid w:val="00DF4212"/>
    <w:rsid w:val="00DF5174"/>
    <w:rsid w:val="00DF5DEE"/>
    <w:rsid w:val="00DF7EE1"/>
    <w:rsid w:val="00E00438"/>
    <w:rsid w:val="00E0125C"/>
    <w:rsid w:val="00E0222C"/>
    <w:rsid w:val="00E02707"/>
    <w:rsid w:val="00E03A75"/>
    <w:rsid w:val="00E043E1"/>
    <w:rsid w:val="00E0559B"/>
    <w:rsid w:val="00E057A8"/>
    <w:rsid w:val="00E07276"/>
    <w:rsid w:val="00E0749F"/>
    <w:rsid w:val="00E07748"/>
    <w:rsid w:val="00E07937"/>
    <w:rsid w:val="00E10A41"/>
    <w:rsid w:val="00E11567"/>
    <w:rsid w:val="00E1211C"/>
    <w:rsid w:val="00E123D9"/>
    <w:rsid w:val="00E13349"/>
    <w:rsid w:val="00E13719"/>
    <w:rsid w:val="00E13977"/>
    <w:rsid w:val="00E13DA4"/>
    <w:rsid w:val="00E15D62"/>
    <w:rsid w:val="00E15FB2"/>
    <w:rsid w:val="00E16073"/>
    <w:rsid w:val="00E164FC"/>
    <w:rsid w:val="00E171FF"/>
    <w:rsid w:val="00E17A7B"/>
    <w:rsid w:val="00E17D5F"/>
    <w:rsid w:val="00E21166"/>
    <w:rsid w:val="00E21FBD"/>
    <w:rsid w:val="00E227D7"/>
    <w:rsid w:val="00E2286E"/>
    <w:rsid w:val="00E23470"/>
    <w:rsid w:val="00E25027"/>
    <w:rsid w:val="00E2560D"/>
    <w:rsid w:val="00E25698"/>
    <w:rsid w:val="00E2740E"/>
    <w:rsid w:val="00E30A25"/>
    <w:rsid w:val="00E31917"/>
    <w:rsid w:val="00E322CC"/>
    <w:rsid w:val="00E32CD7"/>
    <w:rsid w:val="00E35B3B"/>
    <w:rsid w:val="00E35E01"/>
    <w:rsid w:val="00E36245"/>
    <w:rsid w:val="00E368C6"/>
    <w:rsid w:val="00E36FB6"/>
    <w:rsid w:val="00E3715C"/>
    <w:rsid w:val="00E3787A"/>
    <w:rsid w:val="00E37F57"/>
    <w:rsid w:val="00E400D5"/>
    <w:rsid w:val="00E40A8A"/>
    <w:rsid w:val="00E40F89"/>
    <w:rsid w:val="00E40F96"/>
    <w:rsid w:val="00E416C8"/>
    <w:rsid w:val="00E41819"/>
    <w:rsid w:val="00E41FA6"/>
    <w:rsid w:val="00E43AEB"/>
    <w:rsid w:val="00E459E6"/>
    <w:rsid w:val="00E45D4B"/>
    <w:rsid w:val="00E45F89"/>
    <w:rsid w:val="00E46488"/>
    <w:rsid w:val="00E46603"/>
    <w:rsid w:val="00E46D08"/>
    <w:rsid w:val="00E473C9"/>
    <w:rsid w:val="00E51340"/>
    <w:rsid w:val="00E51AC5"/>
    <w:rsid w:val="00E52471"/>
    <w:rsid w:val="00E5260E"/>
    <w:rsid w:val="00E54033"/>
    <w:rsid w:val="00E55918"/>
    <w:rsid w:val="00E56105"/>
    <w:rsid w:val="00E56722"/>
    <w:rsid w:val="00E5684C"/>
    <w:rsid w:val="00E57917"/>
    <w:rsid w:val="00E60B2C"/>
    <w:rsid w:val="00E60FDF"/>
    <w:rsid w:val="00E62556"/>
    <w:rsid w:val="00E632A3"/>
    <w:rsid w:val="00E6360C"/>
    <w:rsid w:val="00E6396B"/>
    <w:rsid w:val="00E64210"/>
    <w:rsid w:val="00E64B42"/>
    <w:rsid w:val="00E66A4D"/>
    <w:rsid w:val="00E677AB"/>
    <w:rsid w:val="00E679E2"/>
    <w:rsid w:val="00E70C68"/>
    <w:rsid w:val="00E71EDF"/>
    <w:rsid w:val="00E74511"/>
    <w:rsid w:val="00E76D67"/>
    <w:rsid w:val="00E770F5"/>
    <w:rsid w:val="00E77494"/>
    <w:rsid w:val="00E775D6"/>
    <w:rsid w:val="00E81112"/>
    <w:rsid w:val="00E81725"/>
    <w:rsid w:val="00E81761"/>
    <w:rsid w:val="00E82C68"/>
    <w:rsid w:val="00E82E9F"/>
    <w:rsid w:val="00E836DF"/>
    <w:rsid w:val="00E84AB5"/>
    <w:rsid w:val="00E86B34"/>
    <w:rsid w:val="00E87FE3"/>
    <w:rsid w:val="00E90657"/>
    <w:rsid w:val="00E932D8"/>
    <w:rsid w:val="00E96526"/>
    <w:rsid w:val="00E965CA"/>
    <w:rsid w:val="00E96EEA"/>
    <w:rsid w:val="00E96F44"/>
    <w:rsid w:val="00E978BA"/>
    <w:rsid w:val="00EA0BF6"/>
    <w:rsid w:val="00EA1AC9"/>
    <w:rsid w:val="00EA1BBC"/>
    <w:rsid w:val="00EA24FA"/>
    <w:rsid w:val="00EA2CED"/>
    <w:rsid w:val="00EA3CF4"/>
    <w:rsid w:val="00EA3DA7"/>
    <w:rsid w:val="00EA6B77"/>
    <w:rsid w:val="00EA6BB8"/>
    <w:rsid w:val="00EA7D1B"/>
    <w:rsid w:val="00EA7D94"/>
    <w:rsid w:val="00EB04DB"/>
    <w:rsid w:val="00EB0694"/>
    <w:rsid w:val="00EB0D4B"/>
    <w:rsid w:val="00EB16FD"/>
    <w:rsid w:val="00EB244E"/>
    <w:rsid w:val="00EB2D06"/>
    <w:rsid w:val="00EB410E"/>
    <w:rsid w:val="00EB4ECF"/>
    <w:rsid w:val="00EB52AE"/>
    <w:rsid w:val="00EB5453"/>
    <w:rsid w:val="00EB642D"/>
    <w:rsid w:val="00EB6995"/>
    <w:rsid w:val="00EB7361"/>
    <w:rsid w:val="00EB7A5D"/>
    <w:rsid w:val="00EC01CE"/>
    <w:rsid w:val="00EC0338"/>
    <w:rsid w:val="00EC0845"/>
    <w:rsid w:val="00EC0956"/>
    <w:rsid w:val="00EC2D09"/>
    <w:rsid w:val="00EC3C73"/>
    <w:rsid w:val="00EC4421"/>
    <w:rsid w:val="00EC4528"/>
    <w:rsid w:val="00EC45A0"/>
    <w:rsid w:val="00EC4CE8"/>
    <w:rsid w:val="00EC5829"/>
    <w:rsid w:val="00EC5C5A"/>
    <w:rsid w:val="00EC5D33"/>
    <w:rsid w:val="00EC66E0"/>
    <w:rsid w:val="00EC7378"/>
    <w:rsid w:val="00EC7492"/>
    <w:rsid w:val="00ED0858"/>
    <w:rsid w:val="00ED15F2"/>
    <w:rsid w:val="00ED29C0"/>
    <w:rsid w:val="00ED3D29"/>
    <w:rsid w:val="00ED51F1"/>
    <w:rsid w:val="00ED55EA"/>
    <w:rsid w:val="00ED5A9E"/>
    <w:rsid w:val="00ED6DB7"/>
    <w:rsid w:val="00ED7129"/>
    <w:rsid w:val="00ED7305"/>
    <w:rsid w:val="00EE0846"/>
    <w:rsid w:val="00EE1912"/>
    <w:rsid w:val="00EE19CD"/>
    <w:rsid w:val="00EE19D8"/>
    <w:rsid w:val="00EE20EE"/>
    <w:rsid w:val="00EE2688"/>
    <w:rsid w:val="00EE3428"/>
    <w:rsid w:val="00EE37FF"/>
    <w:rsid w:val="00EE4498"/>
    <w:rsid w:val="00EE51AE"/>
    <w:rsid w:val="00EE6004"/>
    <w:rsid w:val="00EE7420"/>
    <w:rsid w:val="00EF0040"/>
    <w:rsid w:val="00EF039A"/>
    <w:rsid w:val="00EF186E"/>
    <w:rsid w:val="00EF21B6"/>
    <w:rsid w:val="00EF2323"/>
    <w:rsid w:val="00EF2397"/>
    <w:rsid w:val="00EF269E"/>
    <w:rsid w:val="00EF3D35"/>
    <w:rsid w:val="00EF403C"/>
    <w:rsid w:val="00EF5ED9"/>
    <w:rsid w:val="00EF5EF5"/>
    <w:rsid w:val="00EF69F1"/>
    <w:rsid w:val="00EF751A"/>
    <w:rsid w:val="00EF7A05"/>
    <w:rsid w:val="00F01E2D"/>
    <w:rsid w:val="00F02275"/>
    <w:rsid w:val="00F02386"/>
    <w:rsid w:val="00F0374B"/>
    <w:rsid w:val="00F0392E"/>
    <w:rsid w:val="00F049D7"/>
    <w:rsid w:val="00F04B13"/>
    <w:rsid w:val="00F05C00"/>
    <w:rsid w:val="00F0648B"/>
    <w:rsid w:val="00F06794"/>
    <w:rsid w:val="00F126FD"/>
    <w:rsid w:val="00F12F26"/>
    <w:rsid w:val="00F131F6"/>
    <w:rsid w:val="00F16031"/>
    <w:rsid w:val="00F17189"/>
    <w:rsid w:val="00F17A20"/>
    <w:rsid w:val="00F20337"/>
    <w:rsid w:val="00F20E7C"/>
    <w:rsid w:val="00F215C9"/>
    <w:rsid w:val="00F21D9D"/>
    <w:rsid w:val="00F223BF"/>
    <w:rsid w:val="00F24B2D"/>
    <w:rsid w:val="00F25303"/>
    <w:rsid w:val="00F253A7"/>
    <w:rsid w:val="00F26148"/>
    <w:rsid w:val="00F264BA"/>
    <w:rsid w:val="00F26800"/>
    <w:rsid w:val="00F27081"/>
    <w:rsid w:val="00F271D2"/>
    <w:rsid w:val="00F2720A"/>
    <w:rsid w:val="00F2728B"/>
    <w:rsid w:val="00F27BD8"/>
    <w:rsid w:val="00F309F9"/>
    <w:rsid w:val="00F30C33"/>
    <w:rsid w:val="00F30EF1"/>
    <w:rsid w:val="00F3260E"/>
    <w:rsid w:val="00F34A7D"/>
    <w:rsid w:val="00F356EA"/>
    <w:rsid w:val="00F35D3F"/>
    <w:rsid w:val="00F37899"/>
    <w:rsid w:val="00F37CBB"/>
    <w:rsid w:val="00F37D35"/>
    <w:rsid w:val="00F40569"/>
    <w:rsid w:val="00F40586"/>
    <w:rsid w:val="00F41666"/>
    <w:rsid w:val="00F43090"/>
    <w:rsid w:val="00F4335F"/>
    <w:rsid w:val="00F43F06"/>
    <w:rsid w:val="00F44617"/>
    <w:rsid w:val="00F44649"/>
    <w:rsid w:val="00F46EE5"/>
    <w:rsid w:val="00F50EC8"/>
    <w:rsid w:val="00F511CE"/>
    <w:rsid w:val="00F51381"/>
    <w:rsid w:val="00F5259A"/>
    <w:rsid w:val="00F53E24"/>
    <w:rsid w:val="00F5626B"/>
    <w:rsid w:val="00F56B16"/>
    <w:rsid w:val="00F56F31"/>
    <w:rsid w:val="00F62015"/>
    <w:rsid w:val="00F62849"/>
    <w:rsid w:val="00F6407D"/>
    <w:rsid w:val="00F65AFA"/>
    <w:rsid w:val="00F6684E"/>
    <w:rsid w:val="00F66EC7"/>
    <w:rsid w:val="00F678BB"/>
    <w:rsid w:val="00F702B4"/>
    <w:rsid w:val="00F722BE"/>
    <w:rsid w:val="00F7318F"/>
    <w:rsid w:val="00F733E7"/>
    <w:rsid w:val="00F74569"/>
    <w:rsid w:val="00F747BE"/>
    <w:rsid w:val="00F7555F"/>
    <w:rsid w:val="00F76F18"/>
    <w:rsid w:val="00F77162"/>
    <w:rsid w:val="00F77675"/>
    <w:rsid w:val="00F77D98"/>
    <w:rsid w:val="00F77F18"/>
    <w:rsid w:val="00F80C39"/>
    <w:rsid w:val="00F80C98"/>
    <w:rsid w:val="00F81513"/>
    <w:rsid w:val="00F827B5"/>
    <w:rsid w:val="00F82A93"/>
    <w:rsid w:val="00F82E01"/>
    <w:rsid w:val="00F82FF2"/>
    <w:rsid w:val="00F834BC"/>
    <w:rsid w:val="00F8353F"/>
    <w:rsid w:val="00F8408A"/>
    <w:rsid w:val="00F8596C"/>
    <w:rsid w:val="00F85E66"/>
    <w:rsid w:val="00F8617A"/>
    <w:rsid w:val="00F924C3"/>
    <w:rsid w:val="00F92BAB"/>
    <w:rsid w:val="00F931A7"/>
    <w:rsid w:val="00F9424E"/>
    <w:rsid w:val="00F94AF4"/>
    <w:rsid w:val="00F94FE6"/>
    <w:rsid w:val="00F95201"/>
    <w:rsid w:val="00F952BC"/>
    <w:rsid w:val="00F95A65"/>
    <w:rsid w:val="00F95AAC"/>
    <w:rsid w:val="00F96BE4"/>
    <w:rsid w:val="00F96EE8"/>
    <w:rsid w:val="00F977C2"/>
    <w:rsid w:val="00F97983"/>
    <w:rsid w:val="00FA049F"/>
    <w:rsid w:val="00FA0627"/>
    <w:rsid w:val="00FA25A4"/>
    <w:rsid w:val="00FA36DF"/>
    <w:rsid w:val="00FA3BF2"/>
    <w:rsid w:val="00FA3E26"/>
    <w:rsid w:val="00FA3E98"/>
    <w:rsid w:val="00FA4261"/>
    <w:rsid w:val="00FA6897"/>
    <w:rsid w:val="00FA6D34"/>
    <w:rsid w:val="00FB0896"/>
    <w:rsid w:val="00FB23FE"/>
    <w:rsid w:val="00FB3205"/>
    <w:rsid w:val="00FB3462"/>
    <w:rsid w:val="00FB347E"/>
    <w:rsid w:val="00FB4C83"/>
    <w:rsid w:val="00FB655D"/>
    <w:rsid w:val="00FB669C"/>
    <w:rsid w:val="00FB6A3E"/>
    <w:rsid w:val="00FB7707"/>
    <w:rsid w:val="00FB77E9"/>
    <w:rsid w:val="00FC10A4"/>
    <w:rsid w:val="00FC191D"/>
    <w:rsid w:val="00FC292F"/>
    <w:rsid w:val="00FC3A2F"/>
    <w:rsid w:val="00FC40C5"/>
    <w:rsid w:val="00FC48FC"/>
    <w:rsid w:val="00FC5B4A"/>
    <w:rsid w:val="00FC5D02"/>
    <w:rsid w:val="00FC60FF"/>
    <w:rsid w:val="00FC6793"/>
    <w:rsid w:val="00FC74D9"/>
    <w:rsid w:val="00FD011E"/>
    <w:rsid w:val="00FD031A"/>
    <w:rsid w:val="00FD120D"/>
    <w:rsid w:val="00FD2F97"/>
    <w:rsid w:val="00FD39A2"/>
    <w:rsid w:val="00FD3A3F"/>
    <w:rsid w:val="00FD3E5D"/>
    <w:rsid w:val="00FD4187"/>
    <w:rsid w:val="00FD489F"/>
    <w:rsid w:val="00FD4AAC"/>
    <w:rsid w:val="00FD4AE9"/>
    <w:rsid w:val="00FD4F9E"/>
    <w:rsid w:val="00FD5930"/>
    <w:rsid w:val="00FD5A00"/>
    <w:rsid w:val="00FD62A2"/>
    <w:rsid w:val="00FD7A5A"/>
    <w:rsid w:val="00FD7C33"/>
    <w:rsid w:val="00FE1292"/>
    <w:rsid w:val="00FE4325"/>
    <w:rsid w:val="00FE4686"/>
    <w:rsid w:val="00FE4D45"/>
    <w:rsid w:val="00FE7894"/>
    <w:rsid w:val="00FE7C57"/>
    <w:rsid w:val="00FF0E96"/>
    <w:rsid w:val="00FF10F5"/>
    <w:rsid w:val="00FF299F"/>
    <w:rsid w:val="00FF3613"/>
    <w:rsid w:val="00FF3872"/>
    <w:rsid w:val="00FF3F77"/>
    <w:rsid w:val="00FF4127"/>
    <w:rsid w:val="00FF4C03"/>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857"/>
    <w:rPr>
      <w:rFonts w:ascii="Tahoma" w:hAnsi="Tahoma" w:cs="Tahoma"/>
      <w:sz w:val="16"/>
      <w:szCs w:val="16"/>
    </w:rPr>
  </w:style>
  <w:style w:type="character" w:customStyle="1" w:styleId="a4">
    <w:name w:val="Текст выноски Знак"/>
    <w:basedOn w:val="a0"/>
    <w:link w:val="a3"/>
    <w:uiPriority w:val="99"/>
    <w:semiHidden/>
    <w:rsid w:val="005E5857"/>
    <w:rPr>
      <w:rFonts w:ascii="Tahoma" w:eastAsia="Times New Roman" w:hAnsi="Tahoma" w:cs="Tahoma"/>
      <w:sz w:val="16"/>
      <w:szCs w:val="16"/>
      <w:lang w:eastAsia="ru-RU"/>
    </w:rPr>
  </w:style>
  <w:style w:type="paragraph" w:styleId="a5">
    <w:name w:val="header"/>
    <w:basedOn w:val="a"/>
    <w:link w:val="a6"/>
    <w:uiPriority w:val="99"/>
    <w:unhideWhenUsed/>
    <w:rsid w:val="004A6F01"/>
    <w:pPr>
      <w:tabs>
        <w:tab w:val="center" w:pos="4677"/>
        <w:tab w:val="right" w:pos="9355"/>
      </w:tabs>
    </w:pPr>
  </w:style>
  <w:style w:type="character" w:customStyle="1" w:styleId="a6">
    <w:name w:val="Верхний колонтитул Знак"/>
    <w:basedOn w:val="a0"/>
    <w:link w:val="a5"/>
    <w:uiPriority w:val="99"/>
    <w:rsid w:val="004A6F0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6F01"/>
    <w:pPr>
      <w:tabs>
        <w:tab w:val="center" w:pos="4677"/>
        <w:tab w:val="right" w:pos="9355"/>
      </w:tabs>
    </w:pPr>
  </w:style>
  <w:style w:type="character" w:customStyle="1" w:styleId="a8">
    <w:name w:val="Нижний колонтитул Знак"/>
    <w:basedOn w:val="a0"/>
    <w:link w:val="a7"/>
    <w:uiPriority w:val="99"/>
    <w:rsid w:val="004A6F01"/>
    <w:rPr>
      <w:rFonts w:ascii="Times New Roman" w:eastAsia="Times New Roman" w:hAnsi="Times New Roman" w:cs="Times New Roman"/>
      <w:sz w:val="24"/>
      <w:szCs w:val="24"/>
      <w:lang w:eastAsia="ru-RU"/>
    </w:rPr>
  </w:style>
  <w:style w:type="table" w:styleId="a9">
    <w:name w:val="Table Grid"/>
    <w:basedOn w:val="a1"/>
    <w:uiPriority w:val="59"/>
    <w:rsid w:val="007D1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11988"/>
    <w:pPr>
      <w:spacing w:after="200" w:line="276" w:lineRule="auto"/>
      <w:ind w:left="720"/>
      <w:contextualSpacing/>
    </w:pPr>
    <w:rPr>
      <w:rFonts w:ascii="Calibri" w:eastAsia="Calibri" w:hAnsi="Calibri"/>
      <w:sz w:val="22"/>
      <w:szCs w:val="22"/>
      <w:lang w:eastAsia="en-US"/>
    </w:rPr>
  </w:style>
  <w:style w:type="paragraph" w:styleId="ab">
    <w:name w:val="Body Text"/>
    <w:basedOn w:val="a"/>
    <w:link w:val="ac"/>
    <w:rsid w:val="00711988"/>
    <w:pPr>
      <w:autoSpaceDE w:val="0"/>
      <w:autoSpaceDN w:val="0"/>
      <w:spacing w:after="120"/>
    </w:pPr>
    <w:rPr>
      <w:b/>
      <w:bCs/>
    </w:rPr>
  </w:style>
  <w:style w:type="character" w:customStyle="1" w:styleId="ac">
    <w:name w:val="Основной текст Знак"/>
    <w:basedOn w:val="a0"/>
    <w:link w:val="ab"/>
    <w:rsid w:val="00711988"/>
    <w:rPr>
      <w:rFonts w:ascii="Times New Roman" w:eastAsia="Times New Roman" w:hAnsi="Times New Roman" w:cs="Times New Roman"/>
      <w:b/>
      <w:bCs/>
      <w:sz w:val="24"/>
      <w:szCs w:val="24"/>
      <w:lang w:eastAsia="ru-RU"/>
    </w:rPr>
  </w:style>
  <w:style w:type="paragraph" w:customStyle="1" w:styleId="ConsPlusTitle">
    <w:name w:val="ConsPlusTitle"/>
    <w:uiPriority w:val="99"/>
    <w:rsid w:val="007119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Знак Знак Знак Знак Знак"/>
    <w:basedOn w:val="a"/>
    <w:rsid w:val="00711988"/>
    <w:pPr>
      <w:spacing w:after="160" w:line="240" w:lineRule="exact"/>
    </w:pPr>
    <w:rPr>
      <w:rFonts w:ascii="Verdana" w:hAnsi="Verdana"/>
      <w:lang w:val="en-US" w:eastAsia="en-US"/>
    </w:rPr>
  </w:style>
  <w:style w:type="paragraph" w:customStyle="1" w:styleId="FORMATTEXT">
    <w:name w:val=".FORMATTEXT"/>
    <w:uiPriority w:val="99"/>
    <w:rsid w:val="000B54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1B1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857"/>
    <w:rPr>
      <w:rFonts w:ascii="Tahoma" w:hAnsi="Tahoma" w:cs="Tahoma"/>
      <w:sz w:val="16"/>
      <w:szCs w:val="16"/>
    </w:rPr>
  </w:style>
  <w:style w:type="character" w:customStyle="1" w:styleId="a4">
    <w:name w:val="Текст выноски Знак"/>
    <w:basedOn w:val="a0"/>
    <w:link w:val="a3"/>
    <w:uiPriority w:val="99"/>
    <w:semiHidden/>
    <w:rsid w:val="005E5857"/>
    <w:rPr>
      <w:rFonts w:ascii="Tahoma" w:eastAsia="Times New Roman" w:hAnsi="Tahoma" w:cs="Tahoma"/>
      <w:sz w:val="16"/>
      <w:szCs w:val="16"/>
      <w:lang w:eastAsia="ru-RU"/>
    </w:rPr>
  </w:style>
  <w:style w:type="paragraph" w:styleId="a5">
    <w:name w:val="header"/>
    <w:basedOn w:val="a"/>
    <w:link w:val="a6"/>
    <w:uiPriority w:val="99"/>
    <w:unhideWhenUsed/>
    <w:rsid w:val="004A6F01"/>
    <w:pPr>
      <w:tabs>
        <w:tab w:val="center" w:pos="4677"/>
        <w:tab w:val="right" w:pos="9355"/>
      </w:tabs>
    </w:pPr>
  </w:style>
  <w:style w:type="character" w:customStyle="1" w:styleId="a6">
    <w:name w:val="Верхний колонтитул Знак"/>
    <w:basedOn w:val="a0"/>
    <w:link w:val="a5"/>
    <w:uiPriority w:val="99"/>
    <w:rsid w:val="004A6F0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6F01"/>
    <w:pPr>
      <w:tabs>
        <w:tab w:val="center" w:pos="4677"/>
        <w:tab w:val="right" w:pos="9355"/>
      </w:tabs>
    </w:pPr>
  </w:style>
  <w:style w:type="character" w:customStyle="1" w:styleId="a8">
    <w:name w:val="Нижний колонтитул Знак"/>
    <w:basedOn w:val="a0"/>
    <w:link w:val="a7"/>
    <w:uiPriority w:val="99"/>
    <w:rsid w:val="004A6F01"/>
    <w:rPr>
      <w:rFonts w:ascii="Times New Roman" w:eastAsia="Times New Roman" w:hAnsi="Times New Roman" w:cs="Times New Roman"/>
      <w:sz w:val="24"/>
      <w:szCs w:val="24"/>
      <w:lang w:eastAsia="ru-RU"/>
    </w:rPr>
  </w:style>
  <w:style w:type="table" w:styleId="a9">
    <w:name w:val="Table Grid"/>
    <w:basedOn w:val="a1"/>
    <w:uiPriority w:val="59"/>
    <w:rsid w:val="007D1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11988"/>
    <w:pPr>
      <w:spacing w:after="200" w:line="276" w:lineRule="auto"/>
      <w:ind w:left="720"/>
      <w:contextualSpacing/>
    </w:pPr>
    <w:rPr>
      <w:rFonts w:ascii="Calibri" w:eastAsia="Calibri" w:hAnsi="Calibri"/>
      <w:sz w:val="22"/>
      <w:szCs w:val="22"/>
      <w:lang w:eastAsia="en-US"/>
    </w:rPr>
  </w:style>
  <w:style w:type="paragraph" w:styleId="ab">
    <w:name w:val="Body Text"/>
    <w:basedOn w:val="a"/>
    <w:link w:val="ac"/>
    <w:rsid w:val="00711988"/>
    <w:pPr>
      <w:autoSpaceDE w:val="0"/>
      <w:autoSpaceDN w:val="0"/>
      <w:spacing w:after="120"/>
    </w:pPr>
    <w:rPr>
      <w:b/>
      <w:bCs/>
    </w:rPr>
  </w:style>
  <w:style w:type="character" w:customStyle="1" w:styleId="ac">
    <w:name w:val="Основной текст Знак"/>
    <w:basedOn w:val="a0"/>
    <w:link w:val="ab"/>
    <w:rsid w:val="00711988"/>
    <w:rPr>
      <w:rFonts w:ascii="Times New Roman" w:eastAsia="Times New Roman" w:hAnsi="Times New Roman" w:cs="Times New Roman"/>
      <w:b/>
      <w:bCs/>
      <w:sz w:val="24"/>
      <w:szCs w:val="24"/>
      <w:lang w:eastAsia="ru-RU"/>
    </w:rPr>
  </w:style>
  <w:style w:type="paragraph" w:customStyle="1" w:styleId="ConsPlusTitle">
    <w:name w:val="ConsPlusTitle"/>
    <w:uiPriority w:val="99"/>
    <w:rsid w:val="007119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Знак Знак Знак Знак Знак"/>
    <w:basedOn w:val="a"/>
    <w:rsid w:val="00711988"/>
    <w:pPr>
      <w:spacing w:after="160" w:line="240" w:lineRule="exact"/>
    </w:pPr>
    <w:rPr>
      <w:rFonts w:ascii="Verdana" w:hAnsi="Verdana"/>
      <w:lang w:val="en-US" w:eastAsia="en-US"/>
    </w:rPr>
  </w:style>
  <w:style w:type="paragraph" w:customStyle="1" w:styleId="FORMATTEXT">
    <w:name w:val=".FORMATTEXT"/>
    <w:uiPriority w:val="99"/>
    <w:rsid w:val="000B54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1B1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753">
      <w:bodyDiv w:val="1"/>
      <w:marLeft w:val="0"/>
      <w:marRight w:val="0"/>
      <w:marTop w:val="0"/>
      <w:marBottom w:val="0"/>
      <w:divBdr>
        <w:top w:val="none" w:sz="0" w:space="0" w:color="auto"/>
        <w:left w:val="none" w:sz="0" w:space="0" w:color="auto"/>
        <w:bottom w:val="none" w:sz="0" w:space="0" w:color="auto"/>
        <w:right w:val="none" w:sz="0" w:space="0" w:color="auto"/>
      </w:divBdr>
    </w:div>
    <w:div w:id="175734778">
      <w:bodyDiv w:val="1"/>
      <w:marLeft w:val="0"/>
      <w:marRight w:val="0"/>
      <w:marTop w:val="0"/>
      <w:marBottom w:val="0"/>
      <w:divBdr>
        <w:top w:val="none" w:sz="0" w:space="0" w:color="auto"/>
        <w:left w:val="none" w:sz="0" w:space="0" w:color="auto"/>
        <w:bottom w:val="none" w:sz="0" w:space="0" w:color="auto"/>
        <w:right w:val="none" w:sz="0" w:space="0" w:color="auto"/>
      </w:divBdr>
    </w:div>
    <w:div w:id="218826291">
      <w:bodyDiv w:val="1"/>
      <w:marLeft w:val="0"/>
      <w:marRight w:val="0"/>
      <w:marTop w:val="0"/>
      <w:marBottom w:val="0"/>
      <w:divBdr>
        <w:top w:val="none" w:sz="0" w:space="0" w:color="auto"/>
        <w:left w:val="none" w:sz="0" w:space="0" w:color="auto"/>
        <w:bottom w:val="none" w:sz="0" w:space="0" w:color="auto"/>
        <w:right w:val="none" w:sz="0" w:space="0" w:color="auto"/>
      </w:divBdr>
    </w:div>
    <w:div w:id="341901945">
      <w:bodyDiv w:val="1"/>
      <w:marLeft w:val="0"/>
      <w:marRight w:val="0"/>
      <w:marTop w:val="0"/>
      <w:marBottom w:val="0"/>
      <w:divBdr>
        <w:top w:val="none" w:sz="0" w:space="0" w:color="auto"/>
        <w:left w:val="none" w:sz="0" w:space="0" w:color="auto"/>
        <w:bottom w:val="none" w:sz="0" w:space="0" w:color="auto"/>
        <w:right w:val="none" w:sz="0" w:space="0" w:color="auto"/>
      </w:divBdr>
    </w:div>
    <w:div w:id="533925835">
      <w:bodyDiv w:val="1"/>
      <w:marLeft w:val="0"/>
      <w:marRight w:val="0"/>
      <w:marTop w:val="0"/>
      <w:marBottom w:val="0"/>
      <w:divBdr>
        <w:top w:val="none" w:sz="0" w:space="0" w:color="auto"/>
        <w:left w:val="none" w:sz="0" w:space="0" w:color="auto"/>
        <w:bottom w:val="none" w:sz="0" w:space="0" w:color="auto"/>
        <w:right w:val="none" w:sz="0" w:space="0" w:color="auto"/>
      </w:divBdr>
    </w:div>
    <w:div w:id="624434054">
      <w:bodyDiv w:val="1"/>
      <w:marLeft w:val="0"/>
      <w:marRight w:val="0"/>
      <w:marTop w:val="0"/>
      <w:marBottom w:val="0"/>
      <w:divBdr>
        <w:top w:val="none" w:sz="0" w:space="0" w:color="auto"/>
        <w:left w:val="none" w:sz="0" w:space="0" w:color="auto"/>
        <w:bottom w:val="none" w:sz="0" w:space="0" w:color="auto"/>
        <w:right w:val="none" w:sz="0" w:space="0" w:color="auto"/>
      </w:divBdr>
    </w:div>
    <w:div w:id="874804603">
      <w:bodyDiv w:val="1"/>
      <w:marLeft w:val="0"/>
      <w:marRight w:val="0"/>
      <w:marTop w:val="0"/>
      <w:marBottom w:val="0"/>
      <w:divBdr>
        <w:top w:val="none" w:sz="0" w:space="0" w:color="auto"/>
        <w:left w:val="none" w:sz="0" w:space="0" w:color="auto"/>
        <w:bottom w:val="none" w:sz="0" w:space="0" w:color="auto"/>
        <w:right w:val="none" w:sz="0" w:space="0" w:color="auto"/>
      </w:divBdr>
    </w:div>
    <w:div w:id="880287773">
      <w:bodyDiv w:val="1"/>
      <w:marLeft w:val="0"/>
      <w:marRight w:val="0"/>
      <w:marTop w:val="0"/>
      <w:marBottom w:val="0"/>
      <w:divBdr>
        <w:top w:val="none" w:sz="0" w:space="0" w:color="auto"/>
        <w:left w:val="none" w:sz="0" w:space="0" w:color="auto"/>
        <w:bottom w:val="none" w:sz="0" w:space="0" w:color="auto"/>
        <w:right w:val="none" w:sz="0" w:space="0" w:color="auto"/>
      </w:divBdr>
    </w:div>
    <w:div w:id="1067416656">
      <w:bodyDiv w:val="1"/>
      <w:marLeft w:val="0"/>
      <w:marRight w:val="0"/>
      <w:marTop w:val="0"/>
      <w:marBottom w:val="0"/>
      <w:divBdr>
        <w:top w:val="none" w:sz="0" w:space="0" w:color="auto"/>
        <w:left w:val="none" w:sz="0" w:space="0" w:color="auto"/>
        <w:bottom w:val="none" w:sz="0" w:space="0" w:color="auto"/>
        <w:right w:val="none" w:sz="0" w:space="0" w:color="auto"/>
      </w:divBdr>
    </w:div>
    <w:div w:id="1072969344">
      <w:bodyDiv w:val="1"/>
      <w:marLeft w:val="0"/>
      <w:marRight w:val="0"/>
      <w:marTop w:val="0"/>
      <w:marBottom w:val="0"/>
      <w:divBdr>
        <w:top w:val="none" w:sz="0" w:space="0" w:color="auto"/>
        <w:left w:val="none" w:sz="0" w:space="0" w:color="auto"/>
        <w:bottom w:val="none" w:sz="0" w:space="0" w:color="auto"/>
        <w:right w:val="none" w:sz="0" w:space="0" w:color="auto"/>
      </w:divBdr>
    </w:div>
    <w:div w:id="1106340292">
      <w:bodyDiv w:val="1"/>
      <w:marLeft w:val="0"/>
      <w:marRight w:val="0"/>
      <w:marTop w:val="0"/>
      <w:marBottom w:val="0"/>
      <w:divBdr>
        <w:top w:val="none" w:sz="0" w:space="0" w:color="auto"/>
        <w:left w:val="none" w:sz="0" w:space="0" w:color="auto"/>
        <w:bottom w:val="none" w:sz="0" w:space="0" w:color="auto"/>
        <w:right w:val="none" w:sz="0" w:space="0" w:color="auto"/>
      </w:divBdr>
    </w:div>
    <w:div w:id="1138910859">
      <w:bodyDiv w:val="1"/>
      <w:marLeft w:val="0"/>
      <w:marRight w:val="0"/>
      <w:marTop w:val="0"/>
      <w:marBottom w:val="0"/>
      <w:divBdr>
        <w:top w:val="none" w:sz="0" w:space="0" w:color="auto"/>
        <w:left w:val="none" w:sz="0" w:space="0" w:color="auto"/>
        <w:bottom w:val="none" w:sz="0" w:space="0" w:color="auto"/>
        <w:right w:val="none" w:sz="0" w:space="0" w:color="auto"/>
      </w:divBdr>
    </w:div>
    <w:div w:id="1378698293">
      <w:bodyDiv w:val="1"/>
      <w:marLeft w:val="0"/>
      <w:marRight w:val="0"/>
      <w:marTop w:val="0"/>
      <w:marBottom w:val="0"/>
      <w:divBdr>
        <w:top w:val="none" w:sz="0" w:space="0" w:color="auto"/>
        <w:left w:val="none" w:sz="0" w:space="0" w:color="auto"/>
        <w:bottom w:val="none" w:sz="0" w:space="0" w:color="auto"/>
        <w:right w:val="none" w:sz="0" w:space="0" w:color="auto"/>
      </w:divBdr>
    </w:div>
    <w:div w:id="1494297260">
      <w:bodyDiv w:val="1"/>
      <w:marLeft w:val="0"/>
      <w:marRight w:val="0"/>
      <w:marTop w:val="0"/>
      <w:marBottom w:val="0"/>
      <w:divBdr>
        <w:top w:val="none" w:sz="0" w:space="0" w:color="auto"/>
        <w:left w:val="none" w:sz="0" w:space="0" w:color="auto"/>
        <w:bottom w:val="none" w:sz="0" w:space="0" w:color="auto"/>
        <w:right w:val="none" w:sz="0" w:space="0" w:color="auto"/>
      </w:divBdr>
    </w:div>
    <w:div w:id="1856111409">
      <w:bodyDiv w:val="1"/>
      <w:marLeft w:val="0"/>
      <w:marRight w:val="0"/>
      <w:marTop w:val="0"/>
      <w:marBottom w:val="0"/>
      <w:divBdr>
        <w:top w:val="none" w:sz="0" w:space="0" w:color="auto"/>
        <w:left w:val="none" w:sz="0" w:space="0" w:color="auto"/>
        <w:bottom w:val="none" w:sz="0" w:space="0" w:color="auto"/>
        <w:right w:val="none" w:sz="0" w:space="0" w:color="auto"/>
      </w:divBdr>
    </w:div>
    <w:div w:id="1888907420">
      <w:bodyDiv w:val="1"/>
      <w:marLeft w:val="0"/>
      <w:marRight w:val="0"/>
      <w:marTop w:val="0"/>
      <w:marBottom w:val="0"/>
      <w:divBdr>
        <w:top w:val="none" w:sz="0" w:space="0" w:color="auto"/>
        <w:left w:val="none" w:sz="0" w:space="0" w:color="auto"/>
        <w:bottom w:val="none" w:sz="0" w:space="0" w:color="auto"/>
        <w:right w:val="none" w:sz="0" w:space="0" w:color="auto"/>
      </w:divBdr>
    </w:div>
    <w:div w:id="1991595878">
      <w:bodyDiv w:val="1"/>
      <w:marLeft w:val="0"/>
      <w:marRight w:val="0"/>
      <w:marTop w:val="0"/>
      <w:marBottom w:val="0"/>
      <w:divBdr>
        <w:top w:val="none" w:sz="0" w:space="0" w:color="auto"/>
        <w:left w:val="none" w:sz="0" w:space="0" w:color="auto"/>
        <w:bottom w:val="none" w:sz="0" w:space="0" w:color="auto"/>
        <w:right w:val="none" w:sz="0" w:space="0" w:color="auto"/>
      </w:divBdr>
    </w:div>
    <w:div w:id="1992753720">
      <w:bodyDiv w:val="1"/>
      <w:marLeft w:val="0"/>
      <w:marRight w:val="0"/>
      <w:marTop w:val="0"/>
      <w:marBottom w:val="0"/>
      <w:divBdr>
        <w:top w:val="none" w:sz="0" w:space="0" w:color="auto"/>
        <w:left w:val="none" w:sz="0" w:space="0" w:color="auto"/>
        <w:bottom w:val="none" w:sz="0" w:space="0" w:color="auto"/>
        <w:right w:val="none" w:sz="0" w:space="0" w:color="auto"/>
      </w:divBdr>
    </w:div>
    <w:div w:id="20076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lnegorsk-ksp@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D11C-ABD1-4FDB-AC5A-338A8CCF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8391</Words>
  <Characters>47831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2014-08-18T07:16:00Z</cp:lastPrinted>
  <dcterms:created xsi:type="dcterms:W3CDTF">2014-08-18T11:51:00Z</dcterms:created>
  <dcterms:modified xsi:type="dcterms:W3CDTF">2014-08-18T11:51:00Z</dcterms:modified>
</cp:coreProperties>
</file>