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918"/>
      </w:tblGrid>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03"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2</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3</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p>
        </w:tc>
      </w:tr>
      <w:tr w:rsidR="003025EA" w:rsidRPr="00E33FCD" w:rsidTr="0009111D">
        <w:tc>
          <w:tcPr>
            <w:tcW w:w="271" w:type="pct"/>
          </w:tcPr>
          <w:p w:rsidR="003025EA" w:rsidRPr="00E33FCD" w:rsidRDefault="003025EA" w:rsidP="004232CA">
            <w:pPr>
              <w:spacing w:after="0" w:line="240" w:lineRule="auto"/>
              <w:rPr>
                <w:rFonts w:ascii="Times New Roman" w:hAnsi="Times New Roman"/>
                <w:sz w:val="24"/>
                <w:szCs w:val="24"/>
              </w:rPr>
            </w:pPr>
            <w:r>
              <w:rPr>
                <w:rFonts w:ascii="Times New Roman" w:hAnsi="Times New Roman"/>
                <w:sz w:val="24"/>
                <w:szCs w:val="24"/>
              </w:rPr>
              <w:t>4</w:t>
            </w:r>
          </w:p>
        </w:tc>
        <w:tc>
          <w:tcPr>
            <w:tcW w:w="1726" w:type="pct"/>
            <w:shd w:val="clear" w:color="auto" w:fill="auto"/>
          </w:tcPr>
          <w:p w:rsidR="003025EA" w:rsidRPr="00E33FCD" w:rsidRDefault="003025E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003" w:type="pct"/>
            <w:shd w:val="clear" w:color="auto" w:fill="auto"/>
          </w:tcPr>
          <w:p w:rsidR="003025EA" w:rsidRPr="00E33FCD" w:rsidRDefault="003025EA"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Pr>
                <w:rFonts w:ascii="Times New Roman" w:hAnsi="Times New Roman"/>
                <w:sz w:val="24"/>
                <w:szCs w:val="24"/>
              </w:rPr>
              <w:t>альнегорского городского округа</w:t>
            </w:r>
          </w:p>
        </w:tc>
      </w:tr>
      <w:tr w:rsidR="003025EA" w:rsidRPr="00E33FCD" w:rsidTr="0009111D">
        <w:tc>
          <w:tcPr>
            <w:tcW w:w="271" w:type="pct"/>
          </w:tcPr>
          <w:p w:rsidR="003025EA" w:rsidRPr="00E33FCD" w:rsidRDefault="003025EA" w:rsidP="000F2D3E">
            <w:pPr>
              <w:spacing w:after="0" w:line="240" w:lineRule="auto"/>
              <w:rPr>
                <w:rFonts w:ascii="Times New Roman" w:hAnsi="Times New Roman"/>
                <w:sz w:val="24"/>
                <w:szCs w:val="24"/>
              </w:rPr>
            </w:pPr>
            <w:r>
              <w:rPr>
                <w:rFonts w:ascii="Times New Roman" w:hAnsi="Times New Roman"/>
                <w:sz w:val="24"/>
                <w:szCs w:val="24"/>
              </w:rPr>
              <w:t>5</w:t>
            </w:r>
          </w:p>
        </w:tc>
        <w:tc>
          <w:tcPr>
            <w:tcW w:w="1726" w:type="pct"/>
            <w:shd w:val="clear" w:color="auto" w:fill="auto"/>
          </w:tcPr>
          <w:p w:rsidR="003025EA" w:rsidRPr="00E33FCD" w:rsidRDefault="003025EA"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03" w:type="pct"/>
            <w:shd w:val="clear" w:color="auto" w:fill="auto"/>
          </w:tcPr>
          <w:p w:rsidR="006E07CB" w:rsidRPr="00E04F66"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812D2E">
              <w:rPr>
                <w:rFonts w:ascii="Times New Roman" w:hAnsi="Times New Roman"/>
                <w:sz w:val="24"/>
                <w:szCs w:val="24"/>
              </w:rPr>
              <w:t xml:space="preserve">  </w:t>
            </w:r>
            <w:r w:rsidRPr="00E04F66">
              <w:rPr>
                <w:rFonts w:ascii="Times New Roman" w:hAnsi="Times New Roman"/>
                <w:sz w:val="24"/>
                <w:szCs w:val="24"/>
              </w:rPr>
              <w:t>№ 1642;</w:t>
            </w:r>
          </w:p>
          <w:p w:rsidR="003025EA" w:rsidRPr="00E33FCD" w:rsidRDefault="003025EA" w:rsidP="006E07CB">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6</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025EA" w:rsidRPr="00E33FCD" w:rsidTr="0009111D">
        <w:tc>
          <w:tcPr>
            <w:tcW w:w="271" w:type="pct"/>
          </w:tcPr>
          <w:p w:rsidR="003025EA" w:rsidRPr="00E33FCD" w:rsidRDefault="003025EA" w:rsidP="00315D51">
            <w:pPr>
              <w:spacing w:after="0" w:line="240" w:lineRule="auto"/>
              <w:jc w:val="left"/>
              <w:rPr>
                <w:rFonts w:ascii="Times New Roman" w:hAnsi="Times New Roman"/>
                <w:sz w:val="24"/>
                <w:szCs w:val="24"/>
              </w:rPr>
            </w:pPr>
            <w:r>
              <w:rPr>
                <w:rFonts w:ascii="Times New Roman" w:hAnsi="Times New Roman"/>
                <w:sz w:val="24"/>
                <w:szCs w:val="24"/>
              </w:rPr>
              <w:t>7</w:t>
            </w:r>
          </w:p>
        </w:tc>
        <w:tc>
          <w:tcPr>
            <w:tcW w:w="1726" w:type="pct"/>
            <w:shd w:val="clear" w:color="auto" w:fill="auto"/>
          </w:tcPr>
          <w:p w:rsidR="003025EA" w:rsidRPr="00E33FCD" w:rsidRDefault="003025EA"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003" w:type="pct"/>
            <w:shd w:val="clear" w:color="auto" w:fill="auto"/>
          </w:tcPr>
          <w:p w:rsidR="003025EA" w:rsidRPr="00E33FCD" w:rsidRDefault="003025EA"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025EA" w:rsidRPr="00E33FCD" w:rsidRDefault="003025EA"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025EA" w:rsidRPr="00E33FCD" w:rsidTr="0009111D">
        <w:tc>
          <w:tcPr>
            <w:tcW w:w="271" w:type="pct"/>
          </w:tcPr>
          <w:p w:rsidR="003025EA" w:rsidRPr="00E33FCD" w:rsidRDefault="003025EA" w:rsidP="00315D51">
            <w:pPr>
              <w:spacing w:after="0" w:line="240" w:lineRule="auto"/>
              <w:rPr>
                <w:rFonts w:ascii="Times New Roman" w:hAnsi="Times New Roman"/>
                <w:sz w:val="24"/>
                <w:szCs w:val="24"/>
              </w:rPr>
            </w:pPr>
            <w:r>
              <w:rPr>
                <w:rFonts w:ascii="Times New Roman" w:hAnsi="Times New Roman"/>
                <w:sz w:val="24"/>
                <w:szCs w:val="24"/>
              </w:rPr>
              <w:t>8</w:t>
            </w:r>
          </w:p>
        </w:tc>
        <w:tc>
          <w:tcPr>
            <w:tcW w:w="1726" w:type="pct"/>
            <w:shd w:val="clear" w:color="auto" w:fill="auto"/>
          </w:tcPr>
          <w:p w:rsidR="003025EA" w:rsidRPr="00E33FCD" w:rsidRDefault="003025EA"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03" w:type="pct"/>
            <w:shd w:val="clear" w:color="auto" w:fill="auto"/>
          </w:tcPr>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w:t>
            </w:r>
            <w:r w:rsidRPr="00E33FCD">
              <w:rPr>
                <w:rFonts w:ascii="Times New Roman" w:hAnsi="Times New Roman"/>
                <w:sz w:val="24"/>
                <w:szCs w:val="24"/>
              </w:rPr>
              <w:lastRenderedPageBreak/>
              <w:t>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025EA"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025EA" w:rsidRPr="00E33FCD" w:rsidRDefault="003025EA"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10</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03" w:type="pct"/>
            <w:shd w:val="clear" w:color="auto" w:fill="auto"/>
          </w:tcPr>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9A0878">
              <w:rPr>
                <w:rFonts w:ascii="Times New Roman" w:hAnsi="Times New Roman"/>
                <w:sz w:val="24"/>
                <w:szCs w:val="24"/>
              </w:rPr>
              <w:t>1 791 746,1</w:t>
            </w:r>
            <w:r w:rsidRPr="00DB3FBC">
              <w:rPr>
                <w:rFonts w:ascii="Times New Roman" w:hAnsi="Times New Roman"/>
                <w:sz w:val="24"/>
                <w:szCs w:val="24"/>
              </w:rPr>
              <w:t xml:space="preserve"> тыс. рублей, в том числе </w:t>
            </w:r>
            <w:proofErr w:type="gramStart"/>
            <w:r w:rsidRPr="00DB3FBC">
              <w:rPr>
                <w:rFonts w:ascii="Times New Roman" w:hAnsi="Times New Roman"/>
                <w:sz w:val="24"/>
                <w:szCs w:val="24"/>
              </w:rPr>
              <w:t>привлекаемые</w:t>
            </w:r>
            <w:proofErr w:type="gramEnd"/>
            <w:r w:rsidRPr="00DB3FBC">
              <w:rPr>
                <w:rFonts w:ascii="Times New Roman" w:hAnsi="Times New Roman"/>
                <w:sz w:val="24"/>
                <w:szCs w:val="24"/>
              </w:rPr>
              <w:t xml:space="preserve"> из:</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9A0878">
              <w:rPr>
                <w:rFonts w:ascii="Times New Roman" w:hAnsi="Times New Roman"/>
                <w:sz w:val="24"/>
                <w:szCs w:val="24"/>
              </w:rPr>
              <w:t>1 010 401,0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Pr>
                <w:rFonts w:ascii="Times New Roman" w:hAnsi="Times New Roman"/>
                <w:sz w:val="24"/>
                <w:szCs w:val="24"/>
              </w:rPr>
              <w:t>266 486,3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9A0878">
              <w:rPr>
                <w:rFonts w:ascii="Times New Roman" w:hAnsi="Times New Roman"/>
                <w:sz w:val="24"/>
                <w:szCs w:val="24"/>
              </w:rPr>
              <w:t>180 083,9</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9A0878">
              <w:rPr>
                <w:rFonts w:ascii="Times New Roman" w:hAnsi="Times New Roman"/>
                <w:sz w:val="24"/>
                <w:szCs w:val="24"/>
              </w:rPr>
              <w:t>180 603,8</w:t>
            </w:r>
            <w:r w:rsidRPr="00DB3FBC">
              <w:rPr>
                <w:rFonts w:ascii="Times New Roman" w:hAnsi="Times New Roman"/>
                <w:sz w:val="24"/>
                <w:szCs w:val="24"/>
              </w:rPr>
              <w:t xml:space="preserve"> тыс. рублей;</w:t>
            </w:r>
          </w:p>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Pr>
                <w:rFonts w:ascii="Times New Roman" w:hAnsi="Times New Roman"/>
                <w:sz w:val="24"/>
                <w:szCs w:val="24"/>
              </w:rPr>
              <w:t>564 645,1</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Pr>
                <w:rFonts w:ascii="Times New Roman" w:hAnsi="Times New Roman"/>
                <w:sz w:val="24"/>
                <w:szCs w:val="24"/>
              </w:rPr>
              <w:t>113 427,0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Pr>
                <w:rFonts w:ascii="Times New Roman" w:hAnsi="Times New Roman"/>
                <w:sz w:val="24"/>
                <w:szCs w:val="24"/>
              </w:rPr>
              <w:t>2020 год – 117 325,4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118 787,0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Pr>
                <w:rFonts w:ascii="Times New Roman" w:hAnsi="Times New Roman"/>
                <w:sz w:val="24"/>
                <w:szCs w:val="24"/>
              </w:rPr>
              <w:t>109 520,0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 внебюджетных источников </w:t>
            </w:r>
            <w:r w:rsidR="009A0878">
              <w:rPr>
                <w:rFonts w:ascii="Times New Roman" w:hAnsi="Times New Roman"/>
                <w:sz w:val="24"/>
                <w:szCs w:val="24"/>
              </w:rPr>
              <w:t>216 700</w:t>
            </w:r>
            <w:r w:rsidRPr="00DB3FBC">
              <w:rPr>
                <w:rFonts w:ascii="Times New Roman" w:hAnsi="Times New Roman"/>
                <w:sz w:val="24"/>
                <w:szCs w:val="24"/>
              </w:rPr>
              <w:t>,0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43 </w:t>
            </w:r>
            <w:r w:rsidR="009A0878">
              <w:rPr>
                <w:rFonts w:ascii="Times New Roman" w:hAnsi="Times New Roman"/>
                <w:sz w:val="24"/>
                <w:szCs w:val="24"/>
              </w:rPr>
              <w:t>1</w:t>
            </w:r>
            <w:r w:rsidRPr="00DB3FBC">
              <w:rPr>
                <w:rFonts w:ascii="Times New Roman" w:hAnsi="Times New Roman"/>
                <w:sz w:val="24"/>
                <w:szCs w:val="24"/>
              </w:rPr>
              <w:t>00,0 тыс. рублей;</w:t>
            </w:r>
          </w:p>
          <w:p w:rsidR="003025EA" w:rsidRPr="00E33FCD" w:rsidRDefault="003025EA" w:rsidP="009A0878">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43 </w:t>
            </w:r>
            <w:r w:rsidR="009A0878">
              <w:rPr>
                <w:rFonts w:ascii="Times New Roman" w:hAnsi="Times New Roman"/>
                <w:sz w:val="24"/>
                <w:szCs w:val="24"/>
              </w:rPr>
              <w:t>1</w:t>
            </w:r>
            <w:r w:rsidRPr="00DB3FBC">
              <w:rPr>
                <w:rFonts w:ascii="Times New Roman" w:hAnsi="Times New Roman"/>
                <w:sz w:val="24"/>
                <w:szCs w:val="24"/>
              </w:rPr>
              <w:t>00,0 тыс. рублей.</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03" w:type="pct"/>
            <w:shd w:val="clear" w:color="auto" w:fill="auto"/>
          </w:tcPr>
          <w:p w:rsidR="003025EA" w:rsidRPr="00E33FCD"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Pr>
                <w:rFonts w:ascii="Times New Roman" w:hAnsi="Times New Roman"/>
                <w:sz w:val="24"/>
                <w:szCs w:val="24"/>
              </w:rPr>
              <w:t xml:space="preserve"> </w:t>
            </w:r>
            <w:r w:rsidRPr="00E33FCD">
              <w:rPr>
                <w:rFonts w:ascii="Times New Roman" w:hAnsi="Times New Roman"/>
                <w:sz w:val="24"/>
                <w:szCs w:val="24"/>
              </w:rPr>
              <w:t>с 96,</w:t>
            </w:r>
            <w:r>
              <w:rPr>
                <w:rFonts w:ascii="Times New Roman" w:hAnsi="Times New Roman"/>
                <w:sz w:val="24"/>
                <w:szCs w:val="24"/>
              </w:rPr>
              <w:t>0</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98,0% в 2022 году;</w:t>
            </w:r>
          </w:p>
          <w:p w:rsidR="003025EA" w:rsidRPr="00E33FCD" w:rsidRDefault="003025EA"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025EA" w:rsidRPr="00E33FCD" w:rsidRDefault="003025EA"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025EA"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Pr>
                <w:rFonts w:ascii="Times New Roman" w:hAnsi="Times New Roman"/>
                <w:sz w:val="24"/>
                <w:szCs w:val="24"/>
              </w:rPr>
              <w:t>2017 году до 73,30% в 2022 году;</w:t>
            </w:r>
          </w:p>
          <w:p w:rsidR="003025EA" w:rsidRPr="00E33FCD" w:rsidRDefault="003025E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2017 году до 86,0%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8367D1">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79495D">
      <w:pPr>
        <w:spacing w:before="100" w:beforeAutospacing="1" w:after="100" w:afterAutospacing="1"/>
        <w:ind w:firstLine="851"/>
        <w:jc w:val="center"/>
        <w:rPr>
          <w:rFonts w:ascii="Times New Roman" w:hAnsi="Times New Roman"/>
          <w:sz w:val="26"/>
          <w:szCs w:val="26"/>
        </w:rPr>
        <w:sectPr w:rsidR="00BF6453" w:rsidSect="008367D1">
          <w:pgSz w:w="11907" w:h="16840" w:code="9"/>
          <w:pgMar w:top="567" w:right="851" w:bottom="567" w:left="1418" w:header="720" w:footer="312" w:gutter="0"/>
          <w:cols w:space="720"/>
          <w:docGrid w:linePitch="299"/>
        </w:sectPr>
      </w:pP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340642"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C77FCD" w:rsidRPr="00C77FCD" w:rsidRDefault="001E7D3E" w:rsidP="00C77FCD">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C77FCD" w:rsidRPr="00C77FCD">
        <w:rPr>
          <w:rFonts w:ascii="Times New Roman" w:hAnsi="Times New Roman"/>
          <w:sz w:val="26"/>
          <w:szCs w:val="26"/>
        </w:rPr>
        <w:t xml:space="preserve">1 791 746,1 тыс. рублей, в том числе </w:t>
      </w:r>
      <w:proofErr w:type="gramStart"/>
      <w:r w:rsidR="00C77FCD" w:rsidRPr="00C77FCD">
        <w:rPr>
          <w:rFonts w:ascii="Times New Roman" w:hAnsi="Times New Roman"/>
          <w:sz w:val="26"/>
          <w:szCs w:val="26"/>
        </w:rPr>
        <w:t>привлекаемые</w:t>
      </w:r>
      <w:proofErr w:type="gramEnd"/>
      <w:r w:rsidR="00C77FCD" w:rsidRPr="00C77FCD">
        <w:rPr>
          <w:rFonts w:ascii="Times New Roman" w:hAnsi="Times New Roman"/>
          <w:sz w:val="26"/>
          <w:szCs w:val="26"/>
        </w:rPr>
        <w:t xml:space="preserve"> из:</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 краевого бюджета 1 010 401,0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2018 год – 161 716,0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2019 год – 221 511,0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2020 год – 266 486,3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2021 год – 180 083,9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2022 год – 180 603,8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  бюджета Дальнегорского городского округа 564 645,1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2018 год –105 585,7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2019 год –113 427,0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2020 год – 117 325,4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2021 год – 118 787,0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2022 год – 109 520,0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 внебюджетных источников 216 700,0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2018 год – 43 500,0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2019 год – 43 500,0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2020 год – 43 500,0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2021 год – 43 100,0 тыс. рублей;</w:t>
      </w:r>
    </w:p>
    <w:p w:rsid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2022 год – 43 100,0 тыс. рублей.</w:t>
      </w:r>
    </w:p>
    <w:p w:rsidR="00F955E7" w:rsidRPr="00A37CD3" w:rsidRDefault="00F955E7" w:rsidP="00C77FCD">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BF6453">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167"/>
        <w:gridCol w:w="5713"/>
      </w:tblGrid>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w:t>
            </w:r>
          </w:p>
        </w:tc>
        <w:tc>
          <w:tcPr>
            <w:tcW w:w="1691" w:type="pct"/>
            <w:shd w:val="clear" w:color="auto" w:fill="auto"/>
            <w:vAlign w:val="center"/>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50" w:type="pct"/>
            <w:shd w:val="clear" w:color="auto" w:fill="auto"/>
          </w:tcPr>
          <w:p w:rsidR="00A86BD5" w:rsidRPr="00E33FCD" w:rsidRDefault="00A86BD5"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2</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50" w:type="pct"/>
            <w:shd w:val="clear" w:color="auto" w:fill="auto"/>
          </w:tcPr>
          <w:p w:rsidR="00A86BD5" w:rsidRPr="00E33FCD" w:rsidRDefault="00A86BD5" w:rsidP="0007128D">
            <w:pPr>
              <w:spacing w:after="0" w:line="240" w:lineRule="auto"/>
              <w:rPr>
                <w:rFonts w:ascii="Times New Roman" w:hAnsi="Times New Roman"/>
                <w:sz w:val="24"/>
                <w:szCs w:val="24"/>
              </w:rPr>
            </w:pP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50" w:type="pct"/>
            <w:shd w:val="clear" w:color="auto" w:fill="auto"/>
            <w:vAlign w:val="center"/>
          </w:tcPr>
          <w:p w:rsidR="00A86BD5" w:rsidRPr="00E33FCD" w:rsidRDefault="00A86BD5" w:rsidP="0007128D">
            <w:pPr>
              <w:spacing w:after="0" w:line="240" w:lineRule="auto"/>
              <w:rPr>
                <w:rFonts w:ascii="Times New Roman" w:eastAsia="Times New Roman" w:hAnsi="Times New Roman"/>
                <w:sz w:val="24"/>
                <w:szCs w:val="24"/>
                <w:lang w:eastAsia="ru-RU"/>
              </w:rPr>
            </w:pP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3</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мероприятия </w:t>
            </w:r>
          </w:p>
        </w:tc>
        <w:tc>
          <w:tcPr>
            <w:tcW w:w="3050" w:type="pct"/>
            <w:shd w:val="clear" w:color="auto" w:fill="auto"/>
            <w:vAlign w:val="center"/>
          </w:tcPr>
          <w:p w:rsidR="00A86BD5" w:rsidRPr="00C15F27" w:rsidRDefault="00A86BD5"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A86BD5" w:rsidRPr="00CB1B11" w:rsidRDefault="00A86BD5"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A86BD5" w:rsidRDefault="00A86BD5"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p>
          <w:p w:rsidR="00A86BD5" w:rsidRPr="00E33FCD" w:rsidRDefault="00A86BD5"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A86BD5" w:rsidRPr="00E33FCD" w:rsidTr="00C77FCD">
        <w:trPr>
          <w:trHeight w:val="2609"/>
        </w:trPr>
        <w:tc>
          <w:tcPr>
            <w:tcW w:w="259"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4</w:t>
            </w:r>
          </w:p>
        </w:tc>
        <w:tc>
          <w:tcPr>
            <w:tcW w:w="1691" w:type="pct"/>
            <w:shd w:val="clear" w:color="auto" w:fill="auto"/>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50" w:type="pct"/>
            <w:shd w:val="clear" w:color="auto" w:fill="auto"/>
          </w:tcPr>
          <w:p w:rsidR="00C77FCD" w:rsidRDefault="00C77FCD" w:rsidP="00C77FC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Pr="00E04F66" w:rsidRDefault="006E07CB" w:rsidP="006E07CB">
            <w:pPr>
              <w:spacing w:after="0" w:line="240" w:lineRule="auto"/>
              <w:rPr>
                <w:rFonts w:ascii="Times New Roman" w:hAnsi="Times New Roman"/>
                <w:sz w:val="24"/>
                <w:szCs w:val="24"/>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C77FC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C77FCD">
        <w:tc>
          <w:tcPr>
            <w:tcW w:w="259" w:type="pct"/>
          </w:tcPr>
          <w:p w:rsidR="00A86BD5" w:rsidRPr="00E33FCD" w:rsidRDefault="00A86BD5" w:rsidP="005706FE">
            <w:pPr>
              <w:spacing w:after="0" w:line="240" w:lineRule="auto"/>
              <w:jc w:val="left"/>
              <w:rPr>
                <w:rFonts w:ascii="Times New Roman" w:hAnsi="Times New Roman"/>
                <w:sz w:val="24"/>
                <w:szCs w:val="24"/>
              </w:rPr>
            </w:pPr>
            <w:r>
              <w:rPr>
                <w:rFonts w:ascii="Times New Roman" w:hAnsi="Times New Roman"/>
                <w:sz w:val="24"/>
                <w:szCs w:val="24"/>
              </w:rPr>
              <w:t>5</w:t>
            </w:r>
          </w:p>
        </w:tc>
        <w:tc>
          <w:tcPr>
            <w:tcW w:w="1691" w:type="pct"/>
            <w:shd w:val="clear" w:color="auto" w:fill="auto"/>
          </w:tcPr>
          <w:p w:rsidR="00A86BD5" w:rsidRPr="00E33FCD" w:rsidRDefault="00A86BD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A86BD5" w:rsidRPr="00E33FCD" w:rsidTr="00C77FCD">
        <w:tc>
          <w:tcPr>
            <w:tcW w:w="259" w:type="pct"/>
          </w:tcPr>
          <w:p w:rsidR="00A86BD5" w:rsidRPr="00E33FCD" w:rsidRDefault="00A86BD5" w:rsidP="00315D51">
            <w:pPr>
              <w:spacing w:after="0" w:line="240" w:lineRule="auto"/>
              <w:jc w:val="left"/>
              <w:rPr>
                <w:rFonts w:ascii="Times New Roman" w:hAnsi="Times New Roman"/>
                <w:sz w:val="24"/>
                <w:szCs w:val="24"/>
              </w:rPr>
            </w:pPr>
            <w:r>
              <w:rPr>
                <w:rFonts w:ascii="Times New Roman" w:hAnsi="Times New Roman"/>
                <w:sz w:val="24"/>
                <w:szCs w:val="24"/>
              </w:rPr>
              <w:t>6</w:t>
            </w:r>
          </w:p>
        </w:tc>
        <w:tc>
          <w:tcPr>
            <w:tcW w:w="1691" w:type="pct"/>
            <w:shd w:val="clear" w:color="auto" w:fill="auto"/>
          </w:tcPr>
          <w:p w:rsidR="00A86BD5" w:rsidRPr="00E33FCD" w:rsidRDefault="00A86BD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50" w:type="pct"/>
            <w:shd w:val="clear" w:color="auto" w:fill="auto"/>
          </w:tcPr>
          <w:p w:rsidR="00A86BD5" w:rsidRPr="00E33FCD" w:rsidRDefault="00A86BD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A86BD5" w:rsidRPr="00E33FCD" w:rsidRDefault="00A86BD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xml:space="preserve">- создание условий, удовлетворяющих </w:t>
            </w:r>
            <w:r w:rsidRPr="00E33FCD">
              <w:rPr>
                <w:rFonts w:ascii="Times New Roman" w:eastAsia="Times New Roman" w:hAnsi="Times New Roman"/>
                <w:sz w:val="24"/>
                <w:szCs w:val="24"/>
                <w:lang w:eastAsia="ru-RU"/>
              </w:rPr>
              <w:lastRenderedPageBreak/>
              <w:t>современным требованиям к обучению и содержанию общеобразовательных учреждений.</w:t>
            </w: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50" w:type="pct"/>
            <w:shd w:val="clear" w:color="auto" w:fill="auto"/>
          </w:tcPr>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A86BD5"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A86BD5" w:rsidRPr="00405EED"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A86BD5" w:rsidRPr="00CB1B11" w:rsidRDefault="00A86BD5"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A86BD5"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Pr>
                <w:rFonts w:ascii="Times New Roman" w:hAnsi="Times New Roman"/>
                <w:sz w:val="24"/>
                <w:szCs w:val="24"/>
              </w:rPr>
              <w:t>;</w:t>
            </w:r>
          </w:p>
          <w:p w:rsidR="00A86BD5" w:rsidRPr="00E33FCD"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8</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9</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 xml:space="preserve">Объем средств бюджета Дальнегорского городского округа на финансирования подпрограммы и прогнозная оценка привлекаемых на </w:t>
            </w:r>
            <w:r w:rsidRPr="00E33FCD">
              <w:rPr>
                <w:rFonts w:ascii="Times New Roman" w:hAnsi="Times New Roman"/>
                <w:sz w:val="24"/>
                <w:szCs w:val="24"/>
              </w:rPr>
              <w:lastRenderedPageBreak/>
              <w:t>реализацию  ее целей средств федерального, краевого бюджетов, внебюджетных источников</w:t>
            </w:r>
          </w:p>
        </w:tc>
        <w:tc>
          <w:tcPr>
            <w:tcW w:w="3050" w:type="pct"/>
            <w:shd w:val="clear" w:color="auto" w:fill="auto"/>
          </w:tcPr>
          <w:p w:rsidR="00A86BD5" w:rsidRPr="0094694C"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Общий объем бюджетных </w:t>
            </w:r>
            <w:r>
              <w:rPr>
                <w:rFonts w:ascii="Times New Roman" w:hAnsi="Times New Roman"/>
                <w:sz w:val="24"/>
                <w:szCs w:val="24"/>
              </w:rPr>
              <w:t xml:space="preserve">ассигнований – </w:t>
            </w:r>
            <w:r w:rsidR="00C77FCD">
              <w:rPr>
                <w:rFonts w:ascii="Times New Roman" w:hAnsi="Times New Roman"/>
                <w:sz w:val="24"/>
                <w:szCs w:val="24"/>
              </w:rPr>
              <w:t>2 054 324,5</w:t>
            </w:r>
            <w:r w:rsidRPr="0094694C">
              <w:rPr>
                <w:rFonts w:ascii="Times New Roman" w:hAnsi="Times New Roman"/>
                <w:sz w:val="24"/>
                <w:szCs w:val="24"/>
              </w:rPr>
              <w:t xml:space="preserve"> тыс. рублей, в том числе:</w:t>
            </w:r>
          </w:p>
          <w:p w:rsidR="00A86BD5" w:rsidRPr="0094694C" w:rsidRDefault="00A86BD5"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C77FCD">
              <w:rPr>
                <w:rFonts w:ascii="Times New Roman" w:hAnsi="Times New Roman"/>
                <w:sz w:val="24"/>
                <w:szCs w:val="24"/>
              </w:rPr>
              <w:t>129 725,8</w:t>
            </w:r>
            <w:r w:rsidRPr="0094694C">
              <w:rPr>
                <w:rFonts w:ascii="Times New Roman" w:hAnsi="Times New Roman"/>
                <w:sz w:val="24"/>
                <w:szCs w:val="24"/>
              </w:rPr>
              <w:t xml:space="preserve"> тыс. рублей, в том числе:</w:t>
            </w:r>
          </w:p>
          <w:p w:rsidR="00A86BD5" w:rsidRDefault="00A86BD5" w:rsidP="0007128D">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2018 год – </w:t>
            </w:r>
            <w:r w:rsidR="00C77FCD">
              <w:rPr>
                <w:rFonts w:ascii="Times New Roman" w:hAnsi="Times New Roman"/>
                <w:sz w:val="24"/>
                <w:szCs w:val="24"/>
              </w:rPr>
              <w:t xml:space="preserve">  </w:t>
            </w:r>
            <w:r w:rsidRPr="0094694C">
              <w:rPr>
                <w:rFonts w:ascii="Times New Roman" w:hAnsi="Times New Roman"/>
                <w:sz w:val="24"/>
                <w:szCs w:val="24"/>
              </w:rPr>
              <w:t>3 079,0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lastRenderedPageBreak/>
              <w:t xml:space="preserve">2019 год – </w:t>
            </w:r>
            <w:r w:rsidR="00C77FCD">
              <w:rPr>
                <w:rFonts w:ascii="Times New Roman" w:hAnsi="Times New Roman"/>
                <w:sz w:val="24"/>
                <w:szCs w:val="24"/>
              </w:rPr>
              <w:t xml:space="preserve">  </w:t>
            </w:r>
            <w:r>
              <w:rPr>
                <w:rFonts w:ascii="Times New Roman" w:hAnsi="Times New Roman"/>
                <w:sz w:val="24"/>
                <w:szCs w:val="24"/>
              </w:rPr>
              <w:t>2 807,2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2020 год – 22 228,3 тыс. рублей;</w:t>
            </w:r>
          </w:p>
          <w:p w:rsidR="00C77FCD" w:rsidRDefault="00C77FCD" w:rsidP="00C77FCD">
            <w:pPr>
              <w:spacing w:after="0" w:line="240" w:lineRule="auto"/>
              <w:ind w:firstLine="317"/>
              <w:rPr>
                <w:rFonts w:ascii="Times New Roman" w:hAnsi="Times New Roman"/>
                <w:sz w:val="24"/>
                <w:szCs w:val="24"/>
              </w:rPr>
            </w:pPr>
            <w:r>
              <w:rPr>
                <w:rFonts w:ascii="Times New Roman" w:hAnsi="Times New Roman"/>
                <w:sz w:val="24"/>
                <w:szCs w:val="24"/>
              </w:rPr>
              <w:t>2021 год – 50 875,5 тыс. рублей;</w:t>
            </w:r>
          </w:p>
          <w:p w:rsidR="00C77FCD" w:rsidRDefault="00C77FCD" w:rsidP="00C77FCD">
            <w:pPr>
              <w:spacing w:after="0" w:line="240" w:lineRule="auto"/>
              <w:ind w:firstLine="317"/>
              <w:rPr>
                <w:rFonts w:ascii="Times New Roman" w:hAnsi="Times New Roman"/>
                <w:sz w:val="24"/>
                <w:szCs w:val="24"/>
              </w:rPr>
            </w:pPr>
            <w:r>
              <w:rPr>
                <w:rFonts w:ascii="Times New Roman" w:hAnsi="Times New Roman"/>
                <w:sz w:val="24"/>
                <w:szCs w:val="24"/>
              </w:rPr>
              <w:t>2022 год  - 50 875,5 тыс. рублей;</w:t>
            </w:r>
          </w:p>
          <w:p w:rsidR="00A86BD5" w:rsidRPr="001F4674"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 </w:t>
            </w:r>
            <w:r w:rsidR="00C77FCD">
              <w:rPr>
                <w:rFonts w:ascii="Times New Roman" w:hAnsi="Times New Roman"/>
                <w:sz w:val="24"/>
                <w:szCs w:val="24"/>
              </w:rPr>
              <w:t>1 484 298,1</w:t>
            </w:r>
            <w:r>
              <w:rPr>
                <w:rFonts w:ascii="Times New Roman" w:hAnsi="Times New Roman"/>
                <w:sz w:val="24"/>
                <w:szCs w:val="24"/>
              </w:rPr>
              <w:t xml:space="preserve"> </w:t>
            </w:r>
            <w:r w:rsidRPr="001F4674">
              <w:rPr>
                <w:rFonts w:ascii="Times New Roman" w:hAnsi="Times New Roman"/>
                <w:sz w:val="24"/>
                <w:szCs w:val="24"/>
              </w:rPr>
              <w:t>тыс. рублей, в том числе:</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211 883,8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2019 год – 280 822,1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Pr>
                <w:rFonts w:ascii="Times New Roman" w:hAnsi="Times New Roman"/>
                <w:sz w:val="24"/>
                <w:szCs w:val="24"/>
              </w:rPr>
              <w:t>417 158,7</w:t>
            </w:r>
            <w:r w:rsidRPr="001F4674">
              <w:rPr>
                <w:rFonts w:ascii="Times New Roman" w:hAnsi="Times New Roman"/>
                <w:sz w:val="24"/>
                <w:szCs w:val="24"/>
              </w:rPr>
              <w:t xml:space="preserve">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C77FCD">
              <w:rPr>
                <w:rFonts w:ascii="Times New Roman" w:hAnsi="Times New Roman"/>
                <w:sz w:val="24"/>
                <w:szCs w:val="24"/>
              </w:rPr>
              <w:t>280 517,8</w:t>
            </w:r>
            <w:r w:rsidRPr="001F4674">
              <w:rPr>
                <w:rFonts w:ascii="Times New Roman" w:hAnsi="Times New Roman"/>
                <w:sz w:val="24"/>
                <w:szCs w:val="24"/>
              </w:rPr>
              <w:t xml:space="preserve">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C77FCD">
              <w:rPr>
                <w:rFonts w:ascii="Times New Roman" w:hAnsi="Times New Roman"/>
                <w:sz w:val="24"/>
                <w:szCs w:val="24"/>
              </w:rPr>
              <w:t>293 915,7</w:t>
            </w:r>
            <w:r w:rsidRPr="001F4674">
              <w:rPr>
                <w:rFonts w:ascii="Times New Roman" w:hAnsi="Times New Roman"/>
                <w:sz w:val="24"/>
                <w:szCs w:val="24"/>
              </w:rPr>
              <w:t xml:space="preserve">  тыс. рублей;</w:t>
            </w:r>
          </w:p>
          <w:p w:rsidR="00A86BD5" w:rsidRPr="00C15F27" w:rsidRDefault="00A86BD5"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C77FCD">
              <w:rPr>
                <w:rFonts w:ascii="Times New Roman" w:hAnsi="Times New Roman"/>
                <w:sz w:val="24"/>
                <w:szCs w:val="24"/>
              </w:rPr>
              <w:t>437 799,6</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96 271,9</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99 686,5</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973F17">
              <w:rPr>
                <w:rFonts w:ascii="Times New Roman" w:hAnsi="Times New Roman"/>
                <w:sz w:val="24"/>
                <w:szCs w:val="24"/>
              </w:rPr>
              <w:t>86 444,2</w:t>
            </w:r>
            <w:r w:rsidRPr="00C15F27">
              <w:rPr>
                <w:rFonts w:ascii="Times New Roman" w:hAnsi="Times New Roman"/>
                <w:sz w:val="24"/>
                <w:szCs w:val="24"/>
              </w:rPr>
              <w:t xml:space="preserve"> тыс. рублей;</w:t>
            </w:r>
          </w:p>
          <w:p w:rsidR="00A86BD5"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76 794,2</w:t>
            </w:r>
            <w:r w:rsidRPr="00C15F27">
              <w:rPr>
                <w:rFonts w:ascii="Times New Roman" w:hAnsi="Times New Roman"/>
                <w:sz w:val="24"/>
                <w:szCs w:val="24"/>
              </w:rPr>
              <w:t xml:space="preserve"> тыс. рублей</w:t>
            </w:r>
            <w:r>
              <w:rPr>
                <w:rFonts w:ascii="Times New Roman" w:hAnsi="Times New Roman"/>
                <w:sz w:val="24"/>
                <w:szCs w:val="24"/>
              </w:rPr>
              <w:t>;</w:t>
            </w:r>
          </w:p>
          <w:p w:rsidR="00A86BD5"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973F17">
              <w:rPr>
                <w:rFonts w:ascii="Times New Roman" w:hAnsi="Times New Roman"/>
                <w:sz w:val="24"/>
                <w:szCs w:val="24"/>
              </w:rPr>
              <w:t xml:space="preserve">2 501,0 </w:t>
            </w:r>
            <w:r w:rsidRPr="00C15F27">
              <w:rPr>
                <w:rFonts w:ascii="Times New Roman" w:hAnsi="Times New Roman"/>
                <w:sz w:val="24"/>
                <w:szCs w:val="24"/>
              </w:rPr>
              <w:t>тыс.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973F17">
              <w:rPr>
                <w:rFonts w:ascii="Times New Roman" w:hAnsi="Times New Roman"/>
                <w:sz w:val="24"/>
                <w:szCs w:val="24"/>
              </w:rPr>
              <w:t xml:space="preserve"> </w:t>
            </w:r>
            <w:r>
              <w:rPr>
                <w:rFonts w:ascii="Times New Roman" w:hAnsi="Times New Roman"/>
                <w:sz w:val="24"/>
                <w:szCs w:val="24"/>
              </w:rPr>
              <w:t>991,3</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263,3</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973F17">
              <w:rPr>
                <w:rFonts w:ascii="Times New Roman" w:hAnsi="Times New Roman"/>
                <w:sz w:val="24"/>
                <w:szCs w:val="24"/>
              </w:rPr>
              <w:t>623,3</w:t>
            </w:r>
            <w:r w:rsidRPr="00C15F27">
              <w:rPr>
                <w:rFonts w:ascii="Times New Roman" w:hAnsi="Times New Roman"/>
                <w:sz w:val="24"/>
                <w:szCs w:val="24"/>
              </w:rPr>
              <w:t xml:space="preserve">  тыс. рублей;</w:t>
            </w:r>
          </w:p>
          <w:p w:rsidR="00A86BD5" w:rsidRPr="00E33FCD" w:rsidRDefault="00A86BD5" w:rsidP="00973F17">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973F17">
              <w:rPr>
                <w:rFonts w:ascii="Times New Roman" w:hAnsi="Times New Roman"/>
                <w:sz w:val="24"/>
                <w:szCs w:val="24"/>
              </w:rPr>
              <w:t>623,2</w:t>
            </w:r>
            <w:r w:rsidRPr="00C15F27">
              <w:rPr>
                <w:rFonts w:ascii="Times New Roman" w:hAnsi="Times New Roman"/>
                <w:sz w:val="24"/>
                <w:szCs w:val="24"/>
              </w:rPr>
              <w:t xml:space="preserve">  тыс. </w:t>
            </w:r>
            <w:r>
              <w:rPr>
                <w:rFonts w:ascii="Times New Roman" w:hAnsi="Times New Roman"/>
                <w:sz w:val="24"/>
                <w:szCs w:val="24"/>
              </w:rPr>
              <w:t>рублей.</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50" w:type="pct"/>
            <w:shd w:val="clear" w:color="auto" w:fill="auto"/>
          </w:tcPr>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Pr>
                <w:rFonts w:ascii="Times New Roman" w:eastAsia="Times New Roman" w:hAnsi="Times New Roman"/>
                <w:sz w:val="24"/>
                <w:szCs w:val="24"/>
                <w:lang w:eastAsia="ru-RU"/>
              </w:rPr>
              <w:t>;</w:t>
            </w:r>
          </w:p>
          <w:p w:rsidR="00A86BD5" w:rsidRPr="00E33FCD" w:rsidRDefault="00A86BD5"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lastRenderedPageBreak/>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w:t>
      </w:r>
      <w:proofErr w:type="gramStart"/>
      <w:r w:rsidRPr="00FD5BFA">
        <w:rPr>
          <w:rFonts w:ascii="Times New Roman" w:eastAsia="Times New Roman" w:hAnsi="Times New Roman"/>
          <w:sz w:val="26"/>
          <w:szCs w:val="26"/>
          <w:lang w:eastAsia="ru-RU"/>
        </w:rPr>
        <w:t>Приоритетный</w:t>
      </w:r>
      <w:proofErr w:type="gramEnd"/>
      <w:r w:rsidRPr="00FD5BFA">
        <w:rPr>
          <w:rFonts w:ascii="Times New Roman" w:eastAsia="Times New Roman" w:hAnsi="Times New Roman"/>
          <w:sz w:val="26"/>
          <w:szCs w:val="26"/>
          <w:lang w:eastAsia="ru-RU"/>
        </w:rPr>
        <w:t xml:space="preserve">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340642"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 качестве целевого индикатора, определяющего достижение целей подпрограммы, рассматривается </w:t>
      </w:r>
      <w:proofErr w:type="gramStart"/>
      <w:r w:rsidRPr="00FD5BFA">
        <w:rPr>
          <w:rFonts w:ascii="Times New Roman" w:hAnsi="Times New Roman"/>
          <w:sz w:val="26"/>
          <w:szCs w:val="26"/>
        </w:rPr>
        <w:t>следующий</w:t>
      </w:r>
      <w:proofErr w:type="gramEnd"/>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0B0C64" w:rsidRPr="00505A28">
        <w:rPr>
          <w:rFonts w:ascii="Times New Roman" w:hAnsi="Times New Roman"/>
          <w:sz w:val="24"/>
          <w:szCs w:val="24"/>
        </w:rPr>
        <w:t>единовременная денежная выплата (пособие) учащимся 11 классов  общеобразовательных учреждений Дальнегорского городского округа за особые успехи в учении</w:t>
      </w:r>
      <w:r w:rsidR="00C16DD2">
        <w:rPr>
          <w:rFonts w:ascii="Times New Roman" w:hAnsi="Times New Roman"/>
          <w:sz w:val="26"/>
          <w:szCs w:val="26"/>
        </w:rPr>
        <w:t>;</w:t>
      </w:r>
    </w:p>
    <w:p w:rsidR="000B0C64" w:rsidRDefault="000B0C64" w:rsidP="00C16DD2">
      <w:pPr>
        <w:pStyle w:val="ConsPlusCell"/>
        <w:spacing w:line="276" w:lineRule="auto"/>
        <w:ind w:firstLine="709"/>
        <w:rPr>
          <w:rFonts w:ascii="Times New Roman" w:hAnsi="Times New Roman"/>
          <w:sz w:val="26"/>
          <w:szCs w:val="26"/>
        </w:rPr>
      </w:pPr>
      <w:r>
        <w:rPr>
          <w:rFonts w:ascii="Times New Roman" w:hAnsi="Times New Roman"/>
          <w:sz w:val="24"/>
          <w:szCs w:val="24"/>
        </w:rPr>
        <w:t xml:space="preserve">- </w:t>
      </w:r>
      <w:r w:rsidRPr="00505A28">
        <w:rPr>
          <w:rFonts w:ascii="Times New Roman" w:hAnsi="Times New Roman"/>
          <w:sz w:val="24"/>
          <w:szCs w:val="24"/>
        </w:rPr>
        <w:t>ежемесячное денежное вознаграждение за классное руководство педагогическим работникам общеобразовательных учреждений</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lastRenderedPageBreak/>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340642"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C1871" w:rsidRDefault="00DC1871" w:rsidP="00756D0B">
      <w:pPr>
        <w:pStyle w:val="ConsPlusNormal"/>
        <w:spacing w:before="100" w:beforeAutospacing="1" w:after="100" w:afterAutospacing="1"/>
        <w:ind w:firstLine="0"/>
        <w:jc w:val="center"/>
        <w:outlineLvl w:val="2"/>
        <w:rPr>
          <w:rFonts w:ascii="Times New Roman" w:hAnsi="Times New Roman" w:cs="Times New Roman"/>
          <w:sz w:val="26"/>
          <w:szCs w:val="26"/>
        </w:rPr>
      </w:pP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lastRenderedPageBreak/>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340642"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 xml:space="preserve">федерального, </w:t>
      </w:r>
      <w:proofErr w:type="gramStart"/>
      <w:r>
        <w:rPr>
          <w:rFonts w:ascii="Times New Roman" w:hAnsi="Times New Roman"/>
          <w:sz w:val="26"/>
          <w:szCs w:val="26"/>
        </w:rPr>
        <w:t>краевого</w:t>
      </w:r>
      <w:proofErr w:type="gramEnd"/>
      <w:r>
        <w:rPr>
          <w:rFonts w:ascii="Times New Roman" w:hAnsi="Times New Roman"/>
          <w:sz w:val="26"/>
          <w:szCs w:val="26"/>
        </w:rPr>
        <w:t xml:space="preserve">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Расходы на реализацию подпрограммы предусматриваются за счёт сре</w:t>
      </w:r>
      <w:proofErr w:type="gramStart"/>
      <w:r w:rsidRPr="00F0347F">
        <w:rPr>
          <w:rFonts w:ascii="Times New Roman" w:hAnsi="Times New Roman"/>
          <w:sz w:val="26"/>
          <w:szCs w:val="26"/>
        </w:rPr>
        <w:t>дств кр</w:t>
      </w:r>
      <w:proofErr w:type="gramEnd"/>
      <w:r w:rsidRPr="00F0347F">
        <w:rPr>
          <w:rFonts w:ascii="Times New Roman" w:hAnsi="Times New Roman"/>
          <w:sz w:val="26"/>
          <w:szCs w:val="26"/>
        </w:rPr>
        <w:t xml:space="preserve">аевого </w:t>
      </w:r>
      <w:r w:rsidRPr="0074340D">
        <w:rPr>
          <w:rFonts w:ascii="Times New Roman" w:hAnsi="Times New Roman"/>
          <w:sz w:val="26"/>
          <w:szCs w:val="26"/>
        </w:rPr>
        <w:t>бюджета и бюджета Дальнегорского городского округа.</w:t>
      </w:r>
    </w:p>
    <w:p w:rsidR="000B0C64" w:rsidRPr="000B0C64" w:rsidRDefault="00A71089" w:rsidP="000B0C64">
      <w:pPr>
        <w:widowControl w:val="0"/>
        <w:autoSpaceDE w:val="0"/>
        <w:autoSpaceDN w:val="0"/>
        <w:adjustRightInd w:val="0"/>
        <w:spacing w:after="0"/>
        <w:ind w:firstLine="709"/>
        <w:rPr>
          <w:rFonts w:ascii="Times New Roman" w:hAnsi="Times New Roman"/>
          <w:sz w:val="26"/>
          <w:szCs w:val="26"/>
        </w:rPr>
      </w:pPr>
      <w:r w:rsidRPr="00A71089">
        <w:rPr>
          <w:rFonts w:ascii="Times New Roman" w:hAnsi="Times New Roman"/>
          <w:sz w:val="26"/>
          <w:szCs w:val="26"/>
        </w:rPr>
        <w:t xml:space="preserve">Общий объем бюджетных ассигнований – </w:t>
      </w:r>
      <w:r w:rsidR="000B0C64" w:rsidRPr="000B0C64">
        <w:rPr>
          <w:rFonts w:ascii="Times New Roman" w:hAnsi="Times New Roman"/>
          <w:sz w:val="26"/>
          <w:szCs w:val="26"/>
        </w:rPr>
        <w:t>2 054 324,5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 xml:space="preserve"> средства федерального бюджета 129 725,8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2018 год –   3 079,0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2 807,2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22 228,3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50 875,5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- 50 875,5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средства краевого бюджета 1 484 298,1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2018 год – 211 883,8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280 822,1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417 158,7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280 517,8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293 915,7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средства местного бюджета 437 799,6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2018 год – 78 602,8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96 271,9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99 686,5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86 444,2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76 794,2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внебюджетные средства 2 501,0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991,3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263,3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623,3  тыс. рублей;</w:t>
      </w:r>
    </w:p>
    <w:p w:rsid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623,2  тыс. рублей.</w:t>
      </w:r>
    </w:p>
    <w:p w:rsidR="00D439B0" w:rsidRPr="0074340D" w:rsidRDefault="00D439B0" w:rsidP="000B0C64">
      <w:pPr>
        <w:widowControl w:val="0"/>
        <w:autoSpaceDE w:val="0"/>
        <w:autoSpaceDN w:val="0"/>
        <w:adjustRightInd w:val="0"/>
        <w:spacing w:after="0"/>
        <w:ind w:firstLine="709"/>
        <w:rPr>
          <w:rFonts w:ascii="Times New Roman" w:hAnsi="Times New Roman"/>
          <w:sz w:val="26"/>
          <w:szCs w:val="26"/>
        </w:rPr>
      </w:pPr>
      <w:r w:rsidRPr="0074340D">
        <w:rPr>
          <w:rFonts w:ascii="Times New Roman" w:hAnsi="Times New Roman"/>
          <w:sz w:val="26"/>
          <w:szCs w:val="26"/>
        </w:rPr>
        <w:t xml:space="preserve">Мероприятия подпрограммы и объёмы её финансирования уточняются ежегодно при формировании проекта бюджета Дальнегорского городского округа на </w:t>
      </w:r>
      <w:r w:rsidRPr="0074340D">
        <w:rPr>
          <w:rFonts w:ascii="Times New Roman" w:hAnsi="Times New Roman"/>
          <w:sz w:val="26"/>
          <w:szCs w:val="26"/>
        </w:rPr>
        <w:lastRenderedPageBreak/>
        <w:t>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1" w:name="Par463"/>
      <w:bookmarkEnd w:id="1"/>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339"/>
        <w:gridCol w:w="5839"/>
      </w:tblGrid>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2</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2964" w:type="pct"/>
          </w:tcPr>
          <w:p w:rsidR="00A86BD5" w:rsidRPr="00E33FCD" w:rsidRDefault="0074123B" w:rsidP="004B249A">
            <w:pPr>
              <w:spacing w:after="0" w:line="240" w:lineRule="auto"/>
              <w:rPr>
                <w:rFonts w:ascii="Times New Roman" w:hAnsi="Times New Roman"/>
                <w:sz w:val="24"/>
                <w:szCs w:val="24"/>
              </w:rPr>
            </w:pPr>
            <w:r>
              <w:rPr>
                <w:rFonts w:ascii="Times New Roman" w:hAnsi="Times New Roman"/>
                <w:sz w:val="24"/>
                <w:szCs w:val="24"/>
              </w:rPr>
              <w:t>-</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3</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4</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2964" w:type="pct"/>
          </w:tcPr>
          <w:p w:rsidR="00A86BD5" w:rsidRPr="00E33FCD" w:rsidRDefault="00A86BD5"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A86BD5" w:rsidRPr="00E33FCD" w:rsidRDefault="00A86BD5"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5</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64" w:type="pct"/>
          </w:tcPr>
          <w:p w:rsidR="006E07CB" w:rsidRPr="00C15F27"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6E07CB"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 </w:t>
            </w:r>
            <w:bookmarkStart w:id="2" w:name="_GoBack"/>
            <w:bookmarkEnd w:id="2"/>
            <w:r w:rsidRPr="00C15F27">
              <w:rPr>
                <w:rFonts w:ascii="Times New Roman" w:eastAsia="Times New Roman" w:hAnsi="Times New Roman"/>
                <w:sz w:val="24"/>
                <w:szCs w:val="24"/>
                <w:lang w:eastAsia="ru-RU"/>
              </w:rPr>
              <w:t>1642;</w:t>
            </w:r>
          </w:p>
          <w:p w:rsidR="00A86BD5" w:rsidRPr="00E33FCD" w:rsidRDefault="00A86BD5"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541"/>
        </w:trPr>
        <w:tc>
          <w:tcPr>
            <w:tcW w:w="343" w:type="pct"/>
          </w:tcPr>
          <w:p w:rsidR="00A86BD5" w:rsidRPr="00E33FCD" w:rsidRDefault="00A86BD5" w:rsidP="003D42C5">
            <w:pPr>
              <w:spacing w:after="0" w:line="240" w:lineRule="auto"/>
              <w:jc w:val="left"/>
              <w:rPr>
                <w:rFonts w:ascii="Times New Roman" w:hAnsi="Times New Roman"/>
                <w:sz w:val="24"/>
                <w:szCs w:val="24"/>
              </w:rPr>
            </w:pPr>
            <w:r>
              <w:rPr>
                <w:rFonts w:ascii="Times New Roman" w:hAnsi="Times New Roman"/>
                <w:sz w:val="24"/>
                <w:szCs w:val="24"/>
              </w:rPr>
              <w:t>6</w:t>
            </w:r>
          </w:p>
        </w:tc>
        <w:tc>
          <w:tcPr>
            <w:tcW w:w="1694" w:type="pct"/>
          </w:tcPr>
          <w:p w:rsidR="00A86BD5" w:rsidRPr="00E33FCD" w:rsidRDefault="00A86BD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2964" w:type="pct"/>
          </w:tcPr>
          <w:p w:rsidR="00A86BD5" w:rsidRPr="00E33FCD" w:rsidRDefault="00A86BD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A86BD5" w:rsidRPr="00E33FCD" w:rsidTr="00A86BD5">
        <w:trPr>
          <w:trHeight w:val="557"/>
        </w:trPr>
        <w:tc>
          <w:tcPr>
            <w:tcW w:w="343" w:type="pct"/>
          </w:tcPr>
          <w:p w:rsidR="00A86BD5" w:rsidRPr="00E33FCD" w:rsidRDefault="00A86BD5" w:rsidP="00E33FCD">
            <w:pPr>
              <w:spacing w:after="0" w:line="240" w:lineRule="auto"/>
              <w:jc w:val="left"/>
              <w:rPr>
                <w:rFonts w:ascii="Times New Roman" w:hAnsi="Times New Roman"/>
                <w:sz w:val="24"/>
                <w:szCs w:val="24"/>
              </w:rPr>
            </w:pPr>
            <w:r>
              <w:rPr>
                <w:rFonts w:ascii="Times New Roman" w:hAnsi="Times New Roman"/>
                <w:sz w:val="24"/>
                <w:szCs w:val="24"/>
              </w:rPr>
              <w:t>7</w:t>
            </w:r>
          </w:p>
        </w:tc>
        <w:tc>
          <w:tcPr>
            <w:tcW w:w="1694" w:type="pct"/>
          </w:tcPr>
          <w:p w:rsidR="00A86BD5" w:rsidRPr="00E33FCD" w:rsidRDefault="00A86BD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2964" w:type="pct"/>
          </w:tcPr>
          <w:p w:rsidR="00A86BD5" w:rsidRPr="00E33FCD" w:rsidRDefault="00A86BD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A86BD5" w:rsidRPr="00E33FCD" w:rsidRDefault="00A86BD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8</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2964" w:type="pct"/>
          </w:tcPr>
          <w:p w:rsidR="00A86BD5" w:rsidRPr="00E33FCD"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A86BD5" w:rsidRPr="00E33FCD" w:rsidRDefault="00A86BD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A86BD5"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A86BD5" w:rsidRPr="00E33FCD" w:rsidRDefault="00A86BD5"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A86BD5" w:rsidRPr="00E33FCD" w:rsidRDefault="00A86BD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lastRenderedPageBreak/>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A86BD5" w:rsidRPr="00E33FCD" w:rsidRDefault="00A86BD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A86BD5" w:rsidRPr="00E33FCD" w:rsidTr="00A86BD5">
        <w:trPr>
          <w:trHeight w:val="2300"/>
        </w:trPr>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10</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64" w:type="pct"/>
          </w:tcPr>
          <w:p w:rsidR="00A86BD5" w:rsidRDefault="00A86BD5" w:rsidP="001154DB">
            <w:pPr>
              <w:spacing w:after="0" w:line="240" w:lineRule="auto"/>
              <w:rPr>
                <w:rFonts w:ascii="Times New Roman" w:hAnsi="Times New Roman"/>
                <w:sz w:val="24"/>
                <w:szCs w:val="24"/>
              </w:rPr>
            </w:pPr>
            <w:r w:rsidRPr="00C15F27">
              <w:rPr>
                <w:rFonts w:ascii="Times New Roman" w:hAnsi="Times New Roman"/>
                <w:sz w:val="24"/>
                <w:szCs w:val="24"/>
              </w:rPr>
              <w:t xml:space="preserve">общий объем финансового обеспечения –            </w:t>
            </w:r>
            <w:r>
              <w:rPr>
                <w:rFonts w:ascii="Times New Roman" w:hAnsi="Times New Roman"/>
                <w:sz w:val="24"/>
                <w:szCs w:val="24"/>
              </w:rPr>
              <w:t>60 769,8</w:t>
            </w:r>
            <w:r w:rsidRPr="00C15F27">
              <w:rPr>
                <w:rFonts w:ascii="Times New Roman" w:hAnsi="Times New Roman"/>
                <w:bCs/>
                <w:sz w:val="24"/>
                <w:szCs w:val="24"/>
              </w:rPr>
              <w:t xml:space="preserve"> тыс. рублей, в том числе:</w:t>
            </w:r>
            <w:r w:rsidRPr="0094694C">
              <w:rPr>
                <w:rFonts w:ascii="Times New Roman" w:hAnsi="Times New Roman"/>
                <w:sz w:val="24"/>
                <w:szCs w:val="24"/>
              </w:rPr>
              <w:t xml:space="preserve"> </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6 951,7 тыс. рублей,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141,9 тыс. 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Pr>
                <w:rFonts w:ascii="Times New Roman" w:hAnsi="Times New Roman"/>
                <w:sz w:val="24"/>
                <w:szCs w:val="24"/>
              </w:rPr>
              <w:t xml:space="preserve"> 53 676,2 тыс. рублей</w:t>
            </w:r>
            <w:r w:rsidRPr="00C15F27">
              <w:rPr>
                <w:rFonts w:ascii="Times New Roman" w:hAnsi="Times New Roman"/>
                <w:sz w:val="24"/>
                <w:szCs w:val="24"/>
              </w:rPr>
              <w:t>,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12 440,1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10 019,8</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 xml:space="preserve"> 10 200,0</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E33FCD" w:rsidRDefault="00A86BD5" w:rsidP="00A420CF">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 xml:space="preserve">  9 400,0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2964" w:type="pct"/>
          </w:tcPr>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Pr>
                <w:rFonts w:ascii="Times New Roman" w:hAnsi="Times New Roman"/>
                <w:sz w:val="24"/>
                <w:szCs w:val="24"/>
              </w:rPr>
              <w:t>97,34</w:t>
            </w:r>
            <w:r w:rsidRPr="00C15F27">
              <w:rPr>
                <w:rFonts w:ascii="Times New Roman" w:hAnsi="Times New Roman"/>
                <w:sz w:val="24"/>
                <w:szCs w:val="24"/>
              </w:rPr>
              <w:t>% в 201</w:t>
            </w:r>
            <w:r>
              <w:rPr>
                <w:rFonts w:ascii="Times New Roman" w:hAnsi="Times New Roman"/>
                <w:sz w:val="24"/>
                <w:szCs w:val="24"/>
              </w:rPr>
              <w:t>7</w:t>
            </w:r>
            <w:r w:rsidRPr="00C15F27">
              <w:rPr>
                <w:rFonts w:ascii="Times New Roman" w:hAnsi="Times New Roman"/>
                <w:sz w:val="24"/>
                <w:szCs w:val="24"/>
              </w:rPr>
              <w:t xml:space="preserve"> году до 94,50% в 2022 году;</w:t>
            </w:r>
          </w:p>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A86BD5" w:rsidRPr="00C15F27" w:rsidRDefault="00A86BD5"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Pr>
                <w:rFonts w:ascii="Times New Roman" w:hAnsi="Times New Roman"/>
                <w:sz w:val="24"/>
                <w:szCs w:val="24"/>
                <w:lang w:eastAsia="ru-RU"/>
              </w:rPr>
              <w:t>26,60</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A86BD5" w:rsidRDefault="00A86BD5"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Pr>
                <w:rFonts w:ascii="Times New Roman" w:hAnsi="Times New Roman"/>
                <w:sz w:val="24"/>
                <w:szCs w:val="24"/>
                <w:lang w:eastAsia="ru-RU"/>
              </w:rPr>
              <w:t>55</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Pr>
                <w:rFonts w:ascii="Times New Roman" w:hAnsi="Times New Roman"/>
                <w:sz w:val="24"/>
                <w:szCs w:val="24"/>
                <w:lang w:eastAsia="ru-RU"/>
              </w:rPr>
              <w:t>;</w:t>
            </w:r>
          </w:p>
          <w:p w:rsidR="00A86BD5" w:rsidRPr="00E33FCD" w:rsidRDefault="00A86BD5"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00529B">
              <w:rPr>
                <w:rFonts w:ascii="Times New Roman" w:hAnsi="Times New Roman"/>
                <w:sz w:val="24"/>
                <w:szCs w:val="24"/>
                <w:lang w:eastAsia="ru-RU"/>
              </w:rPr>
              <w:t>Создание новых мест в образовательных организациях для реализации дополнительных</w:t>
            </w:r>
            <w:r w:rsidRPr="0000529B">
              <w:rPr>
                <w:rFonts w:ascii="Times New Roman" w:hAnsi="Times New Roman"/>
                <w:sz w:val="24"/>
                <w:szCs w:val="24"/>
              </w:rPr>
              <w:t xml:space="preserve"> общеразвивающих программ всех направленностей в 2020 году 1061 </w:t>
            </w:r>
            <w:proofErr w:type="spellStart"/>
            <w:r w:rsidRPr="0000529B">
              <w:rPr>
                <w:rFonts w:ascii="Times New Roman" w:hAnsi="Times New Roman"/>
                <w:sz w:val="24"/>
                <w:szCs w:val="24"/>
              </w:rPr>
              <w:t>ученико</w:t>
            </w:r>
            <w:proofErr w:type="spellEnd"/>
            <w:r w:rsidRPr="0000529B">
              <w:rPr>
                <w:rFonts w:ascii="Times New Roman" w:hAnsi="Times New Roman"/>
                <w:sz w:val="24"/>
                <w:szCs w:val="24"/>
              </w:rPr>
              <w:t>-место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3"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3"/>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 xml:space="preserve">увеличение степени удовлетворённости населения Дальнегорского </w:t>
      </w:r>
      <w:r w:rsidRPr="007F503F">
        <w:rPr>
          <w:rFonts w:ascii="Times New Roman" w:hAnsi="Times New Roman"/>
          <w:sz w:val="26"/>
          <w:szCs w:val="26"/>
        </w:rPr>
        <w:lastRenderedPageBreak/>
        <w:t>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lastRenderedPageBreak/>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4"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4"/>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C1871">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A420CF" w:rsidRPr="00A420CF" w:rsidRDefault="00092922" w:rsidP="00DC1871">
      <w:pPr>
        <w:spacing w:after="0"/>
        <w:ind w:firstLine="709"/>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w:t>
      </w:r>
      <w:r w:rsidR="00A420CF" w:rsidRPr="00A420CF">
        <w:rPr>
          <w:rFonts w:ascii="Times New Roman" w:hAnsi="Times New Roman"/>
          <w:sz w:val="26"/>
          <w:szCs w:val="26"/>
        </w:rPr>
        <w:t xml:space="preserve">60 769,8 тыс. рублей, в том числе: </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-средства федерального бюджета 6 951,7 тыс. рублей, в том числе:</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2020 год  - 6 951,7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средства краевого бюджета 141,9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2020 год  - 141,9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средства местного бюджета 53 676,2 тыс. рублей, в том числе:</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2018 год – 11 616,2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2019 год – 12 440,1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xml:space="preserve">2020 год  </w:t>
      </w:r>
      <w:r>
        <w:rPr>
          <w:rFonts w:ascii="Times New Roman" w:hAnsi="Times New Roman"/>
          <w:sz w:val="26"/>
          <w:szCs w:val="26"/>
        </w:rPr>
        <w:t>-</w:t>
      </w:r>
      <w:r w:rsidRPr="00A420CF">
        <w:rPr>
          <w:rFonts w:ascii="Times New Roman" w:hAnsi="Times New Roman"/>
          <w:sz w:val="26"/>
          <w:szCs w:val="26"/>
        </w:rPr>
        <w:t xml:space="preserve"> 10 019,8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2021 год –  10 200,0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xml:space="preserve">2022 год –  </w:t>
      </w:r>
      <w:r>
        <w:rPr>
          <w:rFonts w:ascii="Times New Roman" w:hAnsi="Times New Roman"/>
          <w:sz w:val="26"/>
          <w:szCs w:val="26"/>
        </w:rPr>
        <w:t xml:space="preserve"> </w:t>
      </w:r>
      <w:r w:rsidRPr="00A420CF">
        <w:rPr>
          <w:rFonts w:ascii="Times New Roman" w:hAnsi="Times New Roman"/>
          <w:sz w:val="26"/>
          <w:szCs w:val="26"/>
        </w:rPr>
        <w:t xml:space="preserve"> 9 400,0 тыс. рублей.</w:t>
      </w:r>
    </w:p>
    <w:p w:rsidR="00720124" w:rsidRPr="007F503F" w:rsidRDefault="00720124" w:rsidP="00DC1871">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5" w:name="_Toc335389071"/>
      <w:r w:rsidRPr="006114B7">
        <w:rPr>
          <w:rFonts w:ascii="Times New Roman" w:hAnsi="Times New Roman" w:cs="Times New Roman"/>
          <w:b w:val="0"/>
          <w:color w:val="auto"/>
          <w:sz w:val="26"/>
          <w:szCs w:val="26"/>
        </w:rPr>
        <w:t>9. Сроки и этапы реализации подпрограммы</w:t>
      </w:r>
      <w:bookmarkEnd w:id="5"/>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2"/>
        <w:gridCol w:w="2944"/>
        <w:gridCol w:w="6452"/>
      </w:tblGrid>
      <w:tr w:rsidR="00A86BD5" w:rsidRPr="00E33FCD" w:rsidTr="00A86BD5">
        <w:trPr>
          <w:trHeight w:val="675"/>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pct"/>
            <w:vAlign w:val="center"/>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A86BD5" w:rsidRPr="00E33FCD" w:rsidTr="00A86BD5">
        <w:trPr>
          <w:trHeight w:val="36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A86BD5" w:rsidRPr="00E33FCD" w:rsidTr="00A86BD5">
        <w:trPr>
          <w:trHeight w:val="361"/>
          <w:tblCellSpacing w:w="5" w:type="nil"/>
        </w:trPr>
        <w:tc>
          <w:tcPr>
            <w:tcW w:w="200" w:type="pct"/>
          </w:tcPr>
          <w:p w:rsidR="00A86BD5" w:rsidRPr="00E33FCD" w:rsidRDefault="00A86BD5" w:rsidP="001A0B99">
            <w:pPr>
              <w:spacing w:after="0" w:line="240" w:lineRule="auto"/>
              <w:rPr>
                <w:rFonts w:ascii="Times New Roman" w:hAnsi="Times New Roman"/>
                <w:sz w:val="24"/>
                <w:szCs w:val="24"/>
              </w:rPr>
            </w:pPr>
            <w:r>
              <w:rPr>
                <w:rFonts w:ascii="Times New Roman" w:hAnsi="Times New Roman"/>
                <w:sz w:val="24"/>
                <w:szCs w:val="24"/>
              </w:rPr>
              <w:t>3</w:t>
            </w:r>
          </w:p>
        </w:tc>
        <w:tc>
          <w:tcPr>
            <w:tcW w:w="1504" w:type="pct"/>
          </w:tcPr>
          <w:p w:rsidR="00A86BD5" w:rsidRPr="00E33FCD" w:rsidRDefault="00A86BD5"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A86BD5" w:rsidRPr="00E33FCD" w:rsidTr="00A86BD5">
        <w:trPr>
          <w:trHeight w:val="361"/>
          <w:tblCellSpacing w:w="5" w:type="nil"/>
        </w:trPr>
        <w:tc>
          <w:tcPr>
            <w:tcW w:w="200" w:type="pct"/>
          </w:tcPr>
          <w:p w:rsidR="00A86BD5" w:rsidRPr="00E33FCD" w:rsidRDefault="00A86BD5" w:rsidP="00067ECF">
            <w:pPr>
              <w:spacing w:after="0" w:line="240" w:lineRule="auto"/>
              <w:rPr>
                <w:rFonts w:ascii="Times New Roman" w:hAnsi="Times New Roman"/>
                <w:sz w:val="24"/>
                <w:szCs w:val="24"/>
              </w:rPr>
            </w:pPr>
            <w:r>
              <w:rPr>
                <w:rFonts w:ascii="Times New Roman" w:hAnsi="Times New Roman"/>
                <w:sz w:val="24"/>
                <w:szCs w:val="24"/>
              </w:rPr>
              <w:t>4</w:t>
            </w:r>
          </w:p>
        </w:tc>
        <w:tc>
          <w:tcPr>
            <w:tcW w:w="1504" w:type="pct"/>
          </w:tcPr>
          <w:p w:rsidR="00A86BD5" w:rsidRPr="00E33FCD" w:rsidRDefault="00A86BD5"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296" w:type="pct"/>
          </w:tcPr>
          <w:p w:rsidR="00A86BD5" w:rsidRPr="00E33FCD" w:rsidRDefault="00A86BD5"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Pr>
                <w:rFonts w:ascii="Times New Roman" w:hAnsi="Times New Roman"/>
                <w:sz w:val="24"/>
                <w:szCs w:val="24"/>
              </w:rPr>
              <w:t>а педагогических кадров</w:t>
            </w:r>
          </w:p>
          <w:p w:rsidR="00A86BD5" w:rsidRPr="00E33FCD" w:rsidRDefault="00A86BD5"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A86BD5" w:rsidRPr="00E33FCD" w:rsidTr="00A86BD5">
        <w:trPr>
          <w:trHeight w:val="361"/>
          <w:tblCellSpacing w:w="5" w:type="nil"/>
        </w:trPr>
        <w:tc>
          <w:tcPr>
            <w:tcW w:w="200"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5</w:t>
            </w:r>
          </w:p>
        </w:tc>
        <w:tc>
          <w:tcPr>
            <w:tcW w:w="1504" w:type="pct"/>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6" w:type="pct"/>
          </w:tcPr>
          <w:p w:rsidR="00072E1F" w:rsidRPr="002200D5"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072E1F"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072E1F">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1763"/>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3296" w:type="pct"/>
          </w:tcPr>
          <w:p w:rsidR="00A86BD5" w:rsidRPr="00E33FCD" w:rsidRDefault="00A86BD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A86BD5" w:rsidRPr="00E33FCD" w:rsidTr="00A86BD5">
        <w:trPr>
          <w:trHeight w:val="41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3296" w:type="pct"/>
          </w:tcPr>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A86BD5" w:rsidRPr="00E33FCD" w:rsidTr="00A86BD5">
        <w:trPr>
          <w:trHeight w:val="268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w:t>
            </w:r>
            <w:r w:rsidRPr="00E33FCD">
              <w:rPr>
                <w:rFonts w:ascii="Times New Roman" w:eastAsia="Times New Roman" w:hAnsi="Times New Roman"/>
                <w:sz w:val="24"/>
                <w:szCs w:val="24"/>
                <w:lang w:eastAsia="ru-RU"/>
              </w:rPr>
              <w:lastRenderedPageBreak/>
              <w:t>образовательных учреждений Дальнегорского городского округа, аттестованных на первую и высшую квалификационные категории</w:t>
            </w:r>
          </w:p>
        </w:tc>
      </w:tr>
      <w:tr w:rsidR="00A86BD5" w:rsidRPr="00E33FCD" w:rsidTr="00A86BD5">
        <w:trPr>
          <w:trHeight w:val="169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3296" w:type="pct"/>
          </w:tcPr>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A86BD5">
        <w:trPr>
          <w:trHeight w:val="714"/>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296" w:type="pct"/>
          </w:tcPr>
          <w:p w:rsidR="00A86BD5" w:rsidRPr="008558BD" w:rsidRDefault="00A86BD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072E1F">
              <w:rPr>
                <w:rFonts w:ascii="Times New Roman" w:eastAsia="Times New Roman" w:hAnsi="Times New Roman"/>
                <w:sz w:val="24"/>
                <w:szCs w:val="24"/>
                <w:lang w:eastAsia="ru-RU"/>
              </w:rPr>
              <w:t>25 039,1</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072E1F">
              <w:rPr>
                <w:rFonts w:ascii="Times New Roman" w:hAnsi="Times New Roman"/>
                <w:bCs/>
                <w:sz w:val="24"/>
                <w:szCs w:val="24"/>
              </w:rPr>
              <w:t>24 931,1</w:t>
            </w:r>
            <w:r w:rsidRPr="008558BD">
              <w:rPr>
                <w:rFonts w:ascii="Times New Roman" w:hAnsi="Times New Roman"/>
                <w:bCs/>
                <w:sz w:val="24"/>
                <w:szCs w:val="24"/>
              </w:rPr>
              <w:t xml:space="preserve"> тыс. рублей, в том числе:</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A86BD5"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86BD5" w:rsidRDefault="00A86BD5" w:rsidP="00AC42FE">
            <w:pPr>
              <w:spacing w:after="0" w:line="240" w:lineRule="auto"/>
              <w:rPr>
                <w:rFonts w:ascii="Times New Roman" w:hAnsi="Times New Roman"/>
                <w:bCs/>
                <w:sz w:val="24"/>
                <w:szCs w:val="24"/>
              </w:rPr>
            </w:pPr>
            <w:r>
              <w:rPr>
                <w:rFonts w:ascii="Times New Roman" w:hAnsi="Times New Roman"/>
                <w:bCs/>
                <w:sz w:val="24"/>
                <w:szCs w:val="24"/>
              </w:rPr>
              <w:t>2020 год – 6 710,4</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072E1F">
              <w:rPr>
                <w:rFonts w:ascii="Times New Roman" w:hAnsi="Times New Roman"/>
                <w:bCs/>
                <w:sz w:val="24"/>
                <w:szCs w:val="24"/>
              </w:rPr>
              <w:t>5 470,0</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072E1F">
              <w:rPr>
                <w:rFonts w:ascii="Times New Roman" w:hAnsi="Times New Roman"/>
                <w:bCs/>
                <w:sz w:val="24"/>
                <w:szCs w:val="24"/>
              </w:rPr>
              <w:t>5 470,0</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108,0 тыс. рублей, в том числе:</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w:t>
            </w:r>
            <w:r>
              <w:rPr>
                <w:rFonts w:ascii="Times New Roman" w:hAnsi="Times New Roman"/>
                <w:sz w:val="24"/>
                <w:szCs w:val="24"/>
              </w:rPr>
              <w:t xml:space="preserve">  0</w:t>
            </w:r>
            <w:r w:rsidRPr="008558BD">
              <w:rPr>
                <w:rFonts w:ascii="Times New Roman" w:hAnsi="Times New Roman"/>
                <w:sz w:val="24"/>
                <w:szCs w:val="24"/>
              </w:rPr>
              <w:t xml:space="preserve">,0 </w:t>
            </w:r>
            <w:r w:rsidRPr="008558BD">
              <w:rPr>
                <w:rFonts w:ascii="Times New Roman" w:hAnsi="Times New Roman"/>
                <w:bCs/>
                <w:sz w:val="24"/>
                <w:szCs w:val="24"/>
              </w:rPr>
              <w:t>тыс. рублей;</w:t>
            </w:r>
          </w:p>
          <w:p w:rsidR="00A86BD5" w:rsidRPr="008558BD" w:rsidRDefault="00A86BD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A86BD5" w:rsidRPr="00E33FCD" w:rsidRDefault="00A86BD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tc>
      </w:tr>
      <w:tr w:rsidR="00A86BD5" w:rsidRPr="00E33FCD" w:rsidTr="00A86BD5">
        <w:trPr>
          <w:trHeight w:val="482"/>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Pr>
                <w:rFonts w:ascii="Times New Roman" w:hAnsi="Times New Roman"/>
                <w:sz w:val="24"/>
                <w:szCs w:val="24"/>
              </w:rPr>
              <w:t>97,16</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99% в 2022 году.</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A86BD5" w:rsidRPr="00E33FCD" w:rsidRDefault="00A86BD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773E41" w:rsidRDefault="00773E41"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072E1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072E1F" w:rsidRPr="00072E1F" w:rsidRDefault="00416D33" w:rsidP="00072E1F">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072E1F" w:rsidRPr="00072E1F">
        <w:rPr>
          <w:rFonts w:ascii="Times New Roman" w:eastAsia="Times New Roman" w:hAnsi="Times New Roman"/>
          <w:sz w:val="26"/>
          <w:szCs w:val="26"/>
          <w:lang w:eastAsia="ru-RU"/>
        </w:rPr>
        <w:t>25 039,1 тыс. рублей, в том числе:</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средства краевого бюджета 24 931,1 тыс. рублей, в том числе:</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2018 год –    735,7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2019 год – 6 545,0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2020 год – 6 710,4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2021 год – 5 470,0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2022 год – 5 470,0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 средства местного бюджета 108,0 тыс. рублей, в том числе:</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2018 год – 27,0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2019 год – 27,0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2020 год –   0,0 тыс. рублей;</w:t>
      </w:r>
    </w:p>
    <w:p w:rsidR="00072E1F" w:rsidRPr="00072E1F" w:rsidRDefault="00072E1F" w:rsidP="00072E1F">
      <w:pPr>
        <w:widowControl w:val="0"/>
        <w:autoSpaceDE w:val="0"/>
        <w:autoSpaceDN w:val="0"/>
        <w:adjustRightInd w:val="0"/>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 xml:space="preserve">2021 год – 27,0 тыс. рублей; </w:t>
      </w:r>
    </w:p>
    <w:p w:rsid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2022 год – 27,0 тыс. рублей.</w:t>
      </w:r>
    </w:p>
    <w:p w:rsidR="00416D33" w:rsidRPr="00BF3273" w:rsidRDefault="00416D33" w:rsidP="00072E1F">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74E31">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42" w:rsidRDefault="00340642" w:rsidP="00AF2FA5">
      <w:pPr>
        <w:spacing w:after="0" w:line="240" w:lineRule="auto"/>
      </w:pPr>
      <w:r>
        <w:separator/>
      </w:r>
    </w:p>
  </w:endnote>
  <w:endnote w:type="continuationSeparator" w:id="0">
    <w:p w:rsidR="00340642" w:rsidRDefault="00340642"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42" w:rsidRDefault="00340642" w:rsidP="00AF2FA5">
      <w:pPr>
        <w:spacing w:after="0" w:line="240" w:lineRule="auto"/>
      </w:pPr>
      <w:r>
        <w:separator/>
      </w:r>
    </w:p>
  </w:footnote>
  <w:footnote w:type="continuationSeparator" w:id="0">
    <w:p w:rsidR="00340642" w:rsidRDefault="00340642"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9B" w:rsidRDefault="0000529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29B"/>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2E1F"/>
    <w:rsid w:val="00073D97"/>
    <w:rsid w:val="0007490B"/>
    <w:rsid w:val="00074BB7"/>
    <w:rsid w:val="00075300"/>
    <w:rsid w:val="00076BFD"/>
    <w:rsid w:val="0007702A"/>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11D"/>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C64"/>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6AA"/>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0FA5"/>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98E"/>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5EA"/>
    <w:rsid w:val="003033AD"/>
    <w:rsid w:val="00303ED4"/>
    <w:rsid w:val="0030402A"/>
    <w:rsid w:val="003040B3"/>
    <w:rsid w:val="00304242"/>
    <w:rsid w:val="00304430"/>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0642"/>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DF3"/>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E31"/>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B63"/>
    <w:rsid w:val="00693BDA"/>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6E49"/>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2DFE"/>
    <w:rsid w:val="006C4E29"/>
    <w:rsid w:val="006C5209"/>
    <w:rsid w:val="006C585E"/>
    <w:rsid w:val="006C5902"/>
    <w:rsid w:val="006C5BDB"/>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2B7"/>
    <w:rsid w:val="006D79C1"/>
    <w:rsid w:val="006E059F"/>
    <w:rsid w:val="006E05F9"/>
    <w:rsid w:val="006E07CB"/>
    <w:rsid w:val="006E0FFD"/>
    <w:rsid w:val="006E189D"/>
    <w:rsid w:val="006E1A35"/>
    <w:rsid w:val="006E23AF"/>
    <w:rsid w:val="006E26C9"/>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EFA"/>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123B"/>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1FAC"/>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2D2E"/>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192"/>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3F17"/>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878"/>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0CF"/>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6BD5"/>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77FCD"/>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BB5"/>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1871"/>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5F70"/>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30C"/>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8C1E-7BB9-432F-ADF3-4C43E375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44</Pages>
  <Words>15312</Words>
  <Characters>87280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102388</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107</cp:revision>
  <cp:lastPrinted>2021-05-13T00:38:00Z</cp:lastPrinted>
  <dcterms:created xsi:type="dcterms:W3CDTF">2020-06-29T03:15:00Z</dcterms:created>
  <dcterms:modified xsi:type="dcterms:W3CDTF">2021-05-13T00:38:00Z</dcterms:modified>
</cp:coreProperties>
</file>