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3029CC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седьмого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4E74C2" w:rsidP="00641C20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24</w:t>
      </w:r>
      <w:r w:rsidR="00266DE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декабря </w:t>
      </w:r>
      <w:r w:rsidR="00266DE9">
        <w:rPr>
          <w:b w:val="0"/>
          <w:sz w:val="26"/>
          <w:szCs w:val="26"/>
        </w:rPr>
        <w:t>202</w:t>
      </w:r>
      <w:r>
        <w:rPr>
          <w:b w:val="0"/>
          <w:sz w:val="26"/>
          <w:szCs w:val="26"/>
        </w:rPr>
        <w:t>0 года</w:t>
      </w:r>
      <w:r w:rsidR="00641C20" w:rsidRPr="002E4462">
        <w:rPr>
          <w:b w:val="0"/>
          <w:sz w:val="26"/>
          <w:szCs w:val="26"/>
        </w:rPr>
        <w:t xml:space="preserve">                    г. Дальнегорск                                                     № </w:t>
      </w:r>
      <w:r>
        <w:rPr>
          <w:b w:val="0"/>
          <w:sz w:val="26"/>
          <w:szCs w:val="26"/>
        </w:rPr>
        <w:t>538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266DE9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О бюджет</w:t>
      </w:r>
      <w:r w:rsidR="00730FC2" w:rsidRPr="00266DE9">
        <w:rPr>
          <w:sz w:val="26"/>
          <w:szCs w:val="26"/>
        </w:rPr>
        <w:t>е</w:t>
      </w:r>
      <w:r w:rsidRPr="00266DE9">
        <w:rPr>
          <w:sz w:val="26"/>
          <w:szCs w:val="26"/>
        </w:rPr>
        <w:t xml:space="preserve"> Дальнегорского городского округа на 20</w:t>
      </w:r>
      <w:r w:rsidR="006366B2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1</w:t>
      </w:r>
      <w:r w:rsidRPr="00266DE9">
        <w:rPr>
          <w:sz w:val="26"/>
          <w:szCs w:val="26"/>
        </w:rPr>
        <w:t xml:space="preserve"> год</w:t>
      </w:r>
      <w:r w:rsidR="001E1A7E" w:rsidRPr="00266DE9">
        <w:rPr>
          <w:sz w:val="26"/>
          <w:szCs w:val="26"/>
        </w:rPr>
        <w:t xml:space="preserve"> и</w:t>
      </w:r>
    </w:p>
    <w:p w:rsidR="00D174AF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плановый период 20</w:t>
      </w:r>
      <w:r w:rsidR="003A1252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2</w:t>
      </w:r>
      <w:r w:rsidRPr="00266DE9">
        <w:rPr>
          <w:sz w:val="26"/>
          <w:szCs w:val="26"/>
        </w:rPr>
        <w:t xml:space="preserve"> и 20</w:t>
      </w:r>
      <w:r w:rsidR="006A4B30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3</w:t>
      </w:r>
      <w:r w:rsidRPr="00266DE9">
        <w:rPr>
          <w:sz w:val="26"/>
          <w:szCs w:val="26"/>
        </w:rPr>
        <w:t xml:space="preserve"> год</w:t>
      </w:r>
      <w:r w:rsidR="00DB73B3" w:rsidRPr="00266DE9">
        <w:rPr>
          <w:sz w:val="26"/>
          <w:szCs w:val="26"/>
        </w:rPr>
        <w:t>ов</w:t>
      </w:r>
    </w:p>
    <w:p w:rsidR="004D1FA9" w:rsidRPr="004D1FA9" w:rsidRDefault="004D1FA9" w:rsidP="002E4462">
      <w:pPr>
        <w:pStyle w:val="a3"/>
        <w:spacing w:after="0"/>
        <w:jc w:val="center"/>
        <w:rPr>
          <w:b w:val="0"/>
          <w:sz w:val="26"/>
          <w:szCs w:val="26"/>
        </w:rPr>
      </w:pPr>
      <w:r w:rsidRPr="004D1FA9">
        <w:rPr>
          <w:b w:val="0"/>
          <w:sz w:val="26"/>
          <w:szCs w:val="26"/>
          <w:highlight w:val="yellow"/>
        </w:rPr>
        <w:t>(в редакции решени</w:t>
      </w:r>
      <w:r w:rsidR="00225253">
        <w:rPr>
          <w:b w:val="0"/>
          <w:sz w:val="26"/>
          <w:szCs w:val="26"/>
          <w:highlight w:val="yellow"/>
        </w:rPr>
        <w:t>й</w:t>
      </w:r>
      <w:r w:rsidRPr="004D1FA9">
        <w:rPr>
          <w:b w:val="0"/>
          <w:sz w:val="26"/>
          <w:szCs w:val="26"/>
          <w:highlight w:val="yellow"/>
        </w:rPr>
        <w:t xml:space="preserve"> Думы Дальнегорского городского округа от 12.02.2021 №</w:t>
      </w:r>
      <w:r w:rsidR="00522997">
        <w:rPr>
          <w:b w:val="0"/>
          <w:sz w:val="26"/>
          <w:szCs w:val="26"/>
          <w:highlight w:val="yellow"/>
        </w:rPr>
        <w:t xml:space="preserve"> 550</w:t>
      </w:r>
      <w:r w:rsidR="00225253">
        <w:rPr>
          <w:b w:val="0"/>
          <w:sz w:val="26"/>
          <w:szCs w:val="26"/>
          <w:highlight w:val="yellow"/>
        </w:rPr>
        <w:t>, от 30.04.2021 № 582</w:t>
      </w:r>
      <w:r w:rsidRPr="004D1FA9">
        <w:rPr>
          <w:b w:val="0"/>
          <w:sz w:val="26"/>
          <w:szCs w:val="26"/>
          <w:highlight w:val="yellow"/>
        </w:rPr>
        <w:t>)</w:t>
      </w:r>
    </w:p>
    <w:p w:rsidR="00D174AF" w:rsidRPr="003A1252" w:rsidRDefault="00D174AF" w:rsidP="002E4462">
      <w:pPr>
        <w:pStyle w:val="a3"/>
        <w:spacing w:after="0" w:line="360" w:lineRule="auto"/>
        <w:ind w:right="-284" w:firstLine="540"/>
        <w:jc w:val="both"/>
        <w:rPr>
          <w:b w:val="0"/>
          <w:sz w:val="24"/>
          <w:highlight w:val="yellow"/>
        </w:rPr>
      </w:pP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5B6560">
        <w:rPr>
          <w:b w:val="0"/>
        </w:rPr>
        <w:t>Дума Дальнегорского городского округа,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>РЕШИЛА:</w:t>
      </w:r>
    </w:p>
    <w:p w:rsidR="005B6560" w:rsidRPr="005B656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2021 год: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1.1. Общий объем доходов бюджета городского округа в сумме </w:t>
      </w:r>
      <w:r w:rsidR="00225253" w:rsidRPr="00225253">
        <w:rPr>
          <w:b w:val="0"/>
          <w:bCs w:val="0"/>
          <w:highlight w:val="yellow"/>
        </w:rPr>
        <w:t>1 388 600 800,92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1.2. Общий объем расходов бюджета городского округа в сумме </w:t>
      </w:r>
      <w:r w:rsidR="00225253" w:rsidRPr="00225253">
        <w:rPr>
          <w:b w:val="0"/>
          <w:bCs w:val="0"/>
          <w:highlight w:val="yellow"/>
        </w:rPr>
        <w:t>1 451 009 423,76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1.3. Размер дефицита бюджета городского округа в сумме </w:t>
      </w:r>
      <w:r w:rsidR="00225253" w:rsidRPr="00225253">
        <w:rPr>
          <w:b w:val="0"/>
          <w:bCs w:val="0"/>
          <w:highlight w:val="yellow"/>
        </w:rPr>
        <w:t>62 408 622,84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1.4. Верхний предел муниципального внутреннего долга Дальнегорского городского округа по состоянию на 1 января 2022 года – 8 539 905,13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1.5. Нормативная величина Резервного фонда администрации Дальнегорского городского округа – 10 000 000,00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 Утвердить основные характеристики бюджета городского округа на 2022 и 2023 годы: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2022 год – в сумме </w:t>
      </w:r>
      <w:r w:rsidR="00225253" w:rsidRPr="00225253">
        <w:rPr>
          <w:b w:val="0"/>
          <w:bCs w:val="0"/>
          <w:highlight w:val="yellow"/>
        </w:rPr>
        <w:t>1 285 975 463,62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рублей,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2023 год – в сумме </w:t>
      </w:r>
      <w:r w:rsidR="00225253" w:rsidRPr="00225253">
        <w:rPr>
          <w:b w:val="0"/>
          <w:bCs w:val="0"/>
          <w:highlight w:val="yellow"/>
        </w:rPr>
        <w:t>1 353 129 138,78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рублей.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2.2. Общий объем расходов бюджета городского округа на: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2022 год – в сумме </w:t>
      </w:r>
      <w:r w:rsidR="00225253" w:rsidRPr="00225253">
        <w:rPr>
          <w:b w:val="0"/>
          <w:bCs w:val="0"/>
          <w:highlight w:val="yellow"/>
        </w:rPr>
        <w:t>1 285 975 463,62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рублей,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2023 год – в сумме </w:t>
      </w:r>
      <w:r w:rsidR="00225253" w:rsidRPr="00225253">
        <w:rPr>
          <w:b w:val="0"/>
          <w:bCs w:val="0"/>
          <w:highlight w:val="yellow"/>
        </w:rPr>
        <w:t>1 353 129 138,78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рублей. 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2.3. Прогнозируемый размер дефицита бюджета городского округа на 2022 год в сумме 0,00 рублей, на 2023 год в сумме 0,00 рублей.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2.4. Условно </w:t>
      </w:r>
      <w:r w:rsidRPr="00225253">
        <w:rPr>
          <w:b w:val="0"/>
          <w:bCs w:val="0"/>
        </w:rPr>
        <w:t>утверждаемые расходы бюджета городского округа на: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 xml:space="preserve">– 2022 год –  в сумме </w:t>
      </w:r>
      <w:r w:rsidR="00A2782B" w:rsidRPr="00750D14">
        <w:rPr>
          <w:b w:val="0"/>
          <w:highlight w:val="yellow"/>
        </w:rPr>
        <w:t>18 086 506,00</w:t>
      </w:r>
      <w:r w:rsidR="00A2782B" w:rsidRPr="00225253">
        <w:rPr>
          <w:b w:val="0"/>
        </w:rPr>
        <w:t xml:space="preserve"> </w:t>
      </w:r>
      <w:r w:rsidRPr="00225253">
        <w:rPr>
          <w:b w:val="0"/>
          <w:bCs w:val="0"/>
        </w:rPr>
        <w:t>рублей,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 xml:space="preserve">– 2023 год –  в сумме </w:t>
      </w:r>
      <w:r w:rsidR="00744F09" w:rsidRPr="00750D14">
        <w:rPr>
          <w:b w:val="0"/>
          <w:highlight w:val="yellow"/>
        </w:rPr>
        <w:t>42 102 334,00</w:t>
      </w:r>
      <w:r w:rsidR="00744F09" w:rsidRPr="00225253">
        <w:rPr>
          <w:b w:val="0"/>
        </w:rPr>
        <w:t xml:space="preserve"> </w:t>
      </w:r>
      <w:r w:rsidRPr="00225253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2.5. Верхний предел муниципального внутреннего долга Дальнегорского городского округа по состоянию на 1 января 2023 года – в сумме 0,00 рублей, по состоянию на 1 января 2024 года – в сумме 0,00 рублей. 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2.6. Нормативная величина Резервного фонда администрации Дальнегорского городского   округа   на   2022   и   2023   годы   </w:t>
      </w:r>
      <w:proofErr w:type="gramStart"/>
      <w:r w:rsidRPr="005B6560">
        <w:rPr>
          <w:b w:val="0"/>
          <w:bCs w:val="0"/>
        </w:rPr>
        <w:t>соответственно  –</w:t>
      </w:r>
      <w:proofErr w:type="gramEnd"/>
      <w:r w:rsidRPr="005B6560">
        <w:rPr>
          <w:b w:val="0"/>
          <w:bCs w:val="0"/>
        </w:rPr>
        <w:t xml:space="preserve">  10 000 000,00  рублей  и  10 000 000,00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 Установить иные показатели бюджета городского округа на 2021 год: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3.1. 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3.2. Предельный объем муниципального долга бюджета городского округа – 50 000 000,00 рублей.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3.3. Предельный объем расходов на обслуживание муниципального долга Дальнегорского городского округа в сумме 10 000 000,00 рублей.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3.4. Предоставление муниципальных гарантий, бюджетных кредитов для юридических и физических лиц не планируется.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3.5. Утвердить программу муниципальных внутренних заимствований Дальнегорского городского округа согласно приложению 2 к настоящему решению.</w:t>
      </w:r>
    </w:p>
    <w:p w:rsidR="00C30F3E" w:rsidRPr="00750D14" w:rsidRDefault="005B6560" w:rsidP="00C30F3E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</w:rPr>
        <w:t xml:space="preserve">3.6. </w:t>
      </w:r>
      <w:r w:rsidR="00C30F3E" w:rsidRPr="00750D14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в сумме 31 688 080,30 рублей, в том числе:</w:t>
      </w:r>
    </w:p>
    <w:p w:rsidR="00C30F3E" w:rsidRPr="00750D14" w:rsidRDefault="00C30F3E" w:rsidP="00C30F3E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 xml:space="preserve">– в сумме 10 700 018,00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C30F3E" w:rsidRPr="00750D14" w:rsidRDefault="00C30F3E" w:rsidP="00C30F3E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220 000,00 рублей на доплаты к пенсиям муниципальных служащих;</w:t>
      </w:r>
    </w:p>
    <w:p w:rsidR="00C30F3E" w:rsidRPr="00750D14" w:rsidRDefault="00C30F3E" w:rsidP="00C30F3E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599 796,46 рублей на выплаты единовременного пособия при передаче ребенка на воспитание в семью;</w:t>
      </w:r>
    </w:p>
    <w:p w:rsidR="00C30F3E" w:rsidRPr="00750D14" w:rsidRDefault="00C30F3E" w:rsidP="00C30F3E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5 132 097,28 рублей на выплаты ежемесячного пособия на содержание приемных детей;</w:t>
      </w:r>
    </w:p>
    <w:p w:rsidR="00C30F3E" w:rsidRPr="00750D14" w:rsidRDefault="00C30F3E" w:rsidP="00C30F3E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C30F3E" w:rsidRPr="00750D14" w:rsidRDefault="00C30F3E" w:rsidP="00C30F3E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9 882 586,56 рублей на выплаты на содержание ребенка, находящегося под опекой (попечительством);</w:t>
      </w:r>
    </w:p>
    <w:p w:rsidR="00C30F3E" w:rsidRPr="00750D14" w:rsidRDefault="00C30F3E" w:rsidP="00C30F3E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lastRenderedPageBreak/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C30F3E" w:rsidRPr="00750D14" w:rsidRDefault="00C30F3E" w:rsidP="00C30F3E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194 400,00 рублей на возмещение расходов на проезд детей 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B6560" w:rsidRPr="00225253" w:rsidRDefault="00C30F3E" w:rsidP="00C30F3E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750D14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>4. Установить иные показатели бюджета городского округа на плановый период 2022 и 2023 годов: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750D14">
        <w:rPr>
          <w:b w:val="0"/>
          <w:bCs w:val="0"/>
        </w:rPr>
        <w:t xml:space="preserve">4.1. </w:t>
      </w:r>
      <w:r w:rsidR="00A32750" w:rsidRPr="00750D14">
        <w:rPr>
          <w:b w:val="0"/>
          <w:bCs w:val="0"/>
          <w:highlight w:val="yellow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4.2. </w:t>
      </w:r>
      <w:r w:rsidRPr="005B6560">
        <w:rPr>
          <w:b w:val="0"/>
          <w:bCs w:val="0"/>
          <w:snapToGrid w:val="0"/>
        </w:rPr>
        <w:t xml:space="preserve">Предельный объем муниципального долга бюджета городского округа </w:t>
      </w:r>
      <w:r w:rsidRPr="005B6560">
        <w:rPr>
          <w:b w:val="0"/>
          <w:bCs w:val="0"/>
        </w:rPr>
        <w:t xml:space="preserve">на 2022 год – в сумме 50 000 000,00 рублей и 2023 год – в сумме 50 000 000,00 рублей. 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4.3. Предельный объем расходов на обслуживание муниципального долга Дальнегорского городского округа на 2022 год - в сумме 10 000 000,00 рублей и на 2023 год - в сумме 10 000 000,00 рублей</w:t>
      </w:r>
      <w:r w:rsidRPr="00225253">
        <w:rPr>
          <w:b w:val="0"/>
          <w:bCs w:val="0"/>
          <w:snapToGrid w:val="0"/>
        </w:rPr>
        <w:t>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>4.4. Предоставление муниципальных гарантий, бюджетных кредитов для юридических и физических лиц не планируется.</w:t>
      </w:r>
    </w:p>
    <w:p w:rsidR="005B6560" w:rsidRPr="00750D14" w:rsidRDefault="005B6560" w:rsidP="005B6560">
      <w:pPr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750D14">
        <w:rPr>
          <w:b w:val="0"/>
        </w:rPr>
        <w:t xml:space="preserve">4.5. </w:t>
      </w:r>
      <w:r w:rsidR="00A32750" w:rsidRPr="00750D14">
        <w:rPr>
          <w:b w:val="0"/>
          <w:highlight w:val="yellow"/>
        </w:rPr>
        <w:t>Утвердить программу муниципальных внутренних заимствований Дальнегорского городского округа согласно приложению 2 к настоящему решению</w:t>
      </w:r>
      <w:r w:rsidRPr="00750D14">
        <w:rPr>
          <w:b w:val="0"/>
          <w:highlight w:val="yellow"/>
        </w:rPr>
        <w:t>.</w:t>
      </w:r>
    </w:p>
    <w:p w:rsidR="000408CD" w:rsidRPr="00750D14" w:rsidRDefault="005B6560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</w:rPr>
        <w:t xml:space="preserve">4.6. </w:t>
      </w:r>
      <w:r w:rsidR="000408CD" w:rsidRPr="00750D14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на 2022 год в сумме 26 373 908,77 рублей, в том числе: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4 548 535,00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220 000,00 рублей на доплаты к пенсиям муниципальных служащих;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817 217,46 рублей на выплаты единовременного пособия при передаче ребенка на воспитание в семью;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5 437 116,41 рублей на выплаты ежемесячного пособия на содержание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lastRenderedPageBreak/>
        <w:t>- в сумме 10 187 605,68 рублей на выплаты на содержание ребенка, находящегося под опекой (попечительством);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204 252,22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на 2023 год в сумме 26 376 237,82 рублей, в том числе: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 xml:space="preserve">– в сумме 3 873 478,00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220 000,00 рублей на доплаты к пенсиям муниципальных служащих;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849 906,13 рублей на выплаты единовременного пособия при передаче ребенка на воспитание в семью;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5 759 465,10 рублей на выплаты ежемесячного пособия на содержание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10 509 954,37 рублей на выплаты на содержание ребенка, находящегося под опекой (попечительством);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204 252,22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B6560" w:rsidRPr="005B6560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750D14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</w:t>
      </w:r>
      <w:r w:rsidR="005B6560" w:rsidRPr="00750D14">
        <w:rPr>
          <w:b w:val="0"/>
          <w:highlight w:val="yellow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5. Утвердить перечень главных администраторов доходов бюджета Дальнегорского городского округа – органов местного самоуправления, закрепляемые за ними виды (подвиды) доходов бюджета Дальнегорского городского округа согласно приложению 3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6. Утвердить перечень главных администраторов доходов бюджета Дальнегорского городского округа –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 Дальнегорского городского округа согласно приложению 4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7. Закрепить источники финансирования дефицита бюджета Дальнегорского городского округа за главным администратором источников финансирования дефицита бюджета согласно приложению 5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8. Установить, что доходная часть бюджета городского округа формируется за счет: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в размере 10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налога на рекламу, мобилизуемого на территории городского округа по нормативу 100 процентов: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курортного сбора,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компенсации затрат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средств самообложения граждан, зачисляемых в бюджет городского округа по нормативу 100 процентов.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9.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платных услуг), в полном объеме зачисляются в доходы бюджета Дальнегорского городского округа.</w:t>
      </w:r>
    </w:p>
    <w:p w:rsidR="005B6560" w:rsidRPr="00750D14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</w:rPr>
        <w:lastRenderedPageBreak/>
        <w:t xml:space="preserve">10. </w:t>
      </w:r>
      <w:r w:rsidR="00787E87" w:rsidRPr="00750D14">
        <w:rPr>
          <w:b w:val="0"/>
          <w:bCs w:val="0"/>
          <w:highlight w:val="yellow"/>
        </w:rPr>
        <w:t>Утвердить в пределах общего объёма доходов, установленного пунктом 1 настоящего решения, распределение поступлений по видам доходов на 2021 год и плановый период 2022 и 2023 годов (приложение 6).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750D14">
        <w:rPr>
          <w:b w:val="0"/>
          <w:bCs w:val="0"/>
          <w:snapToGrid w:val="0"/>
        </w:rPr>
        <w:t xml:space="preserve">11. </w:t>
      </w:r>
      <w:r w:rsidR="00473B4A" w:rsidRPr="00750D14">
        <w:rPr>
          <w:b w:val="0"/>
          <w:bCs w:val="0"/>
          <w:snapToGrid w:val="0"/>
          <w:highlight w:val="yellow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2021 год и плановый период 2022 и 2023 годов, согласно приложению 7 к настоящему решению</w:t>
      </w:r>
      <w:r w:rsidRPr="00750D14">
        <w:rPr>
          <w:b w:val="0"/>
          <w:bCs w:val="0"/>
          <w:snapToGrid w:val="0"/>
          <w:highlight w:val="yellow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. </w:t>
      </w:r>
      <w:r w:rsidR="0086603F" w:rsidRPr="0086603F">
        <w:rPr>
          <w:b w:val="0"/>
          <w:bCs w:val="0"/>
          <w:highlight w:val="yellow"/>
        </w:rPr>
        <w:t xml:space="preserve">Утвердить объем бюджетных ассигнований муниципального дорожного фонда </w:t>
      </w:r>
      <w:proofErr w:type="spellStart"/>
      <w:r w:rsidR="0086603F" w:rsidRPr="0086603F">
        <w:rPr>
          <w:b w:val="0"/>
          <w:bCs w:val="0"/>
          <w:highlight w:val="yellow"/>
        </w:rPr>
        <w:t>Дальнегорского</w:t>
      </w:r>
      <w:proofErr w:type="spellEnd"/>
      <w:r w:rsidR="0086603F" w:rsidRPr="0086603F">
        <w:rPr>
          <w:b w:val="0"/>
          <w:bCs w:val="0"/>
          <w:highlight w:val="yellow"/>
        </w:rPr>
        <w:t xml:space="preserve"> городского округа на 2021 год в размере 71 341 868,95 рублей, на плановый период 2022 и 2023 годов – в размере соответственно 13 310 000,00 рублей и 13 310 000,00 рублей.</w:t>
      </w:r>
    </w:p>
    <w:p w:rsidR="005B6560" w:rsidRPr="0086603F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казначейском счете, открытом финансовому управлению в </w:t>
      </w:r>
      <w:r w:rsidRPr="0086603F">
        <w:rPr>
          <w:b w:val="0"/>
          <w:bCs w:val="0"/>
        </w:rPr>
        <w:t>Федеральном казначействе.</w:t>
      </w:r>
    </w:p>
    <w:p w:rsidR="005B6560" w:rsidRPr="005B656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750D14">
        <w:rPr>
          <w:b w:val="0"/>
          <w:bCs w:val="0"/>
        </w:rPr>
        <w:t>1</w:t>
      </w:r>
      <w:r w:rsidR="00473B4A" w:rsidRPr="00750D14">
        <w:rPr>
          <w:b w:val="0"/>
          <w:bCs w:val="0"/>
        </w:rPr>
        <w:t>4</w:t>
      </w:r>
      <w:r w:rsidRPr="00750D14">
        <w:rPr>
          <w:b w:val="0"/>
          <w:bCs w:val="0"/>
        </w:rPr>
        <w:t xml:space="preserve">. </w:t>
      </w:r>
      <w:r w:rsidR="004B7EA1" w:rsidRPr="00750D14">
        <w:rPr>
          <w:b w:val="0"/>
          <w:bCs w:val="0"/>
          <w:highlight w:val="yellow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2021 год и плановый период 2022 и 2023 годов (приложение 8), распределение бюджетных ассигнований по целевым статьям муниципальным программам и непрограммным направлениям деятельности, группам видов расходов классификации расходов бюджетов на 2021 год и плановый период 2022 и 2023 годов (приложение 9),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2021 год и плановый период 2022 и 2023 годов (приложение 10).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5</w:t>
      </w:r>
      <w:r w:rsidRPr="005B6560">
        <w:rPr>
          <w:b w:val="0"/>
          <w:bCs w:val="0"/>
        </w:rPr>
        <w:t>. Установить, что финансовое обеспечение деятельности муниципальных бюджетных учреждений и муниципальных автономных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6</w:t>
      </w:r>
      <w:r w:rsidRPr="005B6560">
        <w:rPr>
          <w:b w:val="0"/>
          <w:bCs w:val="0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5B6560" w:rsidRPr="005B656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1</w:t>
      </w:r>
      <w:r w:rsidR="00473B4A">
        <w:rPr>
          <w:b w:val="0"/>
          <w:bCs w:val="0"/>
        </w:rPr>
        <w:t>7</w:t>
      </w:r>
      <w:r w:rsidRPr="005B6560">
        <w:rPr>
          <w:b w:val="0"/>
          <w:bCs w:val="0"/>
        </w:rPr>
        <w:t>. Утвердить резервный фонд Администрации Дальнегорского городского округа на 2021 год в сумме 3 500 000,00 рублей, на плановый период 2022 и 2023 годов в сумме соответственно 3 500 000,00 рублей и 3 500 000,00 рублей.</w:t>
      </w:r>
    </w:p>
    <w:p w:rsidR="0086603F" w:rsidRPr="0086603F" w:rsidRDefault="005B6560" w:rsidP="0086603F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</w:rPr>
        <w:t>1</w:t>
      </w:r>
      <w:r w:rsidR="00473B4A" w:rsidRPr="00750D14">
        <w:rPr>
          <w:b w:val="0"/>
          <w:bCs w:val="0"/>
        </w:rPr>
        <w:t>8</w:t>
      </w:r>
      <w:r w:rsidRPr="00750D14">
        <w:rPr>
          <w:b w:val="0"/>
          <w:bCs w:val="0"/>
        </w:rPr>
        <w:t xml:space="preserve">. </w:t>
      </w:r>
      <w:bookmarkStart w:id="0" w:name="_GoBack"/>
      <w:bookmarkEnd w:id="0"/>
      <w:r w:rsidR="0086603F" w:rsidRPr="0086603F">
        <w:rPr>
          <w:b w:val="0"/>
          <w:bCs w:val="0"/>
          <w:highlight w:val="yellow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86603F" w:rsidRPr="0086603F" w:rsidRDefault="0086603F" w:rsidP="0086603F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86603F">
        <w:rPr>
          <w:b w:val="0"/>
          <w:bCs w:val="0"/>
          <w:highlight w:val="yellow"/>
        </w:rPr>
        <w:t>на 2021 год в размере 79 551 983,23 рублей, в том числе:</w:t>
      </w:r>
    </w:p>
    <w:p w:rsidR="0086603F" w:rsidRPr="0086603F" w:rsidRDefault="0086603F" w:rsidP="0086603F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86603F">
        <w:rPr>
          <w:b w:val="0"/>
          <w:bCs w:val="0"/>
          <w:highlight w:val="yellow"/>
        </w:rPr>
        <w:t xml:space="preserve">на строительство автомобильных дорог для подъезда к земельным участкам, </w:t>
      </w:r>
      <w:proofErr w:type="gramStart"/>
      <w:r w:rsidRPr="0086603F">
        <w:rPr>
          <w:b w:val="0"/>
          <w:bCs w:val="0"/>
          <w:highlight w:val="yellow"/>
        </w:rPr>
        <w:t>предо-</w:t>
      </w:r>
      <w:proofErr w:type="spellStart"/>
      <w:r w:rsidRPr="0086603F">
        <w:rPr>
          <w:b w:val="0"/>
          <w:bCs w:val="0"/>
          <w:highlight w:val="yellow"/>
        </w:rPr>
        <w:t>ставленным</w:t>
      </w:r>
      <w:proofErr w:type="spellEnd"/>
      <w:proofErr w:type="gramEnd"/>
      <w:r w:rsidRPr="0086603F">
        <w:rPr>
          <w:b w:val="0"/>
          <w:bCs w:val="0"/>
          <w:highlight w:val="yellow"/>
        </w:rPr>
        <w:t xml:space="preserve"> многодетным семьям в районе ул. Ильченко, ул. Цветная, ул. Крайняя, ул. За-</w:t>
      </w:r>
      <w:proofErr w:type="spellStart"/>
      <w:r w:rsidRPr="0086603F">
        <w:rPr>
          <w:b w:val="0"/>
          <w:bCs w:val="0"/>
          <w:highlight w:val="yellow"/>
        </w:rPr>
        <w:t>водская</w:t>
      </w:r>
      <w:proofErr w:type="spellEnd"/>
      <w:r w:rsidRPr="0086603F">
        <w:rPr>
          <w:b w:val="0"/>
          <w:bCs w:val="0"/>
          <w:highlight w:val="yellow"/>
        </w:rPr>
        <w:t>, ул. Лесная в г. Дальнегорске – 6 916 736,67 рублей;</w:t>
      </w:r>
    </w:p>
    <w:p w:rsidR="0086603F" w:rsidRPr="0086603F" w:rsidRDefault="0086603F" w:rsidP="0086603F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86603F">
        <w:rPr>
          <w:b w:val="0"/>
          <w:bCs w:val="0"/>
          <w:highlight w:val="yellow"/>
        </w:rPr>
        <w:t xml:space="preserve">на обеспечение мероприятий по переселению граждан из аварийного жилищного </w:t>
      </w:r>
      <w:proofErr w:type="gramStart"/>
      <w:r w:rsidRPr="0086603F">
        <w:rPr>
          <w:b w:val="0"/>
          <w:bCs w:val="0"/>
          <w:highlight w:val="yellow"/>
        </w:rPr>
        <w:t>фон-да</w:t>
      </w:r>
      <w:proofErr w:type="gramEnd"/>
      <w:r w:rsidRPr="0086603F">
        <w:rPr>
          <w:b w:val="0"/>
          <w:bCs w:val="0"/>
          <w:highlight w:val="yellow"/>
        </w:rPr>
        <w:t xml:space="preserve"> – 31 597 830,70 рублей;</w:t>
      </w:r>
    </w:p>
    <w:p w:rsidR="0086603F" w:rsidRPr="0086603F" w:rsidRDefault="0086603F" w:rsidP="0086603F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86603F">
        <w:rPr>
          <w:b w:val="0"/>
          <w:bCs w:val="0"/>
          <w:highlight w:val="yellow"/>
        </w:rPr>
        <w:t xml:space="preserve">на приобретение жилых помещений для детей-сирот и детей, оставшихся без </w:t>
      </w:r>
      <w:proofErr w:type="spellStart"/>
      <w:proofErr w:type="gramStart"/>
      <w:r w:rsidRPr="0086603F">
        <w:rPr>
          <w:b w:val="0"/>
          <w:bCs w:val="0"/>
          <w:highlight w:val="yellow"/>
        </w:rPr>
        <w:t>попече-ния</w:t>
      </w:r>
      <w:proofErr w:type="spellEnd"/>
      <w:proofErr w:type="gramEnd"/>
      <w:r w:rsidRPr="0086603F">
        <w:rPr>
          <w:b w:val="0"/>
          <w:bCs w:val="0"/>
          <w:highlight w:val="yellow"/>
        </w:rPr>
        <w:t xml:space="preserve"> родителей, лиц из числа детей-сирот и детей, оставшихся без попечения родителей, </w:t>
      </w:r>
      <w:proofErr w:type="spellStart"/>
      <w:r w:rsidRPr="0086603F">
        <w:rPr>
          <w:b w:val="0"/>
          <w:bCs w:val="0"/>
          <w:highlight w:val="yellow"/>
        </w:rPr>
        <w:t>жи-лыми</w:t>
      </w:r>
      <w:proofErr w:type="spellEnd"/>
      <w:r w:rsidRPr="0086603F">
        <w:rPr>
          <w:b w:val="0"/>
          <w:bCs w:val="0"/>
          <w:highlight w:val="yellow"/>
        </w:rPr>
        <w:t xml:space="preserve"> помещениями – 24 439 900,00 рублей;</w:t>
      </w:r>
    </w:p>
    <w:p w:rsidR="0086603F" w:rsidRPr="0086603F" w:rsidRDefault="0086603F" w:rsidP="0086603F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86603F">
        <w:rPr>
          <w:b w:val="0"/>
          <w:bCs w:val="0"/>
          <w:highlight w:val="yellow"/>
        </w:rPr>
        <w:t>на реконструкцию МБУ ДК «Горняк» – 16 597 515,86 рублей.</w:t>
      </w:r>
    </w:p>
    <w:p w:rsidR="0086603F" w:rsidRPr="0086603F" w:rsidRDefault="0086603F" w:rsidP="0086603F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86603F">
        <w:rPr>
          <w:b w:val="0"/>
          <w:bCs w:val="0"/>
          <w:highlight w:val="yellow"/>
        </w:rPr>
        <w:t xml:space="preserve">на плановый период 2022 и 2023 годов – в размере соответственно 32 701 500,00 </w:t>
      </w:r>
      <w:proofErr w:type="spellStart"/>
      <w:proofErr w:type="gramStart"/>
      <w:r w:rsidRPr="0086603F">
        <w:rPr>
          <w:b w:val="0"/>
          <w:bCs w:val="0"/>
          <w:highlight w:val="yellow"/>
        </w:rPr>
        <w:t>руб</w:t>
      </w:r>
      <w:proofErr w:type="spellEnd"/>
      <w:r w:rsidRPr="0086603F">
        <w:rPr>
          <w:b w:val="0"/>
          <w:bCs w:val="0"/>
          <w:highlight w:val="yellow"/>
        </w:rPr>
        <w:t>-лей</w:t>
      </w:r>
      <w:proofErr w:type="gramEnd"/>
      <w:r w:rsidRPr="0086603F">
        <w:rPr>
          <w:b w:val="0"/>
          <w:bCs w:val="0"/>
          <w:highlight w:val="yellow"/>
        </w:rPr>
        <w:t xml:space="preserve"> и 26 439 900,00 рублей, в том числе:</w:t>
      </w:r>
    </w:p>
    <w:p w:rsidR="0086603F" w:rsidRPr="0086603F" w:rsidRDefault="0086603F" w:rsidP="0086603F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86603F">
        <w:rPr>
          <w:b w:val="0"/>
          <w:bCs w:val="0"/>
          <w:highlight w:val="yellow"/>
        </w:rPr>
        <w:t xml:space="preserve">на обеспечение мероприятий по переселению граждан из аварийного жилищного </w:t>
      </w:r>
      <w:proofErr w:type="gramStart"/>
      <w:r w:rsidRPr="0086603F">
        <w:rPr>
          <w:b w:val="0"/>
          <w:bCs w:val="0"/>
          <w:highlight w:val="yellow"/>
        </w:rPr>
        <w:t>фон-да</w:t>
      </w:r>
      <w:proofErr w:type="gramEnd"/>
      <w:r w:rsidRPr="0086603F">
        <w:rPr>
          <w:b w:val="0"/>
          <w:bCs w:val="0"/>
          <w:highlight w:val="yellow"/>
        </w:rPr>
        <w:t xml:space="preserve"> – на 2022 год – 11 600,00 рублей и на 2023 год –  0,00 рублей;</w:t>
      </w:r>
    </w:p>
    <w:p w:rsidR="0086603F" w:rsidRPr="0086603F" w:rsidRDefault="0086603F" w:rsidP="0086603F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86603F">
        <w:rPr>
          <w:b w:val="0"/>
          <w:bCs w:val="0"/>
          <w:highlight w:val="yellow"/>
        </w:rPr>
        <w:t xml:space="preserve">на приобретение жилых помещений для детей-сирот и детей, оставшихся без </w:t>
      </w:r>
      <w:proofErr w:type="spellStart"/>
      <w:proofErr w:type="gramStart"/>
      <w:r w:rsidRPr="0086603F">
        <w:rPr>
          <w:b w:val="0"/>
          <w:bCs w:val="0"/>
          <w:highlight w:val="yellow"/>
        </w:rPr>
        <w:t>попече-ния</w:t>
      </w:r>
      <w:proofErr w:type="spellEnd"/>
      <w:proofErr w:type="gramEnd"/>
      <w:r w:rsidRPr="0086603F">
        <w:rPr>
          <w:b w:val="0"/>
          <w:bCs w:val="0"/>
          <w:highlight w:val="yellow"/>
        </w:rPr>
        <w:t xml:space="preserve"> родителей, лиц из числа детей-сирот и детей, оставшихся без попечения родителей, </w:t>
      </w:r>
      <w:proofErr w:type="spellStart"/>
      <w:r w:rsidRPr="0086603F">
        <w:rPr>
          <w:b w:val="0"/>
          <w:bCs w:val="0"/>
          <w:highlight w:val="yellow"/>
        </w:rPr>
        <w:t>жи-лыми</w:t>
      </w:r>
      <w:proofErr w:type="spellEnd"/>
      <w:r w:rsidRPr="0086603F">
        <w:rPr>
          <w:b w:val="0"/>
          <w:bCs w:val="0"/>
          <w:highlight w:val="yellow"/>
        </w:rPr>
        <w:t xml:space="preserve"> помещениями – на 2022 год - 26 439 900,00 рублей и на 2023 год –  26 439 900,00 </w:t>
      </w:r>
      <w:proofErr w:type="spellStart"/>
      <w:r w:rsidRPr="0086603F">
        <w:rPr>
          <w:b w:val="0"/>
          <w:bCs w:val="0"/>
          <w:highlight w:val="yellow"/>
        </w:rPr>
        <w:t>руб</w:t>
      </w:r>
      <w:proofErr w:type="spellEnd"/>
      <w:r w:rsidRPr="0086603F">
        <w:rPr>
          <w:b w:val="0"/>
          <w:bCs w:val="0"/>
          <w:highlight w:val="yellow"/>
        </w:rPr>
        <w:t>-лей;</w:t>
      </w:r>
    </w:p>
    <w:p w:rsidR="005B6560" w:rsidRPr="005B6560" w:rsidRDefault="0086603F" w:rsidP="0086603F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  <w:highlight w:val="yellow"/>
        </w:rPr>
        <w:t xml:space="preserve">на строительство </w:t>
      </w:r>
      <w:proofErr w:type="spellStart"/>
      <w:r w:rsidRPr="0086603F">
        <w:rPr>
          <w:b w:val="0"/>
          <w:bCs w:val="0"/>
          <w:highlight w:val="yellow"/>
        </w:rPr>
        <w:t>Дальнегорского</w:t>
      </w:r>
      <w:proofErr w:type="spellEnd"/>
      <w:r w:rsidRPr="0086603F">
        <w:rPr>
          <w:b w:val="0"/>
          <w:bCs w:val="0"/>
          <w:highlight w:val="yellow"/>
        </w:rPr>
        <w:t xml:space="preserve"> городского кладбища (с. </w:t>
      </w:r>
      <w:proofErr w:type="spellStart"/>
      <w:r w:rsidRPr="0086603F">
        <w:rPr>
          <w:b w:val="0"/>
          <w:bCs w:val="0"/>
          <w:highlight w:val="yellow"/>
        </w:rPr>
        <w:t>Сержантово</w:t>
      </w:r>
      <w:proofErr w:type="spellEnd"/>
      <w:r w:rsidRPr="0086603F">
        <w:rPr>
          <w:b w:val="0"/>
          <w:bCs w:val="0"/>
          <w:highlight w:val="yellow"/>
        </w:rPr>
        <w:t>) – на 2022 год – 6 250 000,00 рублей и на 2023 год –  0,00 рублей.</w:t>
      </w:r>
    </w:p>
    <w:p w:rsidR="005B6560" w:rsidRPr="005B6560" w:rsidRDefault="00473B4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19</w:t>
      </w:r>
      <w:r w:rsidR="005B6560" w:rsidRPr="005B6560">
        <w:rPr>
          <w:b w:val="0"/>
          <w:bCs w:val="0"/>
        </w:rPr>
        <w:t>. 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0</w:t>
      </w:r>
      <w:r w:rsidRPr="005B6560">
        <w:rPr>
          <w:b w:val="0"/>
          <w:bCs w:val="0"/>
        </w:rPr>
        <w:t>.Установить,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1</w:t>
      </w:r>
      <w:r w:rsidRPr="005B6560">
        <w:rPr>
          <w:b w:val="0"/>
          <w:bCs w:val="0"/>
        </w:rPr>
        <w:t>. Установить, что получатель средств бюджета городского округа, при заключении подлежащих оплате за счет средств бюджета городского округа в 2021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1" w:name="sub_722"/>
      <w:r w:rsidRPr="005B6560">
        <w:rPr>
          <w:b w:val="0"/>
          <w:bCs w:val="0"/>
        </w:rPr>
        <w:lastRenderedPageBreak/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5B6560">
        <w:rPr>
          <w:b w:val="0"/>
          <w:bCs w:val="0"/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5B656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5B6560">
        <w:rPr>
          <w:b w:val="0"/>
          <w:bCs w:val="0"/>
        </w:rPr>
        <w:t>электроснабжающих</w:t>
      </w:r>
      <w:proofErr w:type="spellEnd"/>
      <w:r w:rsidRPr="005B6560">
        <w:rPr>
          <w:b w:val="0"/>
          <w:bCs w:val="0"/>
        </w:rPr>
        <w:t xml:space="preserve"> организаций;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1"/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2</w:t>
      </w:r>
      <w:r w:rsidRPr="005B6560">
        <w:rPr>
          <w:b w:val="0"/>
          <w:bCs w:val="0"/>
        </w:rPr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5B6560" w:rsidRDefault="005B6560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</w:t>
      </w:r>
      <w:r w:rsidRPr="005B6560">
        <w:rPr>
          <w:b w:val="0"/>
          <w:bCs w:val="0"/>
        </w:rPr>
        <w:lastRenderedPageBreak/>
        <w:t>руководителя финансового управления администрации Дальнегорского городского округа являются:</w:t>
      </w:r>
    </w:p>
    <w:p w:rsidR="005B6560" w:rsidRPr="005B656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2" w:name="OLE_LINK5"/>
      <w:bookmarkStart w:id="3" w:name="OLE_LINK10"/>
      <w:r w:rsidRPr="005B6560">
        <w:rPr>
          <w:b w:val="0"/>
          <w:bCs w:val="0"/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5B6560">
        <w:rPr>
          <w:b w:val="0"/>
          <w:bCs w:val="0"/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внесение изменений в бюджетную классификацию Российской Федерации в связи с изменением законодательства Российской Федерации, Приморского края.</w:t>
      </w:r>
    </w:p>
    <w:p w:rsidR="005B6560" w:rsidRPr="005B656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2</w:t>
      </w:r>
      <w:r w:rsidR="00473B4A">
        <w:rPr>
          <w:b w:val="0"/>
          <w:bCs w:val="0"/>
        </w:rPr>
        <w:t>4</w:t>
      </w:r>
      <w:r w:rsidRPr="005B6560">
        <w:rPr>
          <w:b w:val="0"/>
          <w:bCs w:val="0"/>
        </w:rPr>
        <w:t>. Органы местного самоуправления Дальнегорского городского округа не вправе принимать в 2021 году и плановом периоде 2022 и 2023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5B6560" w:rsidRPr="005B6560" w:rsidRDefault="005B6560" w:rsidP="00473B4A">
      <w:pPr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</w:rPr>
        <w:t>2</w:t>
      </w:r>
      <w:r w:rsidR="00473B4A">
        <w:rPr>
          <w:b w:val="0"/>
        </w:rPr>
        <w:t>5</w:t>
      </w:r>
      <w:r w:rsidRPr="005B6560">
        <w:rPr>
          <w:b w:val="0"/>
        </w:rPr>
        <w:t>. 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contextualSpacing/>
        <w:jc w:val="both"/>
        <w:rPr>
          <w:b w:val="0"/>
          <w:bCs w:val="0"/>
        </w:rPr>
      </w:pPr>
      <w:r w:rsidRPr="005B6560">
        <w:rPr>
          <w:b w:val="0"/>
          <w:bCs w:val="0"/>
        </w:rPr>
        <w:t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округа.</w:t>
      </w:r>
    </w:p>
    <w:p w:rsidR="005B6560" w:rsidRPr="005B6560" w:rsidRDefault="005B6560" w:rsidP="00473B4A">
      <w:pPr>
        <w:spacing w:line="360" w:lineRule="auto"/>
        <w:ind w:firstLineChars="354" w:firstLine="850"/>
        <w:contextualSpacing/>
        <w:jc w:val="both"/>
        <w:rPr>
          <w:b w:val="0"/>
          <w:bCs w:val="0"/>
        </w:rPr>
      </w:pPr>
      <w:r w:rsidRPr="005B6560">
        <w:rPr>
          <w:b w:val="0"/>
          <w:bCs w:val="0"/>
        </w:rPr>
        <w:t>- возмещения затрат</w:t>
      </w:r>
      <w:r w:rsidRPr="005B6560">
        <w:rPr>
          <w:sz w:val="20"/>
          <w:lang w:val="x-none"/>
        </w:rPr>
        <w:t xml:space="preserve"> </w:t>
      </w:r>
      <w:r w:rsidRPr="005B6560">
        <w:rPr>
          <w:b w:val="0"/>
          <w:bCs w:val="0"/>
        </w:rPr>
        <w:t>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Дальнегорского городского округа, в связи с распространением новой коронавирусной инфекции (COVID-19).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6</w:t>
      </w:r>
      <w:r w:rsidRPr="005B6560">
        <w:rPr>
          <w:b w:val="0"/>
          <w:bCs w:val="0"/>
        </w:rPr>
        <w:t>. Порядок предоставления и возврата субсидий устанавливаются администрацией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7</w:t>
      </w:r>
      <w:r w:rsidRPr="005B6560">
        <w:rPr>
          <w:b w:val="0"/>
          <w:bCs w:val="0"/>
        </w:rPr>
        <w:t>. Утвердить следующие приложения:</w:t>
      </w:r>
    </w:p>
    <w:p w:rsidR="005B6560" w:rsidRPr="0086603F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 xml:space="preserve">- приложение № </w:t>
      </w:r>
      <w:r w:rsidRPr="0086603F">
        <w:rPr>
          <w:b w:val="0"/>
          <w:bCs w:val="0"/>
        </w:rPr>
        <w:t xml:space="preserve">1 «Источники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</w:rPr>
        <w:t>- приложение № 2 «</w:t>
      </w:r>
      <w:r w:rsidRPr="0086603F">
        <w:rPr>
          <w:b w:val="0"/>
        </w:rPr>
        <w:t>Программа муниципальных внутренних заимствований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3 «Перечень главных администраторов доходов бюджета Дальнегорского городского округа - органов местного самоуправления, закрепляемые за ними виды (подвиды) доходов бюджета на 2021 год и плановый период 2022 и 2023 годов»;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4 «Перечень главных администраторов доходов бюджета Дальнегорского городского округа -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 на 2021 год и плановый период 2022 и 2023 годов»;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5 «Перечень главных администраторов источников финансирования дефицита бюджета Дальнегорского городского округа на 2021 год и плановый период 2022 и 2023 годов»;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6 «Объем доходов бюджета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lastRenderedPageBreak/>
        <w:t xml:space="preserve">- приложение № 7 «Объем межбюджетных трансфертов, получаемых бюджетом </w:t>
      </w:r>
      <w:r w:rsidRPr="0086603F">
        <w:rPr>
          <w:b w:val="0"/>
        </w:rPr>
        <w:t>Дальнегорского городского округа из других бюджетов бюджетной системы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8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9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Pr="0086603F">
        <w:rPr>
          <w:b w:val="0"/>
        </w:rPr>
        <w:t>на 2021 год</w:t>
      </w:r>
      <w:r w:rsidR="0020572D" w:rsidRPr="0086603F"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10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2021 год</w:t>
      </w:r>
      <w:r w:rsidR="0020572D" w:rsidRPr="0086603F"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11 «</w:t>
      </w:r>
      <w:r w:rsidRPr="0086603F">
        <w:rPr>
          <w:b w:val="0"/>
          <w:bCs w:val="0"/>
        </w:rPr>
        <w:t xml:space="preserve">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12 «Программа муниципальных внутренних заимствований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13 «Объем доходов бюджета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14 «Объем межбюджетных трансфертов, получаемых бюджетом Дальнегорского городского округа из других бюджетов бюджетной системы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16 «</w:t>
      </w:r>
      <w:r w:rsidRPr="0086603F">
        <w:rPr>
          <w:b w:val="0"/>
          <w:bCs w:val="0"/>
        </w:rPr>
        <w:t>Распределение б</w:t>
      </w:r>
      <w:r w:rsidRPr="005B6560">
        <w:rPr>
          <w:b w:val="0"/>
          <w:bCs w:val="0"/>
        </w:rPr>
        <w:t xml:space="preserve">юджетных ассигнований из бюджета Дальнегорского городского округа по целевым статьям муниципальным программам и непрограммным </w:t>
      </w:r>
      <w:r w:rsidRPr="0086603F">
        <w:rPr>
          <w:b w:val="0"/>
          <w:bCs w:val="0"/>
        </w:rPr>
        <w:t xml:space="preserve">направлениям деятельности, группам видов расходов классификации расходов бюджетов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86603F">
        <w:rPr>
          <w:b w:val="0"/>
        </w:rPr>
        <w:t>- приложение № 17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2</w:t>
      </w:r>
      <w:r w:rsidR="00473B4A">
        <w:rPr>
          <w:b w:val="0"/>
          <w:bCs w:val="0"/>
        </w:rPr>
        <w:t>8</w:t>
      </w:r>
      <w:r w:rsidRPr="005B656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5B6560" w:rsidRDefault="00473B4A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29</w:t>
      </w:r>
      <w:r w:rsidR="005B6560" w:rsidRPr="005B6560">
        <w:rPr>
          <w:b w:val="0"/>
          <w:bCs w:val="0"/>
        </w:rPr>
        <w:t>. Настоящее решение вступает в силу с 01 января 2021 года.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Председатель Думы 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Дальнегорского городского округа                                                           </w:t>
      </w:r>
      <w:r w:rsidRPr="005B6560">
        <w:rPr>
          <w:b w:val="0"/>
          <w:bCs w:val="0"/>
          <w:lang w:eastAsia="ar-SA"/>
        </w:rPr>
        <w:tab/>
      </w:r>
      <w:r w:rsidR="001C4D01">
        <w:rPr>
          <w:b w:val="0"/>
          <w:bCs w:val="0"/>
          <w:lang w:eastAsia="ar-SA"/>
        </w:rPr>
        <w:t xml:space="preserve">         </w:t>
      </w:r>
      <w:r w:rsidRPr="005B6560">
        <w:rPr>
          <w:b w:val="0"/>
          <w:bCs w:val="0"/>
          <w:lang w:eastAsia="ar-SA"/>
        </w:rPr>
        <w:t>В.И. Язвенко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 xml:space="preserve">Глава Дальнегорского </w:t>
      </w:r>
    </w:p>
    <w:p w:rsidR="005B6560" w:rsidRDefault="005B6560" w:rsidP="005B6560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5B6560">
        <w:rPr>
          <w:b w:val="0"/>
          <w:bCs w:val="0"/>
          <w:sz w:val="24"/>
        </w:rPr>
        <w:t xml:space="preserve">городского округа                                                </w:t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C4D01">
        <w:rPr>
          <w:b w:val="0"/>
          <w:bCs w:val="0"/>
          <w:sz w:val="24"/>
        </w:rPr>
        <w:t xml:space="preserve">          </w:t>
      </w:r>
      <w:r w:rsidRPr="005B6560">
        <w:rPr>
          <w:b w:val="0"/>
          <w:bCs w:val="0"/>
          <w:sz w:val="24"/>
        </w:rPr>
        <w:t xml:space="preserve">А.М. </w:t>
      </w:r>
      <w:proofErr w:type="spellStart"/>
      <w:r w:rsidRPr="005B6560">
        <w:rPr>
          <w:b w:val="0"/>
          <w:bCs w:val="0"/>
          <w:sz w:val="24"/>
        </w:rPr>
        <w:t>Теребилов</w:t>
      </w:r>
      <w:proofErr w:type="spellEnd"/>
    </w:p>
    <w:p w:rsidR="004B7EA1" w:rsidRDefault="004B7EA1" w:rsidP="00205CFB">
      <w:pPr>
        <w:pStyle w:val="a3"/>
        <w:spacing w:after="0" w:line="360" w:lineRule="auto"/>
        <w:ind w:firstLine="851"/>
        <w:contextualSpacing/>
        <w:jc w:val="both"/>
        <w:rPr>
          <w:b w:val="0"/>
          <w:sz w:val="24"/>
        </w:rPr>
      </w:pPr>
    </w:p>
    <w:sectPr w:rsidR="004B7EA1" w:rsidSect="00205CFB">
      <w:footerReference w:type="even" r:id="rId8"/>
      <w:footerReference w:type="default" r:id="rId9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59" w:rsidRDefault="00F07B59">
      <w:r>
        <w:separator/>
      </w:r>
    </w:p>
  </w:endnote>
  <w:endnote w:type="continuationSeparator" w:id="0">
    <w:p w:rsidR="00F07B59" w:rsidRDefault="00F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59" w:rsidRDefault="00F07B59">
      <w:r>
        <w:separator/>
      </w:r>
    </w:p>
  </w:footnote>
  <w:footnote w:type="continuationSeparator" w:id="0">
    <w:p w:rsidR="00F07B59" w:rsidRDefault="00F0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3219D"/>
    <w:rsid w:val="0003244A"/>
    <w:rsid w:val="000408CD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75AE"/>
    <w:rsid w:val="00081597"/>
    <w:rsid w:val="00083A13"/>
    <w:rsid w:val="000932E5"/>
    <w:rsid w:val="0009481C"/>
    <w:rsid w:val="000A1E86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F115D"/>
    <w:rsid w:val="000F422B"/>
    <w:rsid w:val="001014C2"/>
    <w:rsid w:val="00102EC9"/>
    <w:rsid w:val="00107876"/>
    <w:rsid w:val="00112E4F"/>
    <w:rsid w:val="00116C7B"/>
    <w:rsid w:val="001368C4"/>
    <w:rsid w:val="0013743E"/>
    <w:rsid w:val="00137B87"/>
    <w:rsid w:val="00140844"/>
    <w:rsid w:val="00146EC6"/>
    <w:rsid w:val="00150A9B"/>
    <w:rsid w:val="001527F3"/>
    <w:rsid w:val="00153DE0"/>
    <w:rsid w:val="001603A3"/>
    <w:rsid w:val="001641A7"/>
    <w:rsid w:val="00167964"/>
    <w:rsid w:val="001745D8"/>
    <w:rsid w:val="0018002A"/>
    <w:rsid w:val="001821BC"/>
    <w:rsid w:val="0018782E"/>
    <w:rsid w:val="00190164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4B4B"/>
    <w:rsid w:val="001C4D01"/>
    <w:rsid w:val="001D0606"/>
    <w:rsid w:val="001D3FD5"/>
    <w:rsid w:val="001D655D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572D"/>
    <w:rsid w:val="0020578F"/>
    <w:rsid w:val="00205B60"/>
    <w:rsid w:val="00205CFB"/>
    <w:rsid w:val="0021013A"/>
    <w:rsid w:val="0021397D"/>
    <w:rsid w:val="00217EB9"/>
    <w:rsid w:val="00222000"/>
    <w:rsid w:val="00225253"/>
    <w:rsid w:val="00231DF8"/>
    <w:rsid w:val="0023588C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71D2"/>
    <w:rsid w:val="0026152D"/>
    <w:rsid w:val="00266D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460E"/>
    <w:rsid w:val="002B52FC"/>
    <w:rsid w:val="002B7B24"/>
    <w:rsid w:val="002C217A"/>
    <w:rsid w:val="002C3FF8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5382"/>
    <w:rsid w:val="00351169"/>
    <w:rsid w:val="0035192A"/>
    <w:rsid w:val="00351A87"/>
    <w:rsid w:val="0035256B"/>
    <w:rsid w:val="00352FC4"/>
    <w:rsid w:val="00357000"/>
    <w:rsid w:val="00360F71"/>
    <w:rsid w:val="00361EDE"/>
    <w:rsid w:val="00370A85"/>
    <w:rsid w:val="00374612"/>
    <w:rsid w:val="00374AB1"/>
    <w:rsid w:val="00375224"/>
    <w:rsid w:val="00380C04"/>
    <w:rsid w:val="00380F24"/>
    <w:rsid w:val="003812C3"/>
    <w:rsid w:val="003836CD"/>
    <w:rsid w:val="003966B3"/>
    <w:rsid w:val="0039713E"/>
    <w:rsid w:val="003A1252"/>
    <w:rsid w:val="003A7C4B"/>
    <w:rsid w:val="003B03AF"/>
    <w:rsid w:val="003B0BE4"/>
    <w:rsid w:val="003B70AE"/>
    <w:rsid w:val="003D0026"/>
    <w:rsid w:val="003D0349"/>
    <w:rsid w:val="003D445E"/>
    <w:rsid w:val="003E5038"/>
    <w:rsid w:val="003F0443"/>
    <w:rsid w:val="003F44DB"/>
    <w:rsid w:val="003F4A6D"/>
    <w:rsid w:val="003F4EDA"/>
    <w:rsid w:val="003F692D"/>
    <w:rsid w:val="00401709"/>
    <w:rsid w:val="00402EE4"/>
    <w:rsid w:val="004046D1"/>
    <w:rsid w:val="004078B5"/>
    <w:rsid w:val="004123EB"/>
    <w:rsid w:val="00413140"/>
    <w:rsid w:val="00413202"/>
    <w:rsid w:val="0041470A"/>
    <w:rsid w:val="00415FC4"/>
    <w:rsid w:val="00423925"/>
    <w:rsid w:val="004269B0"/>
    <w:rsid w:val="00426E43"/>
    <w:rsid w:val="00431A49"/>
    <w:rsid w:val="004332BB"/>
    <w:rsid w:val="00434486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3D90"/>
    <w:rsid w:val="0046427E"/>
    <w:rsid w:val="00466293"/>
    <w:rsid w:val="00466475"/>
    <w:rsid w:val="00466925"/>
    <w:rsid w:val="00473B4A"/>
    <w:rsid w:val="00473D03"/>
    <w:rsid w:val="0048155B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68D4"/>
    <w:rsid w:val="004C6D46"/>
    <w:rsid w:val="004C7938"/>
    <w:rsid w:val="004D1FA9"/>
    <w:rsid w:val="004D4416"/>
    <w:rsid w:val="004D78A9"/>
    <w:rsid w:val="004E06A0"/>
    <w:rsid w:val="004E0E8C"/>
    <w:rsid w:val="004E1398"/>
    <w:rsid w:val="004E2F2F"/>
    <w:rsid w:val="004E74C2"/>
    <w:rsid w:val="004E7A7E"/>
    <w:rsid w:val="0050087A"/>
    <w:rsid w:val="00502F73"/>
    <w:rsid w:val="00512BDA"/>
    <w:rsid w:val="0051472F"/>
    <w:rsid w:val="00517697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4E8A"/>
    <w:rsid w:val="005A1C7E"/>
    <w:rsid w:val="005A419E"/>
    <w:rsid w:val="005A7FA9"/>
    <w:rsid w:val="005B2A3F"/>
    <w:rsid w:val="005B6560"/>
    <w:rsid w:val="005B767F"/>
    <w:rsid w:val="005C2AA8"/>
    <w:rsid w:val="005C54C3"/>
    <w:rsid w:val="005C57E1"/>
    <w:rsid w:val="005C6A75"/>
    <w:rsid w:val="005D09A4"/>
    <w:rsid w:val="005D6593"/>
    <w:rsid w:val="005E0902"/>
    <w:rsid w:val="005E2ABE"/>
    <w:rsid w:val="005F3410"/>
    <w:rsid w:val="005F738D"/>
    <w:rsid w:val="00601379"/>
    <w:rsid w:val="00605B8E"/>
    <w:rsid w:val="00617F87"/>
    <w:rsid w:val="006216B9"/>
    <w:rsid w:val="0062172F"/>
    <w:rsid w:val="006277E9"/>
    <w:rsid w:val="00630DF9"/>
    <w:rsid w:val="00632FC7"/>
    <w:rsid w:val="00633E6A"/>
    <w:rsid w:val="006366B2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B3D36"/>
    <w:rsid w:val="006B6410"/>
    <w:rsid w:val="006C2381"/>
    <w:rsid w:val="006C23EC"/>
    <w:rsid w:val="006D0828"/>
    <w:rsid w:val="006D1D1F"/>
    <w:rsid w:val="006D65C0"/>
    <w:rsid w:val="006E0B6A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40CD"/>
    <w:rsid w:val="00712202"/>
    <w:rsid w:val="00713BAA"/>
    <w:rsid w:val="00717D07"/>
    <w:rsid w:val="0072244B"/>
    <w:rsid w:val="00723727"/>
    <w:rsid w:val="0072381E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568D"/>
    <w:rsid w:val="007843B5"/>
    <w:rsid w:val="00787E87"/>
    <w:rsid w:val="007958C4"/>
    <w:rsid w:val="00795D59"/>
    <w:rsid w:val="00797CCD"/>
    <w:rsid w:val="007A57BA"/>
    <w:rsid w:val="007B586A"/>
    <w:rsid w:val="007B7227"/>
    <w:rsid w:val="007C0830"/>
    <w:rsid w:val="007C22A1"/>
    <w:rsid w:val="007C697B"/>
    <w:rsid w:val="007D686D"/>
    <w:rsid w:val="007E0EC8"/>
    <w:rsid w:val="007E10F5"/>
    <w:rsid w:val="007E756D"/>
    <w:rsid w:val="007F5F3C"/>
    <w:rsid w:val="0080442C"/>
    <w:rsid w:val="00812954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799B"/>
    <w:rsid w:val="0085096D"/>
    <w:rsid w:val="0085349B"/>
    <w:rsid w:val="00860B12"/>
    <w:rsid w:val="00863ACA"/>
    <w:rsid w:val="0086603F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B1270"/>
    <w:rsid w:val="008B12B4"/>
    <w:rsid w:val="008C0F7B"/>
    <w:rsid w:val="008C122E"/>
    <w:rsid w:val="008C2AA3"/>
    <w:rsid w:val="008C611F"/>
    <w:rsid w:val="008C62B1"/>
    <w:rsid w:val="008C7452"/>
    <w:rsid w:val="008D33E8"/>
    <w:rsid w:val="008D5D01"/>
    <w:rsid w:val="008E4857"/>
    <w:rsid w:val="008E61D4"/>
    <w:rsid w:val="008E67AA"/>
    <w:rsid w:val="008E7357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601F1"/>
    <w:rsid w:val="00966CFB"/>
    <w:rsid w:val="0097169D"/>
    <w:rsid w:val="00972083"/>
    <w:rsid w:val="009725F4"/>
    <w:rsid w:val="009740FE"/>
    <w:rsid w:val="00977856"/>
    <w:rsid w:val="00987483"/>
    <w:rsid w:val="00987547"/>
    <w:rsid w:val="0099080D"/>
    <w:rsid w:val="00990923"/>
    <w:rsid w:val="00997666"/>
    <w:rsid w:val="00997D9A"/>
    <w:rsid w:val="009A26FC"/>
    <w:rsid w:val="009B0A90"/>
    <w:rsid w:val="009B0BBD"/>
    <w:rsid w:val="009B2138"/>
    <w:rsid w:val="009B5CB1"/>
    <w:rsid w:val="009B74F7"/>
    <w:rsid w:val="009D4161"/>
    <w:rsid w:val="009E1A31"/>
    <w:rsid w:val="009F217C"/>
    <w:rsid w:val="009F2731"/>
    <w:rsid w:val="009F3F04"/>
    <w:rsid w:val="009F7C7C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2782B"/>
    <w:rsid w:val="00A30653"/>
    <w:rsid w:val="00A32750"/>
    <w:rsid w:val="00A33C72"/>
    <w:rsid w:val="00A34C9B"/>
    <w:rsid w:val="00A40563"/>
    <w:rsid w:val="00A41E86"/>
    <w:rsid w:val="00A43138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77F5F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B0179F"/>
    <w:rsid w:val="00B05694"/>
    <w:rsid w:val="00B06EB5"/>
    <w:rsid w:val="00B07E15"/>
    <w:rsid w:val="00B135CD"/>
    <w:rsid w:val="00B17192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7D8"/>
    <w:rsid w:val="00B57800"/>
    <w:rsid w:val="00B57B94"/>
    <w:rsid w:val="00B616B8"/>
    <w:rsid w:val="00B627C8"/>
    <w:rsid w:val="00B62A19"/>
    <w:rsid w:val="00B6788F"/>
    <w:rsid w:val="00B6791B"/>
    <w:rsid w:val="00B738B9"/>
    <w:rsid w:val="00B76F74"/>
    <w:rsid w:val="00B817CC"/>
    <w:rsid w:val="00B83EAB"/>
    <w:rsid w:val="00B84147"/>
    <w:rsid w:val="00B853C3"/>
    <w:rsid w:val="00B85F38"/>
    <w:rsid w:val="00B86ED7"/>
    <w:rsid w:val="00B922C7"/>
    <w:rsid w:val="00B940BA"/>
    <w:rsid w:val="00BA30E7"/>
    <w:rsid w:val="00BA4357"/>
    <w:rsid w:val="00BA7FE1"/>
    <w:rsid w:val="00BB08A8"/>
    <w:rsid w:val="00BB2FF3"/>
    <w:rsid w:val="00BB4A19"/>
    <w:rsid w:val="00BB59C3"/>
    <w:rsid w:val="00BC0B70"/>
    <w:rsid w:val="00BC65B9"/>
    <w:rsid w:val="00BC712D"/>
    <w:rsid w:val="00BD2443"/>
    <w:rsid w:val="00BD37AE"/>
    <w:rsid w:val="00BE0989"/>
    <w:rsid w:val="00BE43BD"/>
    <w:rsid w:val="00BE640C"/>
    <w:rsid w:val="00BE79DB"/>
    <w:rsid w:val="00BF28B6"/>
    <w:rsid w:val="00BF316F"/>
    <w:rsid w:val="00BF44B1"/>
    <w:rsid w:val="00C026D4"/>
    <w:rsid w:val="00C03947"/>
    <w:rsid w:val="00C05AD7"/>
    <w:rsid w:val="00C16A60"/>
    <w:rsid w:val="00C21D92"/>
    <w:rsid w:val="00C21DAD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728F"/>
    <w:rsid w:val="00CF30C6"/>
    <w:rsid w:val="00CF363E"/>
    <w:rsid w:val="00CF40F0"/>
    <w:rsid w:val="00D01845"/>
    <w:rsid w:val="00D03CA7"/>
    <w:rsid w:val="00D04B74"/>
    <w:rsid w:val="00D05F7F"/>
    <w:rsid w:val="00D1006E"/>
    <w:rsid w:val="00D174AF"/>
    <w:rsid w:val="00D2334F"/>
    <w:rsid w:val="00D235E7"/>
    <w:rsid w:val="00D24069"/>
    <w:rsid w:val="00D31418"/>
    <w:rsid w:val="00D3513F"/>
    <w:rsid w:val="00D373FD"/>
    <w:rsid w:val="00D420F1"/>
    <w:rsid w:val="00D44981"/>
    <w:rsid w:val="00D505AA"/>
    <w:rsid w:val="00D51381"/>
    <w:rsid w:val="00D55E79"/>
    <w:rsid w:val="00D60052"/>
    <w:rsid w:val="00D61CF9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0810"/>
    <w:rsid w:val="00DD168B"/>
    <w:rsid w:val="00DD5C2F"/>
    <w:rsid w:val="00DE421B"/>
    <w:rsid w:val="00DE5A94"/>
    <w:rsid w:val="00DE5CF9"/>
    <w:rsid w:val="00DF05E1"/>
    <w:rsid w:val="00DF15E1"/>
    <w:rsid w:val="00DF2595"/>
    <w:rsid w:val="00DF453E"/>
    <w:rsid w:val="00DF529A"/>
    <w:rsid w:val="00DF60F0"/>
    <w:rsid w:val="00DF7F3F"/>
    <w:rsid w:val="00E05332"/>
    <w:rsid w:val="00E10AAB"/>
    <w:rsid w:val="00E1524B"/>
    <w:rsid w:val="00E176F7"/>
    <w:rsid w:val="00E27D58"/>
    <w:rsid w:val="00E310DD"/>
    <w:rsid w:val="00E35947"/>
    <w:rsid w:val="00E36AD8"/>
    <w:rsid w:val="00E54A54"/>
    <w:rsid w:val="00E57D8F"/>
    <w:rsid w:val="00E610C3"/>
    <w:rsid w:val="00E6192C"/>
    <w:rsid w:val="00E632F7"/>
    <w:rsid w:val="00E82AA3"/>
    <w:rsid w:val="00E93973"/>
    <w:rsid w:val="00E97E71"/>
    <w:rsid w:val="00EA1824"/>
    <w:rsid w:val="00EB7EAA"/>
    <w:rsid w:val="00EC0301"/>
    <w:rsid w:val="00EC2167"/>
    <w:rsid w:val="00EC2D9E"/>
    <w:rsid w:val="00EC5212"/>
    <w:rsid w:val="00ED3DEF"/>
    <w:rsid w:val="00ED4E80"/>
    <w:rsid w:val="00ED755C"/>
    <w:rsid w:val="00EE58D0"/>
    <w:rsid w:val="00EF41B9"/>
    <w:rsid w:val="00EF45A5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64A7"/>
    <w:rsid w:val="00F5035D"/>
    <w:rsid w:val="00F527E3"/>
    <w:rsid w:val="00F566F1"/>
    <w:rsid w:val="00F712C8"/>
    <w:rsid w:val="00F74F97"/>
    <w:rsid w:val="00F75901"/>
    <w:rsid w:val="00F766B9"/>
    <w:rsid w:val="00F80FCE"/>
    <w:rsid w:val="00F83588"/>
    <w:rsid w:val="00F947C5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D34DA"/>
    <w:rsid w:val="00FD3AE5"/>
    <w:rsid w:val="00FD5D0E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69BC-7260-42BE-8926-09521381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20</cp:revision>
  <cp:lastPrinted>2021-02-04T02:28:00Z</cp:lastPrinted>
  <dcterms:created xsi:type="dcterms:W3CDTF">2021-02-19T01:39:00Z</dcterms:created>
  <dcterms:modified xsi:type="dcterms:W3CDTF">2021-05-06T06:46:00Z</dcterms:modified>
</cp:coreProperties>
</file>