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1" w:rsidRPr="000E06C7" w:rsidRDefault="000A1371" w:rsidP="000A1371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0A1371" w:rsidRDefault="000A1371" w:rsidP="000A1371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0A1371" w:rsidRPr="000E06C7" w:rsidRDefault="000A1371" w:rsidP="000A1371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0A1371" w:rsidRPr="000E06C7" w:rsidRDefault="000A1371" w:rsidP="000A1371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0E06C7">
        <w:rPr>
          <w:rFonts w:ascii="Times New Roman" w:hAnsi="Times New Roman"/>
          <w:b/>
          <w:sz w:val="26"/>
          <w:szCs w:val="26"/>
        </w:rPr>
        <w:t xml:space="preserve"> 2013 год</w:t>
      </w:r>
    </w:p>
    <w:p w:rsidR="000A1371" w:rsidRPr="000E06C7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0A1371" w:rsidRPr="000E06C7" w:rsidRDefault="000A1371" w:rsidP="000A1371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 2013 год проводился на основании и в соответствии со следующими документами: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.04.2011г. №117;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0A1371" w:rsidRPr="000E06C7" w:rsidRDefault="000A1371" w:rsidP="000A137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0A1371" w:rsidRPr="000E06C7" w:rsidRDefault="000A1371" w:rsidP="000A13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0A1371" w:rsidRPr="000E06C7" w:rsidRDefault="000A1371" w:rsidP="000A13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0A1371" w:rsidRPr="000E06C7" w:rsidRDefault="000A1371" w:rsidP="000A13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0A1371" w:rsidRPr="000E06C7" w:rsidRDefault="000A1371" w:rsidP="000A13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3. Объект, предмет мониторинга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2013год  на территории Дальнегорского городского округа органами администрации городского округа проводилось исследование по </w:t>
      </w:r>
      <w:r w:rsidR="00A77019">
        <w:rPr>
          <w:rFonts w:ascii="Times New Roman" w:hAnsi="Times New Roman"/>
          <w:sz w:val="26"/>
          <w:szCs w:val="26"/>
        </w:rPr>
        <w:t>43</w:t>
      </w:r>
      <w:r w:rsidRPr="000E06C7">
        <w:rPr>
          <w:rFonts w:ascii="Times New Roman" w:hAnsi="Times New Roman"/>
          <w:sz w:val="26"/>
          <w:szCs w:val="26"/>
        </w:rPr>
        <w:t xml:space="preserve">  муниципальным  услугам (</w:t>
      </w:r>
      <w:r w:rsidR="00A77019">
        <w:rPr>
          <w:rFonts w:ascii="Times New Roman" w:hAnsi="Times New Roman"/>
          <w:sz w:val="26"/>
          <w:szCs w:val="26"/>
        </w:rPr>
        <w:t>51,8</w:t>
      </w:r>
      <w:r w:rsidRPr="000E06C7">
        <w:rPr>
          <w:rFonts w:ascii="Times New Roman" w:hAnsi="Times New Roman"/>
          <w:sz w:val="26"/>
          <w:szCs w:val="26"/>
        </w:rPr>
        <w:t>% от общего количества).</w:t>
      </w:r>
    </w:p>
    <w:p w:rsidR="000A1371" w:rsidRPr="000E06C7" w:rsidRDefault="000A1371" w:rsidP="000A1371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</w:t>
      </w:r>
      <w:r w:rsidR="008E538A">
        <w:rPr>
          <w:rFonts w:ascii="Times New Roman" w:hAnsi="Times New Roman"/>
          <w:sz w:val="26"/>
          <w:szCs w:val="26"/>
        </w:rPr>
        <w:t xml:space="preserve">за год </w:t>
      </w:r>
      <w:r w:rsidRPr="000E06C7">
        <w:rPr>
          <w:rFonts w:ascii="Times New Roman" w:hAnsi="Times New Roman"/>
          <w:sz w:val="26"/>
          <w:szCs w:val="26"/>
        </w:rPr>
        <w:t xml:space="preserve">по муниципальным услугам для граждан </w:t>
      </w:r>
      <w:r w:rsidR="008E538A">
        <w:rPr>
          <w:rFonts w:ascii="Times New Roman" w:hAnsi="Times New Roman"/>
          <w:sz w:val="26"/>
          <w:szCs w:val="26"/>
        </w:rPr>
        <w:t>проведено анкетирование</w:t>
      </w:r>
      <w:r w:rsidRPr="000E06C7">
        <w:rPr>
          <w:rFonts w:ascii="Times New Roman" w:hAnsi="Times New Roman"/>
          <w:sz w:val="26"/>
          <w:szCs w:val="26"/>
        </w:rPr>
        <w:t xml:space="preserve">  </w:t>
      </w:r>
      <w:r w:rsidR="00651645">
        <w:rPr>
          <w:rFonts w:ascii="Times New Roman" w:hAnsi="Times New Roman"/>
          <w:sz w:val="26"/>
          <w:szCs w:val="26"/>
        </w:rPr>
        <w:t>7606</w:t>
      </w:r>
      <w:r w:rsidRPr="00D375A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респондентов.  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1. отдел жизнеобеспечения</w:t>
      </w:r>
      <w:r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2. отдел архитектуры;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3. отдел образования;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4. управление муниципального имущества;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5. архивный отдел;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>6. отдел культуры, спорта и молодёжной политики</w:t>
      </w: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0A1371" w:rsidRPr="000E06C7" w:rsidRDefault="000A1371" w:rsidP="000A137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 по утвержденной форме.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0A1371" w:rsidRPr="000E06C7" w:rsidRDefault="000A1371" w:rsidP="000A137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2013 год.</w:t>
      </w:r>
    </w:p>
    <w:p w:rsidR="000A1371" w:rsidRPr="000E06C7" w:rsidRDefault="000A1371" w:rsidP="000A137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0A1371" w:rsidRPr="000E06C7" w:rsidRDefault="000A1371" w:rsidP="000A13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b/>
          <w:bCs/>
          <w:sz w:val="26"/>
          <w:szCs w:val="26"/>
        </w:rPr>
        <w:t xml:space="preserve">ЗА  </w:t>
      </w:r>
      <w:r w:rsidRPr="000E06C7">
        <w:rPr>
          <w:rFonts w:ascii="Times New Roman" w:hAnsi="Times New Roman"/>
          <w:b/>
          <w:bCs/>
          <w:sz w:val="26"/>
          <w:szCs w:val="26"/>
        </w:rPr>
        <w:t>2013 ГОД</w:t>
      </w:r>
    </w:p>
    <w:p w:rsidR="000A1371" w:rsidRPr="000E06C7" w:rsidRDefault="000A1371" w:rsidP="000A1371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399F" w:rsidRDefault="0097399F" w:rsidP="000A1371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0A1371" w:rsidRPr="000E06C7" w:rsidRDefault="000A1371" w:rsidP="000A1371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0A1371" w:rsidRPr="000E06C7" w:rsidRDefault="000A1371" w:rsidP="000A1371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0A1371" w:rsidRPr="000E06C7" w:rsidRDefault="000A1371" w:rsidP="000A1371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0A1371" w:rsidRPr="000E06C7" w:rsidRDefault="000A1371" w:rsidP="000A137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0A1371" w:rsidRPr="000E06C7" w:rsidRDefault="000A1371" w:rsidP="000A137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0A1371" w:rsidRPr="000E06C7" w:rsidRDefault="000A1371" w:rsidP="000A1371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</w:t>
      </w:r>
      <w:proofErr w:type="spellStart"/>
      <w:r w:rsidRPr="000E06C7">
        <w:rPr>
          <w:rFonts w:ascii="Times New Roman" w:hAnsi="Times New Roman"/>
          <w:sz w:val="26"/>
          <w:szCs w:val="26"/>
        </w:rPr>
        <w:t>Дальнегорскому</w:t>
      </w:r>
      <w:proofErr w:type="spellEnd"/>
      <w:r w:rsidRPr="000E06C7">
        <w:rPr>
          <w:rFonts w:ascii="Times New Roman" w:hAnsi="Times New Roman"/>
          <w:sz w:val="26"/>
          <w:szCs w:val="26"/>
        </w:rPr>
        <w:t xml:space="preserve"> городскому округу респонденты оценивают  качество инфраструктуры связанной с получением муниципальной услуги на </w:t>
      </w:r>
      <w:r w:rsidRPr="00140896">
        <w:rPr>
          <w:rFonts w:ascii="Times New Roman" w:hAnsi="Times New Roman"/>
          <w:sz w:val="26"/>
          <w:szCs w:val="26"/>
        </w:rPr>
        <w:t>4,6</w:t>
      </w:r>
      <w:r w:rsidR="00140896" w:rsidRPr="00140896">
        <w:rPr>
          <w:rFonts w:ascii="Times New Roman" w:hAnsi="Times New Roman"/>
          <w:sz w:val="26"/>
          <w:szCs w:val="26"/>
        </w:rPr>
        <w:t>5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баллов по 5-ти бальной системе. Рассматривая данный показатель по объектам мониторинга  видно, что достаточно высоко респонденты оценили </w:t>
      </w:r>
      <w:r w:rsidR="00140896">
        <w:rPr>
          <w:rFonts w:ascii="Times New Roman" w:hAnsi="Times New Roman"/>
          <w:sz w:val="26"/>
          <w:szCs w:val="26"/>
        </w:rPr>
        <w:t>инфраструктуру Управления муниципального имущества</w:t>
      </w:r>
      <w:r w:rsidRPr="000E06C7">
        <w:rPr>
          <w:rFonts w:ascii="Times New Roman" w:hAnsi="Times New Roman"/>
          <w:sz w:val="26"/>
          <w:szCs w:val="26"/>
        </w:rPr>
        <w:t xml:space="preserve">  администрации Дальнегорского городского округа - средний балл по данному отделу составил </w:t>
      </w:r>
      <w:r w:rsidRPr="00140896">
        <w:rPr>
          <w:rFonts w:ascii="Times New Roman" w:hAnsi="Times New Roman"/>
          <w:sz w:val="26"/>
          <w:szCs w:val="26"/>
        </w:rPr>
        <w:t>4,</w:t>
      </w:r>
      <w:r w:rsidR="00140896" w:rsidRPr="00140896">
        <w:rPr>
          <w:rFonts w:ascii="Times New Roman" w:hAnsi="Times New Roman"/>
          <w:sz w:val="26"/>
          <w:szCs w:val="26"/>
        </w:rPr>
        <w:t>9</w:t>
      </w:r>
      <w:r w:rsidRPr="001408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учреждени</w:t>
      </w:r>
      <w:r w:rsidR="00140896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дополнительного образования детей – </w:t>
      </w:r>
      <w:r w:rsidRPr="00140896">
        <w:rPr>
          <w:rFonts w:ascii="Times New Roman" w:hAnsi="Times New Roman"/>
          <w:sz w:val="26"/>
          <w:szCs w:val="26"/>
        </w:rPr>
        <w:t>4,8</w:t>
      </w:r>
      <w:r w:rsidR="00140896" w:rsidRPr="0014089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балла 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="00140896">
        <w:rPr>
          <w:rFonts w:ascii="Times New Roman" w:hAnsi="Times New Roman"/>
          <w:sz w:val="26"/>
          <w:szCs w:val="26"/>
        </w:rPr>
        <w:t>и управлений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140896">
        <w:rPr>
          <w:rFonts w:ascii="Times New Roman" w:hAnsi="Times New Roman"/>
          <w:sz w:val="26"/>
          <w:szCs w:val="26"/>
        </w:rPr>
        <w:t>дошкольного образования</w:t>
      </w:r>
      <w:r w:rsidRPr="000E06C7">
        <w:rPr>
          <w:rFonts w:ascii="Times New Roman" w:hAnsi="Times New Roman"/>
          <w:sz w:val="26"/>
          <w:szCs w:val="26"/>
        </w:rPr>
        <w:t xml:space="preserve"> – </w:t>
      </w:r>
      <w:r w:rsidRPr="00140896">
        <w:rPr>
          <w:rFonts w:ascii="Times New Roman" w:hAnsi="Times New Roman"/>
          <w:sz w:val="26"/>
          <w:szCs w:val="26"/>
        </w:rPr>
        <w:t>4,</w:t>
      </w:r>
      <w:r w:rsidR="00140896" w:rsidRPr="00140896">
        <w:rPr>
          <w:rFonts w:ascii="Times New Roman" w:hAnsi="Times New Roman"/>
          <w:sz w:val="26"/>
          <w:szCs w:val="26"/>
        </w:rPr>
        <w:t>81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балла.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Самая низкая оценка в </w:t>
      </w:r>
      <w:r w:rsidR="00140896">
        <w:rPr>
          <w:rFonts w:ascii="Times New Roman" w:hAnsi="Times New Roman"/>
          <w:sz w:val="26"/>
          <w:szCs w:val="26"/>
        </w:rPr>
        <w:t>4,25</w:t>
      </w:r>
      <w:r w:rsidRPr="00273121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балла дана качеству инфраструктуры  отдела жизнеобеспечения  администрации Дальнегорского городского округа. 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№1.</w:t>
      </w:r>
    </w:p>
    <w:p w:rsidR="000A1371" w:rsidRPr="000E06C7" w:rsidRDefault="000A1371" w:rsidP="000A1371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1</w:t>
      </w: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515121" w:rsidP="000A1371">
      <w:pPr>
        <w:rPr>
          <w:rFonts w:ascii="Times New Roman" w:hAnsi="Times New Roman"/>
        </w:rPr>
      </w:pPr>
      <w:r w:rsidRPr="00515121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895975" cy="6505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371" w:rsidRDefault="000A1371" w:rsidP="000A1371">
      <w:pPr>
        <w:ind w:firstLine="709"/>
        <w:rPr>
          <w:rFonts w:ascii="Times New Roman" w:hAnsi="Times New Roman"/>
        </w:rPr>
      </w:pPr>
    </w:p>
    <w:p w:rsidR="000A1371" w:rsidRDefault="000A1371" w:rsidP="000A1371">
      <w:pPr>
        <w:ind w:firstLine="709"/>
        <w:rPr>
          <w:rFonts w:ascii="Times New Roman" w:hAnsi="Times New Roman"/>
        </w:rPr>
      </w:pPr>
    </w:p>
    <w:p w:rsidR="000A1371" w:rsidRDefault="000A1371" w:rsidP="000A1371">
      <w:pPr>
        <w:ind w:firstLine="709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Pr="000E06C7" w:rsidRDefault="000A1371" w:rsidP="000A1371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№ 2</w:t>
      </w:r>
    </w:p>
    <w:p w:rsidR="000A1371" w:rsidRDefault="000A1371" w:rsidP="000A1371">
      <w:pPr>
        <w:ind w:firstLine="709"/>
        <w:rPr>
          <w:rFonts w:ascii="Times New Roman" w:hAnsi="Times New Roman"/>
        </w:rPr>
      </w:pPr>
    </w:p>
    <w:p w:rsidR="000A1371" w:rsidRDefault="00140896" w:rsidP="000A1371">
      <w:pPr>
        <w:ind w:left="567" w:hanging="993"/>
        <w:jc w:val="both"/>
        <w:rPr>
          <w:rFonts w:ascii="Times New Roman" w:hAnsi="Times New Roman"/>
        </w:rPr>
      </w:pPr>
      <w:r w:rsidRPr="0014089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5050" cy="5562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1371" w:rsidRPr="000E06C7" w:rsidRDefault="000A1371" w:rsidP="000A1371">
      <w:pPr>
        <w:ind w:firstLine="567"/>
        <w:jc w:val="both"/>
        <w:rPr>
          <w:rFonts w:ascii="Times New Roman" w:hAnsi="Times New Roman"/>
        </w:rPr>
      </w:pPr>
    </w:p>
    <w:p w:rsidR="008E538A" w:rsidRDefault="008E538A" w:rsidP="000A1371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538A" w:rsidRDefault="008E538A" w:rsidP="000A1371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538A" w:rsidRDefault="008E538A" w:rsidP="000A1371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538A" w:rsidRDefault="008E538A" w:rsidP="000A1371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C7">
        <w:rPr>
          <w:rFonts w:ascii="Times New Roman" w:hAnsi="Times New Roman"/>
          <w:sz w:val="26"/>
          <w:szCs w:val="26"/>
        </w:rPr>
        <w:t>Рассматривая показатель удовлетворенности качеством взаимодействия с поставщиком услуг по элементам из приведенного выше графика следует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, что респонденты удовлетворены продолжительностью приема, вежливостью и внимательностью, компетентностью и качеством оказания услуг  отделом архитектуры </w:t>
      </w:r>
      <w:r w:rsidR="00BA095D">
        <w:rPr>
          <w:rFonts w:ascii="Times New Roman" w:hAnsi="Times New Roman"/>
          <w:sz w:val="26"/>
          <w:szCs w:val="26"/>
        </w:rPr>
        <w:t>на 5</w:t>
      </w:r>
      <w:r w:rsidRPr="00EB63A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баллов, отделом жизнеобеспечения - </w:t>
      </w:r>
      <w:r w:rsidR="00BA095D">
        <w:rPr>
          <w:rFonts w:ascii="Times New Roman" w:hAnsi="Times New Roman"/>
          <w:sz w:val="26"/>
          <w:szCs w:val="26"/>
        </w:rPr>
        <w:t>4</w:t>
      </w:r>
      <w:r w:rsidRPr="00BA095D">
        <w:rPr>
          <w:rFonts w:ascii="Times New Roman" w:hAnsi="Times New Roman"/>
          <w:sz w:val="26"/>
          <w:szCs w:val="26"/>
        </w:rPr>
        <w:t>,5</w:t>
      </w:r>
      <w:r w:rsidRPr="00273121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балла. </w:t>
      </w:r>
    </w:p>
    <w:p w:rsidR="000A1371" w:rsidRPr="000E06C7" w:rsidRDefault="000A1371" w:rsidP="000A137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показателю удовлетворенности качеством взаимодействия с поставщиком услуг  респондентами дана оценка </w:t>
      </w:r>
      <w:r w:rsidRPr="00BA095D">
        <w:rPr>
          <w:rFonts w:ascii="Times New Roman" w:hAnsi="Times New Roman"/>
          <w:sz w:val="26"/>
          <w:szCs w:val="26"/>
        </w:rPr>
        <w:t>4,</w:t>
      </w:r>
      <w:r w:rsidR="00BA095D">
        <w:rPr>
          <w:rFonts w:ascii="Times New Roman" w:hAnsi="Times New Roman"/>
          <w:sz w:val="26"/>
          <w:szCs w:val="26"/>
        </w:rPr>
        <w:t>79</w:t>
      </w:r>
      <w:r w:rsidRPr="00273121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балла, что в процентном выражении составляет </w:t>
      </w:r>
      <w:r w:rsidR="00BA095D">
        <w:rPr>
          <w:rFonts w:ascii="Times New Roman" w:hAnsi="Times New Roman"/>
          <w:sz w:val="26"/>
          <w:szCs w:val="26"/>
        </w:rPr>
        <w:t>95,8</w:t>
      </w:r>
      <w:r w:rsidRPr="000E06C7">
        <w:rPr>
          <w:rFonts w:ascii="Times New Roman" w:hAnsi="Times New Roman"/>
          <w:sz w:val="26"/>
          <w:szCs w:val="26"/>
        </w:rPr>
        <w:t>%.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0A1371" w:rsidRDefault="000A1371" w:rsidP="000A1371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0A1371" w:rsidRDefault="00BA095D" w:rsidP="000A1371">
      <w:pPr>
        <w:pBdr>
          <w:bottom w:val="single" w:sz="4" w:space="1" w:color="auto"/>
        </w:pBdr>
        <w:rPr>
          <w:rFonts w:ascii="Times New Roman" w:hAnsi="Times New Roman"/>
        </w:rPr>
      </w:pPr>
      <w:r w:rsidRPr="00BA09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62626" cy="5838825"/>
            <wp:effectExtent l="19050" t="0" r="2857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1371" w:rsidRDefault="000A1371" w:rsidP="000A1371">
      <w:pPr>
        <w:pBdr>
          <w:bottom w:val="single" w:sz="4" w:space="1" w:color="auto"/>
        </w:pBdr>
        <w:rPr>
          <w:rFonts w:ascii="Times New Roman" w:hAnsi="Times New Roman"/>
        </w:rPr>
      </w:pPr>
    </w:p>
    <w:p w:rsidR="000A1371" w:rsidRDefault="000A1371" w:rsidP="001D73E2">
      <w:pPr>
        <w:jc w:val="both"/>
        <w:rPr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Значение коэффициента удовлетворенности  в целом оценено респондентами  на </w:t>
      </w:r>
      <w:r w:rsidR="00BA095D">
        <w:rPr>
          <w:rFonts w:ascii="Times New Roman" w:hAnsi="Times New Roman"/>
          <w:sz w:val="26"/>
          <w:szCs w:val="26"/>
        </w:rPr>
        <w:t>94,69%</w:t>
      </w:r>
      <w:r w:rsidRPr="000E06C7">
        <w:rPr>
          <w:rFonts w:ascii="Times New Roman" w:hAnsi="Times New Roman"/>
          <w:sz w:val="26"/>
          <w:szCs w:val="26"/>
        </w:rPr>
        <w:t xml:space="preserve">, что соответствует  интерпретации значений коэффициента удовлетворенности  «отлично». Значение коэффициента удовлетворенности предоставленных   органами администрации городского округа варьируется от </w:t>
      </w:r>
      <w:r w:rsidR="00A2178D">
        <w:rPr>
          <w:rFonts w:ascii="Times New Roman" w:hAnsi="Times New Roman"/>
          <w:sz w:val="26"/>
          <w:szCs w:val="26"/>
        </w:rPr>
        <w:t>87,4</w:t>
      </w:r>
      <w:r w:rsidRPr="000E06C7">
        <w:rPr>
          <w:rFonts w:ascii="Times New Roman" w:hAnsi="Times New Roman"/>
          <w:sz w:val="26"/>
          <w:szCs w:val="26"/>
        </w:rPr>
        <w:t>% - «</w:t>
      </w:r>
      <w:r w:rsidR="00A2178D">
        <w:rPr>
          <w:rFonts w:ascii="Times New Roman" w:hAnsi="Times New Roman"/>
          <w:sz w:val="26"/>
          <w:szCs w:val="26"/>
        </w:rPr>
        <w:t>очень хороший</w:t>
      </w:r>
      <w:r w:rsidRPr="000E06C7">
        <w:rPr>
          <w:rFonts w:ascii="Times New Roman" w:hAnsi="Times New Roman"/>
          <w:sz w:val="26"/>
          <w:szCs w:val="26"/>
        </w:rPr>
        <w:t>» - отдел жизнеобеспечения администрации Дальнегорского городского округа, до</w:t>
      </w:r>
      <w:r w:rsidR="008E1EFF">
        <w:rPr>
          <w:rFonts w:ascii="Times New Roman" w:hAnsi="Times New Roman"/>
          <w:sz w:val="26"/>
          <w:szCs w:val="26"/>
        </w:rPr>
        <w:t xml:space="preserve"> 98,6</w:t>
      </w:r>
      <w:r w:rsidRPr="000E06C7">
        <w:rPr>
          <w:rFonts w:ascii="Times New Roman" w:hAnsi="Times New Roman"/>
          <w:sz w:val="26"/>
          <w:szCs w:val="26"/>
        </w:rPr>
        <w:t xml:space="preserve"> % «отличный»- </w:t>
      </w:r>
      <w:r w:rsidR="00A2178D">
        <w:rPr>
          <w:rFonts w:ascii="Times New Roman" w:hAnsi="Times New Roman"/>
          <w:sz w:val="26"/>
          <w:szCs w:val="26"/>
        </w:rPr>
        <w:t>учреждения дополнительного образования</w:t>
      </w:r>
      <w:r w:rsidRPr="000E06C7">
        <w:rPr>
          <w:rFonts w:ascii="Times New Roman" w:hAnsi="Times New Roman"/>
          <w:sz w:val="26"/>
          <w:szCs w:val="26"/>
        </w:rPr>
        <w:t>.</w:t>
      </w:r>
      <w:r w:rsidRPr="000E06C7">
        <w:rPr>
          <w:sz w:val="26"/>
          <w:szCs w:val="26"/>
        </w:rPr>
        <w:t xml:space="preserve"> </w:t>
      </w:r>
      <w:r w:rsidR="001D73E2"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 w:rsid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="001D73E2"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услуги, размещенной </w:t>
      </w:r>
      <w:proofErr w:type="gramStart"/>
      <w:r w:rsidR="001D73E2"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на</w:t>
      </w:r>
      <w:proofErr w:type="gramEnd"/>
      <w:r w:rsidR="001D73E2"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информационных стенда</w:t>
      </w:r>
    </w:p>
    <w:p w:rsidR="000A1371" w:rsidRPr="000E06C7" w:rsidRDefault="000A1371" w:rsidP="00586325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0A1371" w:rsidRPr="000E06C7" w:rsidRDefault="000A1371" w:rsidP="00586325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</w:t>
      </w:r>
      <w:r w:rsidRPr="000E06C7">
        <w:rPr>
          <w:rFonts w:ascii="Times New Roman" w:hAnsi="Times New Roman"/>
          <w:sz w:val="26"/>
          <w:szCs w:val="26"/>
        </w:rPr>
        <w:lastRenderedPageBreak/>
        <w:t>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0A1371" w:rsidRDefault="000A1371" w:rsidP="00586325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0A1371" w:rsidRDefault="000A1371" w:rsidP="00F967DC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</w:p>
    <w:p w:rsidR="00F967DC" w:rsidRDefault="00250838" w:rsidP="00F94ADE">
      <w:pPr>
        <w:pBdr>
          <w:bottom w:val="single" w:sz="4" w:space="31" w:color="auto"/>
        </w:pBdr>
        <w:jc w:val="right"/>
        <w:rPr>
          <w:rFonts w:ascii="Times New Roman" w:hAnsi="Times New Roman"/>
          <w:sz w:val="26"/>
          <w:szCs w:val="26"/>
        </w:rPr>
      </w:pPr>
      <w:r w:rsidRPr="00250838">
        <w:rPr>
          <w:rFonts w:ascii="Times New Roman" w:hAnsi="Times New Roman"/>
          <w:sz w:val="26"/>
          <w:szCs w:val="26"/>
        </w:rPr>
        <w:lastRenderedPageBreak/>
        <w:drawing>
          <wp:inline distT="0" distB="0" distL="0" distR="0">
            <wp:extent cx="6629400" cy="8972550"/>
            <wp:effectExtent l="19050" t="0" r="19050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1371" w:rsidRDefault="000A1371" w:rsidP="000A1371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2013 год можно сделать следующие выводы:</w:t>
      </w:r>
    </w:p>
    <w:p w:rsidR="000A1371" w:rsidRPr="000E06C7" w:rsidRDefault="000A1371" w:rsidP="000A1371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(более </w:t>
      </w:r>
      <w:r w:rsidRPr="00B51755">
        <w:rPr>
          <w:rFonts w:ascii="Times New Roman" w:hAnsi="Times New Roman"/>
          <w:bCs/>
          <w:sz w:val="26"/>
          <w:szCs w:val="26"/>
        </w:rPr>
        <w:t>85</w:t>
      </w:r>
      <w:r w:rsidRPr="000E06C7">
        <w:rPr>
          <w:rFonts w:ascii="Times New Roman" w:hAnsi="Times New Roman"/>
          <w:bCs/>
          <w:sz w:val="26"/>
          <w:szCs w:val="26"/>
        </w:rPr>
        <w:t xml:space="preserve">%) обращаются в орган муниципальной власти 1 - 3 раза. Это соответствует в целом требованиям к количеству обращений в орган администрации горского округа  для получения одной муниципальной услуги.  </w:t>
      </w:r>
    </w:p>
    <w:p w:rsidR="000A1371" w:rsidRPr="000E06C7" w:rsidRDefault="000A1371" w:rsidP="000A1371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0A1371" w:rsidRDefault="000A1371" w:rsidP="00D0150D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D278B5">
        <w:rPr>
          <w:rFonts w:ascii="Times New Roman" w:hAnsi="Times New Roman"/>
          <w:bCs/>
          <w:sz w:val="26"/>
          <w:szCs w:val="26"/>
        </w:rPr>
        <w:t>4,7</w:t>
      </w:r>
      <w:r w:rsidR="00D278B5">
        <w:rPr>
          <w:rFonts w:ascii="Times New Roman" w:hAnsi="Times New Roman"/>
          <w:bCs/>
          <w:sz w:val="26"/>
          <w:szCs w:val="26"/>
        </w:rPr>
        <w:t>3</w:t>
      </w:r>
      <w:r w:rsidRPr="00A1490D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Pr="00D278B5">
        <w:rPr>
          <w:rFonts w:ascii="Times New Roman" w:hAnsi="Times New Roman"/>
          <w:bCs/>
          <w:sz w:val="26"/>
          <w:szCs w:val="26"/>
        </w:rPr>
        <w:t>9</w:t>
      </w:r>
      <w:r w:rsidR="00D278B5">
        <w:rPr>
          <w:rFonts w:ascii="Times New Roman" w:hAnsi="Times New Roman"/>
          <w:bCs/>
          <w:sz w:val="26"/>
          <w:szCs w:val="26"/>
        </w:rPr>
        <w:t>4,69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7846F7" w:rsidRPr="007846F7" w:rsidRDefault="007846F7" w:rsidP="00D348C0">
      <w:pPr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7846F7" w:rsidRPr="000E06C7" w:rsidRDefault="007846F7" w:rsidP="000A1371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0A1371" w:rsidRPr="000E06C7" w:rsidRDefault="000A1371" w:rsidP="000A1371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0A1371" w:rsidRPr="000E06C7" w:rsidRDefault="000A1371" w:rsidP="000A1371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0A1371" w:rsidRPr="000E06C7" w:rsidRDefault="000A1371" w:rsidP="000A137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 w:rsidRPr="000E06C7">
        <w:rPr>
          <w:sz w:val="26"/>
          <w:szCs w:val="26"/>
        </w:rPr>
        <w:t xml:space="preserve"> </w:t>
      </w:r>
    </w:p>
    <w:p w:rsidR="000A1371" w:rsidRPr="000E06C7" w:rsidRDefault="000A1371" w:rsidP="000A137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Требуется обновление мебели.</w:t>
      </w:r>
    </w:p>
    <w:p w:rsidR="000A1371" w:rsidRPr="000E06C7" w:rsidRDefault="00D278B5" w:rsidP="000A1371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Качество</w:t>
      </w:r>
      <w:r w:rsidR="000A1371" w:rsidRPr="000E06C7">
        <w:rPr>
          <w:rFonts w:ascii="Times New Roman" w:hAnsi="Times New Roman"/>
          <w:sz w:val="26"/>
          <w:szCs w:val="26"/>
        </w:rPr>
        <w:t xml:space="preserve"> муниципальных услуг, предоставляемые отделом жизнеобеспечения администрации городского округа, не </w:t>
      </w:r>
      <w:r>
        <w:rPr>
          <w:rFonts w:ascii="Times New Roman" w:hAnsi="Times New Roman"/>
          <w:sz w:val="26"/>
          <w:szCs w:val="26"/>
        </w:rPr>
        <w:t xml:space="preserve">в полной мере </w:t>
      </w:r>
      <w:r w:rsidR="000A1371" w:rsidRPr="000E06C7">
        <w:rPr>
          <w:rFonts w:ascii="Times New Roman" w:hAnsi="Times New Roman"/>
          <w:sz w:val="26"/>
          <w:szCs w:val="26"/>
        </w:rPr>
        <w:t>удовлетворя</w:t>
      </w:r>
      <w:r>
        <w:rPr>
          <w:rFonts w:ascii="Times New Roman" w:hAnsi="Times New Roman"/>
          <w:sz w:val="26"/>
          <w:szCs w:val="26"/>
        </w:rPr>
        <w:t>е</w:t>
      </w:r>
      <w:r w:rsidR="000A1371" w:rsidRPr="000E06C7">
        <w:rPr>
          <w:rFonts w:ascii="Times New Roman" w:hAnsi="Times New Roman"/>
          <w:sz w:val="26"/>
          <w:szCs w:val="26"/>
        </w:rPr>
        <w:t xml:space="preserve">т респондентов  графиком работы с посетителями, условиями ожидания приема, оснащенностью помещения. </w:t>
      </w:r>
    </w:p>
    <w:p w:rsidR="000A1371" w:rsidRPr="000E06C7" w:rsidRDefault="008E1EFF" w:rsidP="000A1371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A1371" w:rsidRPr="000E06C7">
        <w:rPr>
          <w:rFonts w:ascii="Times New Roman" w:hAnsi="Times New Roman"/>
          <w:sz w:val="26"/>
          <w:szCs w:val="26"/>
        </w:rPr>
        <w:t>.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0A1371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0A1371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0A1371" w:rsidRPr="000E06C7" w:rsidRDefault="000A1371" w:rsidP="000A1371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pStyle w:val="a6"/>
        <w:tabs>
          <w:tab w:val="num" w:pos="1080"/>
        </w:tabs>
        <w:spacing w:after="0" w:line="240" w:lineRule="auto"/>
        <w:ind w:left="990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0A1371" w:rsidP="000A1371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Предложения по улучшению качества предоставления муниципальных услуг:</w:t>
      </w:r>
    </w:p>
    <w:p w:rsidR="000A1371" w:rsidRPr="000E06C7" w:rsidRDefault="000A1371" w:rsidP="000A1371">
      <w:pPr>
        <w:jc w:val="both"/>
        <w:rPr>
          <w:rFonts w:ascii="Times New Roman" w:hAnsi="Times New Roman"/>
          <w:sz w:val="26"/>
          <w:szCs w:val="26"/>
        </w:rPr>
      </w:pPr>
    </w:p>
    <w:p w:rsidR="000A1371" w:rsidRPr="000E06C7" w:rsidRDefault="00D278B5" w:rsidP="000A13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A1371" w:rsidRPr="000E06C7">
        <w:rPr>
          <w:rFonts w:ascii="Times New Roman" w:hAnsi="Times New Roman"/>
          <w:sz w:val="26"/>
          <w:szCs w:val="26"/>
        </w:rPr>
        <w:t>. Открытие в муниципальных дошкольных учреждениях  групп кратковременного пребывания детей;</w:t>
      </w:r>
    </w:p>
    <w:p w:rsidR="000A1371" w:rsidRDefault="00D278B5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A1371" w:rsidRPr="000E06C7">
        <w:rPr>
          <w:rFonts w:ascii="Times New Roman" w:hAnsi="Times New Roman"/>
          <w:sz w:val="26"/>
          <w:szCs w:val="26"/>
        </w:rPr>
        <w:t>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</w:t>
      </w:r>
      <w:r w:rsidR="000A1371">
        <w:rPr>
          <w:rFonts w:ascii="Times New Roman" w:hAnsi="Times New Roman"/>
          <w:sz w:val="26"/>
          <w:szCs w:val="26"/>
        </w:rPr>
        <w:t>.</w:t>
      </w:r>
      <w:r w:rsidR="000A1371" w:rsidRPr="000E06C7">
        <w:rPr>
          <w:rFonts w:ascii="Times New Roman" w:hAnsi="Times New Roman"/>
          <w:sz w:val="26"/>
          <w:szCs w:val="26"/>
        </w:rPr>
        <w:t xml:space="preserve"> </w:t>
      </w:r>
    </w:p>
    <w:p w:rsidR="000A1371" w:rsidRPr="000E06C7" w:rsidRDefault="00D278B5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A1371" w:rsidRPr="000E06C7">
        <w:rPr>
          <w:rFonts w:ascii="Times New Roman" w:hAnsi="Times New Roman"/>
          <w:sz w:val="26"/>
          <w:szCs w:val="26"/>
        </w:rPr>
        <w:t>. Обеспечить место ожидания  приема и место оказания услуг гражданам в отделе архитектуры и строительства комфортными условиями</w:t>
      </w:r>
      <w:r w:rsidR="000A1371">
        <w:rPr>
          <w:rFonts w:ascii="Times New Roman" w:hAnsi="Times New Roman"/>
          <w:sz w:val="26"/>
          <w:szCs w:val="26"/>
        </w:rPr>
        <w:t>;</w:t>
      </w:r>
      <w:r w:rsidR="000A1371" w:rsidRPr="000E06C7">
        <w:rPr>
          <w:rFonts w:ascii="Times New Roman" w:hAnsi="Times New Roman"/>
          <w:sz w:val="26"/>
          <w:szCs w:val="26"/>
        </w:rPr>
        <w:t xml:space="preserve"> </w:t>
      </w:r>
    </w:p>
    <w:p w:rsidR="000A1371" w:rsidRPr="000E06C7" w:rsidRDefault="00D278B5" w:rsidP="000A1371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A1371" w:rsidRPr="000E06C7">
        <w:rPr>
          <w:rFonts w:ascii="Times New Roman" w:hAnsi="Times New Roman"/>
          <w:sz w:val="26"/>
          <w:szCs w:val="26"/>
        </w:rPr>
        <w:t>.</w:t>
      </w:r>
      <w:r w:rsidR="000A1371">
        <w:rPr>
          <w:rFonts w:ascii="Times New Roman" w:hAnsi="Times New Roman"/>
          <w:sz w:val="26"/>
          <w:szCs w:val="26"/>
        </w:rPr>
        <w:t xml:space="preserve"> </w:t>
      </w:r>
      <w:r w:rsidR="000A1371" w:rsidRPr="000E06C7">
        <w:rPr>
          <w:rFonts w:ascii="Times New Roman" w:hAnsi="Times New Roman"/>
          <w:sz w:val="26"/>
          <w:szCs w:val="26"/>
        </w:rPr>
        <w:t xml:space="preserve">В области повышения степени </w:t>
      </w:r>
      <w:r w:rsidR="000A1371"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0A1371" w:rsidRPr="000E06C7" w:rsidRDefault="000A1371" w:rsidP="000A1371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0A1371" w:rsidRPr="000E06C7" w:rsidRDefault="000A1371" w:rsidP="000A1371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</w:p>
    <w:p w:rsidR="000A1371" w:rsidRPr="000E06C7" w:rsidRDefault="000A1371" w:rsidP="000A137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6. Заключение договора между  организацией не зависимой от органов местного самоуправления  и субъектом Российской Федерацией (Администрация Приморского края) на проведение мониторинга качества предоставления услуг.</w:t>
      </w:r>
    </w:p>
    <w:p w:rsidR="000A1371" w:rsidRPr="000E06C7" w:rsidRDefault="000A1371" w:rsidP="000A1371">
      <w:pPr>
        <w:jc w:val="both"/>
        <w:rPr>
          <w:rFonts w:ascii="Times New Roman" w:hAnsi="Times New Roman"/>
          <w:sz w:val="26"/>
          <w:szCs w:val="26"/>
        </w:rPr>
      </w:pPr>
    </w:p>
    <w:p w:rsidR="000A1371" w:rsidRDefault="000A1371" w:rsidP="000A1371">
      <w:pPr>
        <w:ind w:firstLine="709"/>
        <w:jc w:val="both"/>
        <w:rPr>
          <w:rFonts w:ascii="Times New Roman" w:hAnsi="Times New Roman"/>
        </w:rPr>
      </w:pPr>
    </w:p>
    <w:p w:rsidR="000A1371" w:rsidRDefault="000A1371" w:rsidP="000A1371">
      <w:pPr>
        <w:ind w:firstLine="709"/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 w:rsidR="009F046E"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0A1371" w:rsidRPr="000E06C7" w:rsidRDefault="000A1371" w:rsidP="000A1371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9F046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9F046E"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 w:rsidR="009F046E"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 w:rsidR="009F046E"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</w:p>
    <w:p w:rsidR="000A1371" w:rsidRPr="000E06C7" w:rsidRDefault="000A1371" w:rsidP="000A1371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</w:p>
    <w:p w:rsidR="000A1371" w:rsidRDefault="000A1371" w:rsidP="000A1371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8(42373)3-10-17</w:t>
      </w: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Pr="000E06C7" w:rsidRDefault="000A1371" w:rsidP="000A1371">
      <w:pPr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A1371" w:rsidRPr="000E06C7" w:rsidRDefault="000A1371" w:rsidP="000A1371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0A1371" w:rsidRPr="0020485F" w:rsidRDefault="000A1371" w:rsidP="0020485F">
      <w:pPr>
        <w:jc w:val="both"/>
        <w:rPr>
          <w:rFonts w:ascii="Times New Roman" w:hAnsi="Times New Roman"/>
          <w:sz w:val="26"/>
          <w:szCs w:val="26"/>
        </w:rPr>
      </w:pPr>
    </w:p>
    <w:p w:rsidR="0020485F" w:rsidRPr="00DD4AAF" w:rsidRDefault="0020485F" w:rsidP="0020485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Подготовка и выдача разрешений на строительство, реконструкция, капитальный ремонт объектов капитального строительства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Выдача разрешений на ввод объекта в эксплуатацию</w:t>
      </w:r>
      <w:r w:rsidR="002D36CE" w:rsidRPr="00DD4AAF">
        <w:rPr>
          <w:rFonts w:ascii="Times New Roman" w:hAnsi="Times New Roman"/>
          <w:sz w:val="26"/>
          <w:szCs w:val="26"/>
        </w:rPr>
        <w:t xml:space="preserve"> объектов капитального строительства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20485F" w:rsidRPr="00DD4AAF" w:rsidRDefault="0020485F" w:rsidP="0020485F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Выдача разрешений на установку рекламных конструкций и аннулирование таких разрешений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</w:t>
      </w:r>
      <w:proofErr w:type="spellStart"/>
      <w:r w:rsidRPr="00DD4AAF">
        <w:rPr>
          <w:rFonts w:ascii="Times New Roman" w:hAnsi="Times New Roman"/>
          <w:sz w:val="26"/>
          <w:szCs w:val="26"/>
        </w:rPr>
        <w:t>кап</w:t>
      </w:r>
      <w:proofErr w:type="gramStart"/>
      <w:r w:rsidRPr="00DD4AAF">
        <w:rPr>
          <w:rFonts w:ascii="Times New Roman" w:hAnsi="Times New Roman"/>
          <w:sz w:val="26"/>
          <w:szCs w:val="26"/>
        </w:rPr>
        <w:t>.с</w:t>
      </w:r>
      <w:proofErr w:type="gramEnd"/>
      <w:r w:rsidRPr="00DD4AAF">
        <w:rPr>
          <w:rFonts w:ascii="Times New Roman" w:hAnsi="Times New Roman"/>
          <w:sz w:val="26"/>
          <w:szCs w:val="26"/>
        </w:rPr>
        <w:t>троительства</w:t>
      </w:r>
      <w:proofErr w:type="spellEnd"/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lastRenderedPageBreak/>
        <w:t>Прекращение прав на земельные участки на территории Дальнегорского городского округа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 сведений из реестра муниципального имущества Дальнегорского по запросам граждан и юридических лиц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муниципального имущества в аренду (пролонгация действующих договоров аренды)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Проведение аукциона (конкурса) по приватизации муниципального имущества на территории Дальнегорского городского округа (заключение договоров купли-продажи)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 xml:space="preserve">  Организация приема граждан, обеспечение своевременного и полного рассмотрения</w:t>
      </w:r>
      <w:r w:rsidR="006A0402" w:rsidRPr="00DD4AAF">
        <w:rPr>
          <w:rFonts w:ascii="Times New Roman" w:hAnsi="Times New Roman"/>
          <w:sz w:val="26"/>
          <w:szCs w:val="26"/>
        </w:rPr>
        <w:t xml:space="preserve"> устных и</w:t>
      </w:r>
      <w:r w:rsidRPr="00DD4AAF">
        <w:rPr>
          <w:rFonts w:ascii="Times New Roman" w:hAnsi="Times New Roman"/>
          <w:sz w:val="26"/>
          <w:szCs w:val="26"/>
        </w:rPr>
        <w:t xml:space="preserve"> письменных обращений граждан, принятие по ним решений и направление ответов в установленный законодательством РФ срок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0A1371" w:rsidRPr="00DD4AAF" w:rsidRDefault="000A1371" w:rsidP="00590C76">
      <w:pPr>
        <w:pStyle w:val="ConsPlusNormal"/>
        <w:widowControl/>
        <w:numPr>
          <w:ilvl w:val="0"/>
          <w:numId w:val="10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D4AAF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информации о времени и месте театральных представлений, филармонических и эстрадных концертов и гастрольных </w:t>
      </w:r>
      <w:proofErr w:type="gramStart"/>
      <w:r w:rsidRPr="00DD4AAF">
        <w:rPr>
          <w:rFonts w:ascii="Times New Roman" w:hAnsi="Times New Roman" w:cs="Times New Roman"/>
          <w:sz w:val="26"/>
          <w:szCs w:val="26"/>
        </w:rPr>
        <w:t>мер</w:t>
      </w:r>
      <w:r w:rsidR="006A0402" w:rsidRPr="00DD4A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AAF">
        <w:rPr>
          <w:rFonts w:ascii="Times New Roman" w:hAnsi="Times New Roman" w:cs="Times New Roman"/>
          <w:sz w:val="26"/>
          <w:szCs w:val="26"/>
        </w:rPr>
        <w:t>оприятий</w:t>
      </w:r>
      <w:proofErr w:type="spellEnd"/>
      <w:proofErr w:type="gramEnd"/>
      <w:r w:rsidRPr="00DD4AAF">
        <w:rPr>
          <w:rFonts w:ascii="Times New Roman" w:hAnsi="Times New Roman" w:cs="Times New Roman"/>
          <w:sz w:val="26"/>
          <w:szCs w:val="26"/>
        </w:rPr>
        <w:t xml:space="preserve"> театров и филармоний, анонсы данных мероприятий.</w:t>
      </w:r>
    </w:p>
    <w:p w:rsidR="000A1371" w:rsidRPr="00DD4AAF" w:rsidRDefault="000A1371" w:rsidP="000A1371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D4AAF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0A1371" w:rsidRPr="00DD4AAF" w:rsidRDefault="000A1371" w:rsidP="000A1371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D4AAF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правах.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0A1371" w:rsidRPr="00DD4AAF" w:rsidRDefault="000A1371" w:rsidP="00590C76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доступа к справочно-библиографическому аппарату библиотек, базам данных.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0A1371" w:rsidRPr="00DD4AAF" w:rsidRDefault="000A1371" w:rsidP="000A137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0A1371" w:rsidRPr="00DD4AAF" w:rsidRDefault="000A1371" w:rsidP="00590C76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0A1371" w:rsidRPr="00DD4AAF" w:rsidRDefault="000A1371" w:rsidP="00590C76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DD4AAF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DD4AAF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0A1371" w:rsidRPr="00DD4AAF" w:rsidRDefault="000A1371" w:rsidP="00590C76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DD4AAF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20485F" w:rsidRPr="000E06C7" w:rsidRDefault="0020485F" w:rsidP="0020485F">
      <w:pPr>
        <w:pStyle w:val="a6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0A1371" w:rsidRPr="00ED57A5" w:rsidRDefault="000A1371" w:rsidP="000A1371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0A1371" w:rsidRDefault="000A1371" w:rsidP="000A1371">
      <w:pPr>
        <w:jc w:val="right"/>
        <w:rPr>
          <w:rFonts w:ascii="Times New Roman" w:hAnsi="Times New Roman"/>
          <w:b/>
        </w:rPr>
      </w:pPr>
    </w:p>
    <w:p w:rsidR="009A2FBB" w:rsidRDefault="009A2FBB" w:rsidP="00514EA1">
      <w:pPr>
        <w:jc w:val="center"/>
        <w:rPr>
          <w:rFonts w:ascii="Times New Roman" w:hAnsi="Times New Roman"/>
          <w:b/>
        </w:rPr>
      </w:pPr>
    </w:p>
    <w:p w:rsidR="009A2FBB" w:rsidRDefault="009A2FBB" w:rsidP="00514EA1">
      <w:pPr>
        <w:jc w:val="center"/>
        <w:rPr>
          <w:rFonts w:ascii="Times New Roman" w:hAnsi="Times New Roman"/>
          <w:b/>
        </w:rPr>
      </w:pPr>
    </w:p>
    <w:p w:rsidR="009A2FBB" w:rsidRDefault="009A2FBB" w:rsidP="00514EA1">
      <w:pPr>
        <w:jc w:val="center"/>
        <w:rPr>
          <w:rFonts w:ascii="Times New Roman" w:hAnsi="Times New Roman"/>
          <w:b/>
        </w:rPr>
      </w:pPr>
    </w:p>
    <w:p w:rsidR="009A2FBB" w:rsidRDefault="009A2FBB" w:rsidP="00514EA1">
      <w:pPr>
        <w:jc w:val="center"/>
        <w:rPr>
          <w:rFonts w:ascii="Times New Roman" w:hAnsi="Times New Roman"/>
          <w:b/>
        </w:rPr>
      </w:pPr>
    </w:p>
    <w:p w:rsidR="009A2FBB" w:rsidRDefault="009A2FBB" w:rsidP="00514EA1">
      <w:pPr>
        <w:jc w:val="center"/>
        <w:rPr>
          <w:rFonts w:ascii="Times New Roman" w:hAnsi="Times New Roman"/>
          <w:b/>
        </w:rPr>
      </w:pPr>
    </w:p>
    <w:p w:rsidR="000A1371" w:rsidRPr="003948D2" w:rsidRDefault="00514EA1" w:rsidP="00514E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  <w:r w:rsidR="000A1371" w:rsidRPr="003948D2">
        <w:rPr>
          <w:rFonts w:ascii="Times New Roman" w:hAnsi="Times New Roman"/>
          <w:b/>
        </w:rPr>
        <w:t>Приложение 2</w:t>
      </w: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 Управлением </w:t>
      </w:r>
      <w:r w:rsidRPr="000E06C7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D278B5">
        <w:rPr>
          <w:rFonts w:ascii="Times New Roman" w:hAnsi="Times New Roman"/>
          <w:b/>
          <w:sz w:val="26"/>
          <w:szCs w:val="26"/>
        </w:rPr>
        <w:t>имущества</w:t>
      </w:r>
      <w:r w:rsidRPr="000E06C7">
        <w:rPr>
          <w:rFonts w:ascii="Times New Roman" w:hAnsi="Times New Roman"/>
          <w:b/>
          <w:sz w:val="26"/>
          <w:szCs w:val="26"/>
        </w:rPr>
        <w:t xml:space="preserve">  </w:t>
      </w:r>
      <w:r w:rsidRPr="003948D2">
        <w:rPr>
          <w:rFonts w:ascii="Times New Roman" w:hAnsi="Times New Roman"/>
          <w:b/>
          <w:sz w:val="26"/>
          <w:szCs w:val="26"/>
        </w:rPr>
        <w:t>администрации Дальнегорского городского</w:t>
      </w:r>
    </w:p>
    <w:p w:rsidR="000A1371" w:rsidRPr="003948D2" w:rsidRDefault="000A1371" w:rsidP="000A1371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0A1371" w:rsidRPr="003948D2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BD1BDF" w:rsidTr="007D7128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4,92</w:t>
            </w:r>
          </w:p>
        </w:tc>
      </w:tr>
      <w:tr w:rsidR="000A1371" w:rsidRPr="00BD1BDF" w:rsidTr="007D7128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4,78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4,91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0A1371" w:rsidRPr="00BD1BDF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0A1371" w:rsidRPr="00BD1BDF" w:rsidTr="007D7128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4,89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4,9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BD1BDF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1BD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1371" w:rsidRPr="00BD1BDF" w:rsidTr="007D71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>К = 4,95</w:t>
            </w:r>
          </w:p>
        </w:tc>
      </w:tr>
      <w:tr w:rsidR="000A1371" w:rsidRPr="00BD1BDF" w:rsidTr="007D7128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BD1BDF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D1BDF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BD1BDF">
              <w:rPr>
                <w:rFonts w:ascii="Times New Roman" w:hAnsi="Times New Roman"/>
                <w:lang w:eastAsia="en-US"/>
              </w:rPr>
              <w:t>Ку=</w:t>
            </w:r>
            <w:proofErr w:type="spellEnd"/>
            <w:r w:rsidRPr="00BD1BDF">
              <w:rPr>
                <w:rFonts w:ascii="Times New Roman" w:hAnsi="Times New Roman"/>
                <w:lang w:eastAsia="en-US"/>
              </w:rPr>
              <w:t>(4,92+4,78+4,91+5+4,89+4,9+5+5)</w:t>
            </w:r>
            <w:proofErr w:type="gramStart"/>
            <w:r w:rsidRPr="00BD1BDF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BD1BDF">
              <w:rPr>
                <w:rFonts w:ascii="Times New Roman" w:hAnsi="Times New Roman"/>
                <w:lang w:eastAsia="en-US"/>
              </w:rPr>
              <w:t xml:space="preserve">8 = 4,925                                              </w:t>
            </w:r>
          </w:p>
        </w:tc>
      </w:tr>
    </w:tbl>
    <w:p w:rsidR="000A1371" w:rsidRPr="00BD1BDF" w:rsidRDefault="000A1371" w:rsidP="000A1371">
      <w:pPr>
        <w:spacing w:before="240"/>
        <w:rPr>
          <w:rFonts w:ascii="Times New Roman" w:hAnsi="Times New Roman"/>
        </w:rPr>
      </w:pPr>
      <w:r w:rsidRPr="00BD1BDF">
        <w:rPr>
          <w:rFonts w:ascii="Times New Roman" w:hAnsi="Times New Roman"/>
        </w:rPr>
        <w:t xml:space="preserve">Коэффициент удовлетворенности общий </w:t>
      </w:r>
      <w:r w:rsidRPr="00BD1BDF">
        <w:rPr>
          <w:rFonts w:ascii="Times New Roman" w:hAnsi="Times New Roman"/>
          <w:vertAlign w:val="subscript"/>
        </w:rPr>
        <w:t>%</w:t>
      </w:r>
      <w:r w:rsidRPr="00BD1BDF">
        <w:rPr>
          <w:rFonts w:ascii="Times New Roman" w:hAnsi="Times New Roman"/>
          <w:b/>
        </w:rPr>
        <w:t>-   4,925:5х100%= 98,5%</w:t>
      </w:r>
      <w:proofErr w:type="gramStart"/>
      <w:r w:rsidRPr="00BD1BDF">
        <w:rPr>
          <w:rFonts w:ascii="Times New Roman" w:hAnsi="Times New Roman"/>
        </w:rPr>
        <w:t xml:space="preserve">( </w:t>
      </w:r>
      <w:proofErr w:type="gramEnd"/>
      <w:r w:rsidRPr="00BD1BDF">
        <w:rPr>
          <w:rFonts w:ascii="Times New Roman" w:hAnsi="Times New Roman"/>
        </w:rPr>
        <w:t>отличный)</w:t>
      </w:r>
    </w:p>
    <w:p w:rsidR="000A1371" w:rsidRPr="00BD1BDF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BD1BDF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</w:t>
      </w:r>
      <w:r w:rsidRPr="000E06C7">
        <w:rPr>
          <w:rFonts w:ascii="Times New Roman" w:hAnsi="Times New Roman"/>
          <w:b/>
          <w:sz w:val="26"/>
          <w:szCs w:val="26"/>
        </w:rPr>
        <w:t xml:space="preserve">предоставляемой  </w:t>
      </w:r>
      <w:r w:rsidRPr="00D278B5">
        <w:rPr>
          <w:rFonts w:ascii="Times New Roman" w:hAnsi="Times New Roman"/>
          <w:b/>
          <w:sz w:val="26"/>
          <w:szCs w:val="26"/>
        </w:rPr>
        <w:t xml:space="preserve">архивным </w:t>
      </w:r>
      <w:r w:rsidRPr="003948D2">
        <w:rPr>
          <w:rFonts w:ascii="Times New Roman" w:hAnsi="Times New Roman"/>
          <w:b/>
          <w:sz w:val="26"/>
          <w:szCs w:val="26"/>
        </w:rPr>
        <w:t xml:space="preserve">отделом  администрации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</w:t>
            </w:r>
            <w:r w:rsidR="00444466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444466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44446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444466">
              <w:rPr>
                <w:rFonts w:ascii="Times New Roman" w:hAnsi="Times New Roman"/>
                <w:lang w:eastAsia="en-US"/>
              </w:rPr>
              <w:t>54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6A6CE2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4,6</w:t>
            </w:r>
            <w:r w:rsidR="000A1371"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6A6C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5+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5+4,</w:t>
            </w:r>
            <w:r w:rsidR="006A6CE2">
              <w:rPr>
                <w:rFonts w:ascii="Times New Roman" w:hAnsi="Times New Roman"/>
                <w:lang w:eastAsia="en-US"/>
              </w:rPr>
              <w:t>2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5+</w:t>
            </w:r>
            <w:r w:rsidR="006A6CE2">
              <w:rPr>
                <w:rFonts w:ascii="Times New Roman" w:hAnsi="Times New Roman"/>
                <w:lang w:eastAsia="en-US"/>
              </w:rPr>
              <w:t>4,65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5+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5+</w:t>
            </w:r>
            <w:r w:rsidR="006A6CE2">
              <w:rPr>
                <w:rFonts w:ascii="Times New Roman" w:hAnsi="Times New Roman"/>
                <w:lang w:eastAsia="en-US"/>
              </w:rPr>
              <w:t>4,6</w:t>
            </w:r>
            <w:r w:rsidRPr="003948D2">
              <w:rPr>
                <w:rFonts w:ascii="Times New Roman" w:hAnsi="Times New Roman"/>
                <w:lang w:eastAsia="en-US"/>
              </w:rPr>
              <w:t>5)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 w:rsidR="006A6CE2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 xml:space="preserve">9                                             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 w:rsidR="006A6CE2">
        <w:rPr>
          <w:rFonts w:ascii="Times New Roman" w:hAnsi="Times New Roman"/>
          <w:b/>
        </w:rPr>
        <w:t>5</w:t>
      </w:r>
      <w:r w:rsidRPr="003948D2">
        <w:rPr>
          <w:rFonts w:ascii="Times New Roman" w:hAnsi="Times New Roman"/>
          <w:b/>
        </w:rPr>
        <w:t>9:5х100%= 9</w:t>
      </w:r>
      <w:r w:rsidR="006A6CE2">
        <w:rPr>
          <w:rFonts w:ascii="Times New Roman" w:hAnsi="Times New Roman"/>
          <w:b/>
        </w:rPr>
        <w:t>1</w:t>
      </w:r>
      <w:r w:rsidRPr="003948D2">
        <w:rPr>
          <w:rFonts w:ascii="Times New Roman" w:hAnsi="Times New Roman"/>
          <w:b/>
        </w:rPr>
        <w:t>,</w:t>
      </w:r>
      <w:r w:rsidR="006A6CE2">
        <w:rPr>
          <w:rFonts w:ascii="Times New Roman" w:hAnsi="Times New Roman"/>
          <w:b/>
        </w:rPr>
        <w:t>88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  </w:t>
      </w:r>
      <w:r w:rsidRPr="002D2849">
        <w:rPr>
          <w:rFonts w:ascii="Times New Roman" w:hAnsi="Times New Roman"/>
          <w:b/>
          <w:sz w:val="26"/>
          <w:szCs w:val="26"/>
        </w:rPr>
        <w:t xml:space="preserve">отделом </w:t>
      </w:r>
      <w:r w:rsidRPr="00D278B5">
        <w:rPr>
          <w:rFonts w:ascii="Times New Roman" w:hAnsi="Times New Roman"/>
          <w:b/>
          <w:sz w:val="26"/>
          <w:szCs w:val="26"/>
        </w:rPr>
        <w:t xml:space="preserve">архитектуры </w:t>
      </w:r>
      <w:r w:rsidRPr="003948D2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3948D2" w:rsidTr="007D7128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>
              <w:rPr>
                <w:rFonts w:ascii="Times New Roman" w:hAnsi="Times New Roman"/>
                <w:lang w:eastAsia="en-US"/>
              </w:rPr>
              <w:t>4,7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1758CB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</w:t>
            </w:r>
            <w:r>
              <w:rPr>
                <w:rFonts w:ascii="Times New Roman" w:hAnsi="Times New Roman"/>
                <w:lang w:eastAsia="en-US"/>
              </w:rPr>
              <w:t>4,5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+5+5+5+</w:t>
            </w:r>
            <w:r>
              <w:rPr>
                <w:rFonts w:ascii="Times New Roman" w:hAnsi="Times New Roman"/>
                <w:lang w:eastAsia="en-US"/>
              </w:rPr>
              <w:t>5+5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85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85</w:t>
      </w:r>
      <w:r w:rsidRPr="003948D2">
        <w:rPr>
          <w:rFonts w:ascii="Times New Roman" w:hAnsi="Times New Roman"/>
          <w:b/>
        </w:rPr>
        <w:t xml:space="preserve">:5х100%= </w:t>
      </w:r>
      <w:r>
        <w:rPr>
          <w:rFonts w:ascii="Times New Roman" w:hAnsi="Times New Roman"/>
          <w:b/>
        </w:rPr>
        <w:t>97,0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="00CE2FCF">
        <w:rPr>
          <w:rFonts w:ascii="Times New Roman" w:hAnsi="Times New Roman"/>
        </w:rPr>
        <w:t>отличный</w:t>
      </w:r>
      <w:r w:rsidRPr="003948D2">
        <w:rPr>
          <w:rFonts w:ascii="Times New Roman" w:hAnsi="Times New Roman"/>
        </w:rPr>
        <w:t>)</w:t>
      </w: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D278B5">
        <w:rPr>
          <w:rFonts w:ascii="Times New Roman" w:hAnsi="Times New Roman"/>
          <w:b/>
          <w:sz w:val="26"/>
          <w:szCs w:val="26"/>
        </w:rPr>
        <w:t xml:space="preserve">общеобразовательными </w:t>
      </w:r>
      <w:r w:rsidRPr="003948D2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5779A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7D7128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5779A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5779A1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5779A1">
              <w:rPr>
                <w:rFonts w:ascii="Times New Roman" w:hAnsi="Times New Roman"/>
              </w:rPr>
              <w:t>13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236EC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7D7128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236EC1">
              <w:rPr>
                <w:rFonts w:ascii="Times New Roman" w:hAnsi="Times New Roman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236EC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236EC1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236EC1">
              <w:rPr>
                <w:rFonts w:ascii="Times New Roman" w:hAnsi="Times New Roman"/>
              </w:rPr>
              <w:t>74</w:t>
            </w:r>
          </w:p>
        </w:tc>
      </w:tr>
      <w:tr w:rsidR="000A1371" w:rsidRPr="003948D2" w:rsidTr="007D7128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236EC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236EC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236EC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236E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  <w:r w:rsidR="00236EC1">
              <w:rPr>
                <w:rFonts w:ascii="Times New Roman" w:hAnsi="Times New Roman"/>
              </w:rPr>
              <w:t>3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236EC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236EC1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236EC1">
              <w:rPr>
                <w:rFonts w:ascii="Times New Roman" w:hAnsi="Times New Roman"/>
              </w:rPr>
              <w:t>64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236EC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236EC1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236EC1">
              <w:rPr>
                <w:rFonts w:ascii="Times New Roman" w:hAnsi="Times New Roman"/>
              </w:rPr>
              <w:t>47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236EC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056B8D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 w:rsidR="00056B8D">
              <w:rPr>
                <w:rFonts w:ascii="Times New Roman" w:hAnsi="Times New Roman"/>
              </w:rPr>
              <w:t>43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056B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4,</w:t>
            </w:r>
            <w:r w:rsidR="00056B8D">
              <w:rPr>
                <w:rFonts w:ascii="Times New Roman" w:hAnsi="Times New Roman"/>
                <w:lang w:eastAsia="en-US"/>
              </w:rPr>
              <w:t>57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236EC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(4,5+4,</w:t>
            </w:r>
            <w:r w:rsidR="00236EC1">
              <w:rPr>
                <w:rFonts w:ascii="Times New Roman" w:hAnsi="Times New Roman"/>
                <w:lang w:eastAsia="en-US"/>
              </w:rPr>
              <w:t>13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4,7</w:t>
            </w:r>
            <w:r w:rsidR="00236EC1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236EC1">
              <w:rPr>
                <w:rFonts w:ascii="Times New Roman" w:hAnsi="Times New Roman"/>
                <w:lang w:eastAsia="en-US"/>
              </w:rPr>
              <w:t>4,74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236EC1">
              <w:rPr>
                <w:rFonts w:ascii="Times New Roman" w:hAnsi="Times New Roman"/>
                <w:lang w:eastAsia="en-US"/>
              </w:rPr>
              <w:t>4,73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6EC1">
              <w:rPr>
                <w:rFonts w:ascii="Times New Roman" w:hAnsi="Times New Roman"/>
                <w:lang w:eastAsia="en-US"/>
              </w:rPr>
              <w:t>64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6EC1">
              <w:rPr>
                <w:rFonts w:ascii="Times New Roman" w:hAnsi="Times New Roman"/>
                <w:lang w:eastAsia="en-US"/>
              </w:rPr>
              <w:t>47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 w:rsidR="00236EC1">
              <w:rPr>
                <w:rFonts w:ascii="Times New Roman" w:hAnsi="Times New Roman"/>
                <w:lang w:eastAsia="en-US"/>
              </w:rPr>
              <w:t>43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="00236EC1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5</w:t>
      </w:r>
      <w:r w:rsidR="00236EC1">
        <w:rPr>
          <w:rFonts w:ascii="Times New Roman" w:hAnsi="Times New Roman"/>
          <w:b/>
        </w:rPr>
        <w:t>5</w:t>
      </w:r>
      <w:r w:rsidRPr="003948D2">
        <w:rPr>
          <w:rFonts w:ascii="Times New Roman" w:hAnsi="Times New Roman"/>
          <w:b/>
        </w:rPr>
        <w:t>:5х100%= 9</w:t>
      </w:r>
      <w:r>
        <w:rPr>
          <w:rFonts w:ascii="Times New Roman" w:hAnsi="Times New Roman"/>
          <w:b/>
        </w:rPr>
        <w:t>1</w:t>
      </w:r>
      <w:r w:rsidRPr="003948D2">
        <w:rPr>
          <w:rFonts w:ascii="Times New Roman" w:hAnsi="Times New Roman"/>
          <w:b/>
        </w:rPr>
        <w:t>,</w:t>
      </w:r>
      <w:r w:rsidR="00236EC1">
        <w:rPr>
          <w:rFonts w:ascii="Times New Roman" w:hAnsi="Times New Roman"/>
          <w:b/>
        </w:rPr>
        <w:t>0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отличный)</w:t>
      </w: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 w:rsidRPr="00D278B5">
        <w:rPr>
          <w:rFonts w:ascii="Times New Roman" w:hAnsi="Times New Roman"/>
          <w:b/>
          <w:sz w:val="26"/>
          <w:szCs w:val="26"/>
        </w:rPr>
        <w:t xml:space="preserve">дошкольными  </w:t>
      </w:r>
      <w:r w:rsidRPr="003948D2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3948D2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7B74E5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F33BF8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F33BF8" w:rsidRDefault="000A1371" w:rsidP="007D7128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Pr="007B74E5">
              <w:rPr>
                <w:rFonts w:ascii="Times New Roman" w:hAnsi="Times New Roman"/>
                <w:lang w:val="en-US"/>
              </w:rPr>
              <w:t>8</w:t>
            </w:r>
            <w:r w:rsidR="00F33BF8">
              <w:rPr>
                <w:rFonts w:ascii="Times New Roman" w:hAnsi="Times New Roman"/>
              </w:rPr>
              <w:t>2</w:t>
            </w:r>
          </w:p>
        </w:tc>
      </w:tr>
      <w:tr w:rsidR="000A1371" w:rsidRPr="007B74E5" w:rsidTr="007D7128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F33BF8" w:rsidRDefault="00F33BF8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F33BF8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7B74E5" w:rsidRDefault="000A1371" w:rsidP="007D7128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F33BF8">
              <w:rPr>
                <w:rFonts w:ascii="Times New Roman" w:hAnsi="Times New Roman"/>
              </w:rPr>
              <w:t>6</w:t>
            </w:r>
          </w:p>
        </w:tc>
      </w:tr>
      <w:tr w:rsidR="000A1371" w:rsidRPr="007B74E5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F33BF8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7B74E5" w:rsidRDefault="000A1371" w:rsidP="007D7128">
            <w:pPr>
              <w:jc w:val="center"/>
              <w:rPr>
                <w:rFonts w:ascii="Times New Roman" w:hAnsi="Times New Roman"/>
                <w:lang w:val="en-US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0A1371" w:rsidRPr="007B74E5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F33BF8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F33BF8" w:rsidRDefault="000A1371" w:rsidP="00F33BF8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Pr="007B74E5">
              <w:rPr>
                <w:rFonts w:ascii="Times New Roman" w:hAnsi="Times New Roman"/>
                <w:lang w:val="en-US"/>
              </w:rPr>
              <w:t>8</w:t>
            </w:r>
            <w:r w:rsidR="00F33BF8">
              <w:rPr>
                <w:rFonts w:ascii="Times New Roman" w:hAnsi="Times New Roman"/>
              </w:rPr>
              <w:t>4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3B02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 w:rsidR="003B02CE">
              <w:rPr>
                <w:rFonts w:ascii="Times New Roman" w:hAnsi="Times New Roman"/>
                <w:lang w:eastAsia="en-US"/>
              </w:rPr>
              <w:t>81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887E53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887E53">
            <w:pPr>
              <w:jc w:val="center"/>
              <w:rPr>
                <w:rFonts w:ascii="Times New Roman" w:hAnsi="Times New Roman"/>
                <w:lang w:val="en-US"/>
              </w:rPr>
            </w:pPr>
            <w:r w:rsidRPr="00935F8F">
              <w:rPr>
                <w:rFonts w:ascii="Times New Roman" w:hAnsi="Times New Roman"/>
                <w:lang w:val="en-US"/>
              </w:rPr>
              <w:t>4</w:t>
            </w:r>
            <w:r w:rsidRPr="00935F8F">
              <w:rPr>
                <w:rFonts w:ascii="Times New Roman" w:hAnsi="Times New Roman"/>
              </w:rPr>
              <w:t>,</w:t>
            </w:r>
            <w:r w:rsidR="00887E53">
              <w:rPr>
                <w:rFonts w:ascii="Times New Roman" w:hAnsi="Times New Roman"/>
              </w:rPr>
              <w:t>9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887E53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F340E8" w:rsidRDefault="000A137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887E53">
              <w:rPr>
                <w:rFonts w:ascii="Times New Roman" w:hAnsi="Times New Roman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887E53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887E53">
            <w:pPr>
              <w:jc w:val="center"/>
              <w:rPr>
                <w:rFonts w:ascii="Times New Roman" w:hAnsi="Times New Roman"/>
                <w:lang w:val="en-US"/>
              </w:rPr>
            </w:pPr>
            <w:r w:rsidRPr="00935F8F">
              <w:rPr>
                <w:rFonts w:ascii="Times New Roman" w:hAnsi="Times New Roman"/>
                <w:lang w:val="en-US"/>
              </w:rPr>
              <w:t>4</w:t>
            </w:r>
            <w:r w:rsidRPr="00935F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887E53">
              <w:rPr>
                <w:rFonts w:ascii="Times New Roman" w:hAnsi="Times New Roman"/>
              </w:rPr>
              <w:t>6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887E53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0A1371" w:rsidP="00056B8D">
            <w:pPr>
              <w:jc w:val="center"/>
              <w:rPr>
                <w:rFonts w:ascii="Times New Roman" w:hAnsi="Times New Roman"/>
              </w:rPr>
            </w:pPr>
            <w:r w:rsidRPr="00935F8F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056B8D">
              <w:rPr>
                <w:rFonts w:ascii="Times New Roman" w:hAnsi="Times New Roman"/>
              </w:rPr>
              <w:t>3</w:t>
            </w:r>
          </w:p>
        </w:tc>
      </w:tr>
      <w:tr w:rsidR="000A1371" w:rsidRPr="003948D2" w:rsidTr="007D7128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8903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8903BD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056B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887E53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+4,7</w:t>
            </w:r>
            <w:r w:rsidR="00887E53">
              <w:rPr>
                <w:rFonts w:ascii="Times New Roman" w:hAnsi="Times New Roman"/>
                <w:lang w:eastAsia="en-US"/>
              </w:rPr>
              <w:t>6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4,81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887E53">
              <w:rPr>
                <w:rFonts w:ascii="Times New Roman" w:hAnsi="Times New Roman"/>
                <w:lang w:eastAsia="en-US"/>
              </w:rPr>
              <w:t>4,84+4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887E53"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4,9</w:t>
            </w:r>
            <w:r w:rsidR="00887E53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887E53">
              <w:rPr>
                <w:rFonts w:ascii="Times New Roman" w:hAnsi="Times New Roman"/>
                <w:lang w:eastAsia="en-US"/>
              </w:rPr>
              <w:t>6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887E53">
              <w:rPr>
                <w:rFonts w:ascii="Times New Roman" w:hAnsi="Times New Roman"/>
                <w:lang w:eastAsia="en-US"/>
              </w:rPr>
              <w:t>3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056B8D">
              <w:rPr>
                <w:rFonts w:ascii="Times New Roman" w:hAnsi="Times New Roman"/>
                <w:lang w:eastAsia="en-US"/>
              </w:rPr>
              <w:t>46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84</w:t>
      </w:r>
      <w:r w:rsidR="008903B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:5х100%= 96,</w:t>
      </w:r>
      <w:r w:rsidR="008903BD">
        <w:rPr>
          <w:rFonts w:ascii="Times New Roman" w:hAnsi="Times New Roman"/>
          <w:b/>
        </w:rPr>
        <w:t>92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 )</w:t>
      </w: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</w:t>
      </w:r>
      <w:r>
        <w:rPr>
          <w:rFonts w:ascii="Times New Roman" w:hAnsi="Times New Roman"/>
          <w:b/>
          <w:sz w:val="26"/>
          <w:szCs w:val="26"/>
        </w:rPr>
        <w:t xml:space="preserve">учреждениями </w:t>
      </w:r>
      <w:r w:rsidRPr="00D278B5">
        <w:rPr>
          <w:rFonts w:ascii="Times New Roman" w:hAnsi="Times New Roman"/>
          <w:b/>
          <w:sz w:val="26"/>
          <w:szCs w:val="26"/>
        </w:rPr>
        <w:t xml:space="preserve">дополнительного </w:t>
      </w:r>
      <w:r w:rsidRPr="000E06C7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Pr="003948D2">
        <w:rPr>
          <w:rFonts w:ascii="Times New Roman" w:hAnsi="Times New Roman"/>
          <w:b/>
          <w:sz w:val="26"/>
          <w:szCs w:val="26"/>
        </w:rPr>
        <w:t>Дальнегорского городского</w:t>
      </w:r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7B74E5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105DF0" w:rsidRDefault="000A1371" w:rsidP="007D7128">
            <w:pPr>
              <w:jc w:val="center"/>
              <w:rPr>
                <w:rFonts w:ascii="Times New Roman" w:hAnsi="Times New Roman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EA459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A1371" w:rsidRPr="007B74E5" w:rsidTr="007D7128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7B74E5" w:rsidRDefault="000A1371" w:rsidP="00EA4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A4592">
              <w:rPr>
                <w:rFonts w:ascii="Times New Roman" w:hAnsi="Times New Roman"/>
              </w:rPr>
              <w:t>8</w:t>
            </w:r>
          </w:p>
        </w:tc>
      </w:tr>
      <w:tr w:rsidR="000A1371" w:rsidRPr="007B74E5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7B74E5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105DF0" w:rsidRDefault="000A137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EA4592">
              <w:rPr>
                <w:rFonts w:ascii="Times New Roman" w:hAnsi="Times New Roman"/>
              </w:rPr>
              <w:t>5</w:t>
            </w:r>
          </w:p>
        </w:tc>
      </w:tr>
      <w:tr w:rsidR="000A1371" w:rsidRPr="007B74E5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  <w:p w:rsidR="000A1371" w:rsidRPr="007B74E5" w:rsidRDefault="000A1371" w:rsidP="007D71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7B74E5" w:rsidRDefault="000A1371" w:rsidP="007D7128">
            <w:pPr>
              <w:jc w:val="center"/>
              <w:rPr>
                <w:rFonts w:ascii="Times New Roman" w:hAnsi="Times New Roman"/>
                <w:lang w:val="en-US"/>
              </w:rPr>
            </w:pPr>
            <w:r w:rsidRPr="007B74E5">
              <w:rPr>
                <w:rFonts w:ascii="Times New Roman" w:hAnsi="Times New Roman"/>
                <w:lang w:val="en-US"/>
              </w:rPr>
              <w:t>4</w:t>
            </w:r>
            <w:r w:rsidRPr="007B74E5">
              <w:rPr>
                <w:rFonts w:ascii="Times New Roman" w:hAnsi="Times New Roman"/>
              </w:rPr>
              <w:t>,</w:t>
            </w:r>
            <w:r w:rsidR="00EA459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EA4592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105DF0" w:rsidRDefault="000A137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F340E8" w:rsidRDefault="000A1371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A4592">
              <w:rPr>
                <w:rFonts w:ascii="Times New Roman" w:hAnsi="Times New Roman"/>
              </w:rPr>
              <w:t>2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105DF0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</w:rPr>
            </w:pPr>
          </w:p>
          <w:p w:rsidR="000A1371" w:rsidRPr="00935F8F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935F8F" w:rsidRDefault="00EA4592" w:rsidP="007D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0A1371" w:rsidRPr="003948D2" w:rsidTr="007D7128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F33BF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(4,</w:t>
            </w:r>
            <w:r w:rsidR="00EA4592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</w:t>
            </w:r>
            <w:r w:rsidR="00EA4592"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4,9</w:t>
            </w:r>
            <w:r w:rsidR="00EA4592"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</w:t>
            </w:r>
            <w:r w:rsidR="00EA4592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5,0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4,8</w:t>
            </w:r>
            <w:r w:rsidR="00EA4592">
              <w:rPr>
                <w:rFonts w:ascii="Times New Roman" w:hAnsi="Times New Roman"/>
                <w:lang w:eastAsia="en-US"/>
              </w:rPr>
              <w:t>1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 w:rsidR="00F33BF8">
              <w:rPr>
                <w:rFonts w:ascii="Times New Roman" w:hAnsi="Times New Roman"/>
                <w:lang w:eastAsia="en-US"/>
              </w:rPr>
              <w:t>5,0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4,</w:t>
            </w:r>
            <w:r>
              <w:rPr>
                <w:rFonts w:ascii="Times New Roman" w:hAnsi="Times New Roman"/>
                <w:lang w:eastAsia="en-US"/>
              </w:rPr>
              <w:t>87</w:t>
            </w:r>
            <w:r w:rsidR="00F33BF8">
              <w:rPr>
                <w:rFonts w:ascii="Times New Roman" w:hAnsi="Times New Roman"/>
                <w:lang w:eastAsia="en-US"/>
              </w:rPr>
              <w:t>6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87</w:t>
      </w:r>
      <w:r w:rsidR="00F33BF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:5х100%= 97,</w:t>
      </w:r>
      <w:r w:rsidR="00F33BF8">
        <w:rPr>
          <w:rFonts w:ascii="Times New Roman" w:hAnsi="Times New Roman"/>
          <w:b/>
        </w:rPr>
        <w:t>5</w:t>
      </w:r>
      <w:r w:rsidRPr="003948D2">
        <w:rPr>
          <w:rFonts w:ascii="Times New Roman" w:hAnsi="Times New Roman"/>
          <w:b/>
        </w:rPr>
        <w:t>%</w:t>
      </w:r>
      <w:proofErr w:type="gramStart"/>
      <w:r w:rsidRPr="003948D2">
        <w:rPr>
          <w:rFonts w:ascii="Times New Roman" w:hAnsi="Times New Roman"/>
        </w:rPr>
        <w:t xml:space="preserve">( </w:t>
      </w:r>
      <w:proofErr w:type="gramEnd"/>
      <w:r w:rsidRPr="003948D2">
        <w:rPr>
          <w:rFonts w:ascii="Times New Roman" w:hAnsi="Times New Roman"/>
        </w:rPr>
        <w:t>отличный )</w:t>
      </w: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0E06C7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учреждениями </w:t>
      </w:r>
      <w:r w:rsidRPr="00D278B5">
        <w:rPr>
          <w:rFonts w:ascii="Times New Roman" w:hAnsi="Times New Roman"/>
          <w:b/>
          <w:sz w:val="26"/>
          <w:szCs w:val="26"/>
        </w:rPr>
        <w:t>культуры</w:t>
      </w: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4,</w:t>
            </w:r>
            <w:r>
              <w:rPr>
                <w:rFonts w:ascii="Times New Roman" w:hAnsi="Times New Roman"/>
                <w:lang w:eastAsia="en-US"/>
              </w:rPr>
              <w:t>675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EA4592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5B1F26" w:rsidRDefault="000A1371" w:rsidP="007D71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F26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 =  4,</w:t>
            </w:r>
            <w:r>
              <w:rPr>
                <w:rFonts w:ascii="Times New Roman" w:hAnsi="Times New Roman"/>
                <w:lang w:eastAsia="en-US"/>
              </w:rPr>
              <w:t>85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(4,5+4,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3948D2">
              <w:rPr>
                <w:rFonts w:ascii="Times New Roman" w:hAnsi="Times New Roman"/>
                <w:lang w:eastAsia="en-US"/>
              </w:rPr>
              <w:t>+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3948D2">
              <w:rPr>
                <w:rFonts w:ascii="Times New Roman" w:hAnsi="Times New Roman"/>
                <w:lang w:eastAsia="en-US"/>
              </w:rPr>
              <w:t>+4,9+5+</w:t>
            </w:r>
            <w:r>
              <w:rPr>
                <w:rFonts w:ascii="Times New Roman" w:hAnsi="Times New Roman"/>
                <w:lang w:eastAsia="en-US"/>
              </w:rPr>
              <w:t>5+4,5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>8 = 4,</w:t>
            </w:r>
            <w:r>
              <w:rPr>
                <w:rFonts w:ascii="Times New Roman" w:hAnsi="Times New Roman"/>
                <w:lang w:eastAsia="en-US"/>
              </w:rPr>
              <w:t>763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>-   4,</w:t>
      </w:r>
      <w:r>
        <w:rPr>
          <w:rFonts w:ascii="Times New Roman" w:hAnsi="Times New Roman"/>
          <w:b/>
        </w:rPr>
        <w:t>763</w:t>
      </w:r>
      <w:r w:rsidRPr="003948D2">
        <w:rPr>
          <w:rFonts w:ascii="Times New Roman" w:hAnsi="Times New Roman"/>
          <w:b/>
        </w:rPr>
        <w:t>:5х100%= 9</w:t>
      </w:r>
      <w:r>
        <w:rPr>
          <w:rFonts w:ascii="Times New Roman" w:hAnsi="Times New Roman"/>
          <w:b/>
        </w:rPr>
        <w:t>5,26</w:t>
      </w:r>
      <w:r w:rsidRPr="003948D2">
        <w:rPr>
          <w:rFonts w:ascii="Times New Roman" w:hAnsi="Times New Roman"/>
          <w:b/>
        </w:rPr>
        <w:t>%</w:t>
      </w:r>
      <w:r w:rsidRPr="003948D2">
        <w:rPr>
          <w:rFonts w:ascii="Times New Roman" w:hAnsi="Times New Roman"/>
        </w:rPr>
        <w:t xml:space="preserve">      (отличный)</w:t>
      </w: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1371" w:rsidRPr="003948D2" w:rsidRDefault="000A1371" w:rsidP="000A1371">
      <w:pPr>
        <w:jc w:val="center"/>
        <w:rPr>
          <w:rFonts w:ascii="Times New Roman" w:hAnsi="Times New Roman"/>
          <w:b/>
          <w:sz w:val="26"/>
          <w:szCs w:val="26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доступности муниципальной услуги,  предоставляемой отделом </w:t>
      </w:r>
      <w:r w:rsidRPr="00D278B5">
        <w:rPr>
          <w:rFonts w:ascii="Times New Roman" w:hAnsi="Times New Roman"/>
          <w:b/>
          <w:sz w:val="26"/>
          <w:szCs w:val="26"/>
        </w:rPr>
        <w:t>жизнеобеспечения</w:t>
      </w:r>
      <w:r w:rsidRPr="00087DA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948D2">
        <w:rPr>
          <w:rFonts w:ascii="Times New Roman" w:hAnsi="Times New Roman"/>
          <w:b/>
          <w:sz w:val="26"/>
          <w:szCs w:val="26"/>
        </w:rPr>
        <w:t xml:space="preserve">администрации Дальнегорского городского округа </w:t>
      </w:r>
    </w:p>
    <w:p w:rsidR="000A1371" w:rsidRPr="003948D2" w:rsidRDefault="000A1371" w:rsidP="000A1371">
      <w:pPr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3948D2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0A1371" w:rsidRPr="003948D2" w:rsidTr="007D7128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3948D2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87DA9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87DA9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A1371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87DA9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A1371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A1371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E355B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</w:t>
            </w:r>
            <w:r w:rsidR="00E355B3">
              <w:rPr>
                <w:rFonts w:ascii="Times New Roman" w:hAnsi="Times New Roman"/>
                <w:lang w:eastAsia="en-US"/>
              </w:rPr>
              <w:t>4,25</w:t>
            </w:r>
          </w:p>
        </w:tc>
      </w:tr>
      <w:tr w:rsidR="000A1371" w:rsidRPr="003948D2" w:rsidTr="007D7128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0A1371" w:rsidRPr="003948D2" w:rsidTr="007D7128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0A1371"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E355B3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0A137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0A1371" w:rsidRPr="003948D2" w:rsidTr="007D7128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1" w:rsidRPr="003948D2" w:rsidRDefault="000A1371" w:rsidP="007D712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E355B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К =  </w:t>
            </w:r>
            <w:r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0A1371" w:rsidRPr="003948D2" w:rsidTr="007D7128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1" w:rsidRPr="003948D2" w:rsidRDefault="000A1371" w:rsidP="00E355B3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3948D2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3948D2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3948D2">
              <w:rPr>
                <w:rFonts w:ascii="Times New Roman" w:hAnsi="Times New Roman"/>
                <w:lang w:eastAsia="en-US"/>
              </w:rPr>
              <w:t xml:space="preserve"> = (</w:t>
            </w:r>
            <w:r w:rsidR="00E355B3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,5+3,5+</w:t>
            </w:r>
            <w:r w:rsidR="00E355B3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 w:rsidR="00E355B3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 w:rsidR="00E355B3"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3948D2">
              <w:rPr>
                <w:rFonts w:ascii="Times New Roman" w:hAnsi="Times New Roman"/>
                <w:lang w:eastAsia="en-US"/>
              </w:rPr>
              <w:t>,5+</w:t>
            </w:r>
            <w:r>
              <w:rPr>
                <w:rFonts w:ascii="Times New Roman" w:hAnsi="Times New Roman"/>
                <w:lang w:eastAsia="en-US"/>
              </w:rPr>
              <w:t>4,5</w:t>
            </w:r>
            <w:r w:rsidRPr="003948D2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3948D2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3948D2">
              <w:rPr>
                <w:rFonts w:ascii="Times New Roman" w:hAnsi="Times New Roman"/>
                <w:lang w:eastAsia="en-US"/>
              </w:rPr>
              <w:t xml:space="preserve"> 8 = </w:t>
            </w:r>
            <w:r w:rsidR="00E355B3">
              <w:rPr>
                <w:rFonts w:ascii="Times New Roman" w:hAnsi="Times New Roman"/>
                <w:lang w:eastAsia="en-US"/>
              </w:rPr>
              <w:t>4,37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</w:rPr>
      </w:pPr>
      <w:r w:rsidRPr="003948D2">
        <w:rPr>
          <w:rFonts w:ascii="Times New Roman" w:hAnsi="Times New Roman"/>
        </w:rPr>
        <w:t xml:space="preserve">Коэффициент удовлетворенности общий </w:t>
      </w:r>
      <w:r w:rsidRPr="003948D2">
        <w:rPr>
          <w:rFonts w:ascii="Times New Roman" w:hAnsi="Times New Roman"/>
          <w:vertAlign w:val="subscript"/>
        </w:rPr>
        <w:t>%</w:t>
      </w:r>
      <w:r w:rsidRPr="003948D2">
        <w:rPr>
          <w:rFonts w:ascii="Times New Roman" w:hAnsi="Times New Roman"/>
          <w:b/>
        </w:rPr>
        <w:t xml:space="preserve">-   </w:t>
      </w:r>
      <w:r w:rsidR="00E355B3">
        <w:rPr>
          <w:rFonts w:ascii="Times New Roman" w:hAnsi="Times New Roman"/>
          <w:b/>
        </w:rPr>
        <w:t>4,37:5х100%= 8</w:t>
      </w:r>
      <w:r>
        <w:rPr>
          <w:rFonts w:ascii="Times New Roman" w:hAnsi="Times New Roman"/>
          <w:b/>
        </w:rPr>
        <w:t>7,</w:t>
      </w:r>
      <w:r w:rsidR="00E355B3">
        <w:rPr>
          <w:rFonts w:ascii="Times New Roman" w:hAnsi="Times New Roman"/>
          <w:b/>
        </w:rPr>
        <w:t>4</w:t>
      </w:r>
      <w:r w:rsidRPr="003948D2">
        <w:rPr>
          <w:rFonts w:ascii="Times New Roman" w:hAnsi="Times New Roman"/>
          <w:b/>
        </w:rPr>
        <w:t>%</w:t>
      </w:r>
      <w:r w:rsidRPr="003948D2">
        <w:rPr>
          <w:rFonts w:ascii="Times New Roman" w:hAnsi="Times New Roman"/>
        </w:rPr>
        <w:t xml:space="preserve"> </w:t>
      </w:r>
      <w:proofErr w:type="gramStart"/>
      <w:r w:rsidR="00CE2FCF">
        <w:rPr>
          <w:rFonts w:ascii="Times New Roman" w:hAnsi="Times New Roman"/>
        </w:rPr>
        <w:t xml:space="preserve">( </w:t>
      </w:r>
      <w:proofErr w:type="gramEnd"/>
      <w:r w:rsidR="00CE2FCF">
        <w:rPr>
          <w:rFonts w:ascii="Times New Roman" w:hAnsi="Times New Roman"/>
        </w:rPr>
        <w:t>очень хороший</w:t>
      </w:r>
      <w:r w:rsidRPr="003948D2">
        <w:rPr>
          <w:rFonts w:ascii="Times New Roman" w:hAnsi="Times New Roman"/>
        </w:rPr>
        <w:t>).</w:t>
      </w:r>
    </w:p>
    <w:p w:rsidR="000A1371" w:rsidRDefault="000A1371" w:rsidP="000A1371">
      <w:pPr>
        <w:spacing w:before="240"/>
        <w:jc w:val="center"/>
        <w:rPr>
          <w:rFonts w:ascii="Times New Roman" w:hAnsi="Times New Roman"/>
          <w:b/>
        </w:rPr>
      </w:pPr>
    </w:p>
    <w:p w:rsidR="000A1371" w:rsidRDefault="000A1371" w:rsidP="000A1371">
      <w:pPr>
        <w:spacing w:before="240"/>
        <w:jc w:val="center"/>
        <w:rPr>
          <w:rFonts w:ascii="Times New Roman" w:hAnsi="Times New Roman"/>
          <w:b/>
        </w:rPr>
      </w:pPr>
    </w:p>
    <w:p w:rsidR="000A1371" w:rsidRDefault="000A1371" w:rsidP="000A1371">
      <w:pPr>
        <w:spacing w:before="240"/>
        <w:jc w:val="center"/>
        <w:rPr>
          <w:rFonts w:ascii="Times New Roman" w:hAnsi="Times New Roman"/>
          <w:b/>
        </w:rPr>
      </w:pPr>
    </w:p>
    <w:p w:rsidR="000A1371" w:rsidRDefault="000A1371" w:rsidP="000A1371">
      <w:pPr>
        <w:spacing w:before="240"/>
        <w:jc w:val="center"/>
        <w:rPr>
          <w:rFonts w:ascii="Times New Roman" w:hAnsi="Times New Roman"/>
          <w:b/>
        </w:rPr>
      </w:pPr>
    </w:p>
    <w:p w:rsidR="000A1371" w:rsidRDefault="000A1371" w:rsidP="000A1371">
      <w:pPr>
        <w:spacing w:before="240"/>
        <w:jc w:val="center"/>
        <w:rPr>
          <w:rFonts w:ascii="Times New Roman" w:hAnsi="Times New Roman"/>
          <w:b/>
        </w:rPr>
      </w:pPr>
    </w:p>
    <w:p w:rsidR="000A1371" w:rsidRPr="003948D2" w:rsidRDefault="000A1371" w:rsidP="000A1371">
      <w:pPr>
        <w:spacing w:before="240"/>
        <w:jc w:val="center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t>Удовлетворенность получателей качеством инфраструктуры связанной с получением услуги</w:t>
      </w:r>
    </w:p>
    <w:p w:rsidR="000A1371" w:rsidRPr="003948D2" w:rsidRDefault="000A1371" w:rsidP="000A1371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3948D2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694"/>
        <w:gridCol w:w="1984"/>
        <w:gridCol w:w="1701"/>
        <w:gridCol w:w="1667"/>
        <w:gridCol w:w="1877"/>
        <w:gridCol w:w="1134"/>
      </w:tblGrid>
      <w:tr w:rsidR="000A1371" w:rsidRPr="003948D2" w:rsidTr="007D7128">
        <w:tc>
          <w:tcPr>
            <w:tcW w:w="2694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D278B5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98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66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984" w:type="dxa"/>
          </w:tcPr>
          <w:p w:rsidR="000A1371" w:rsidRPr="00D63AC9" w:rsidRDefault="00146402" w:rsidP="00700BD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700BDF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0A1371" w:rsidRPr="00D63AC9" w:rsidRDefault="00146402" w:rsidP="00700BD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700BDF">
              <w:rPr>
                <w:rFonts w:ascii="Times New Roman" w:hAnsi="Times New Roman"/>
              </w:rPr>
              <w:t>65</w:t>
            </w:r>
          </w:p>
        </w:tc>
        <w:tc>
          <w:tcPr>
            <w:tcW w:w="1667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00BDF">
              <w:rPr>
                <w:rFonts w:ascii="Times New Roman" w:hAnsi="Times New Roman"/>
              </w:rPr>
              <w:t>2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0A1371" w:rsidRPr="00D63AC9" w:rsidRDefault="00146402" w:rsidP="00700BDF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700BDF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00BDF">
              <w:rPr>
                <w:rFonts w:ascii="Times New Roman" w:hAnsi="Times New Roman"/>
              </w:rPr>
              <w:t>54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98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  <w:r w:rsidR="00700BDF">
              <w:rPr>
                <w:rFonts w:ascii="Times New Roman" w:hAnsi="Times New Roman"/>
              </w:rPr>
              <w:t>0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98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0A1371" w:rsidRPr="00D63AC9" w:rsidRDefault="000A1371" w:rsidP="00146402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146402">
              <w:rPr>
                <w:rFonts w:ascii="Times New Roman" w:hAnsi="Times New Roman"/>
              </w:rPr>
              <w:t>13</w:t>
            </w:r>
          </w:p>
        </w:tc>
        <w:tc>
          <w:tcPr>
            <w:tcW w:w="1667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700BDF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00BDF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</w:tcPr>
          <w:p w:rsidR="000A1371" w:rsidRPr="00D63AC9" w:rsidRDefault="000A1371" w:rsidP="00146402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  <w:r w:rsidR="00146402">
              <w:rPr>
                <w:rFonts w:ascii="Times New Roman" w:hAnsi="Times New Roman"/>
              </w:rPr>
              <w:t>3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98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 w:rsidR="00ED36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="00ED363E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00BDF">
              <w:rPr>
                <w:rFonts w:ascii="Times New Roman" w:hAnsi="Times New Roman"/>
              </w:rPr>
              <w:t>81</w:t>
            </w:r>
          </w:p>
        </w:tc>
        <w:tc>
          <w:tcPr>
            <w:tcW w:w="1877" w:type="dxa"/>
          </w:tcPr>
          <w:p w:rsidR="000A1371" w:rsidRPr="00D63AC9" w:rsidRDefault="000A1371" w:rsidP="00146402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700BDF">
              <w:rPr>
                <w:rFonts w:ascii="Times New Roman" w:hAnsi="Times New Roman"/>
              </w:rPr>
              <w:t>8</w:t>
            </w:r>
            <w:r w:rsidR="00ED36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81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984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D363E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ED363E">
              <w:rPr>
                <w:rFonts w:ascii="Times New Roman" w:hAnsi="Times New Roman"/>
              </w:rPr>
              <w:t>5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D363E">
              <w:rPr>
                <w:rFonts w:ascii="Times New Roman" w:hAnsi="Times New Roman"/>
              </w:rPr>
              <w:t>2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98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278B5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984" w:type="dxa"/>
          </w:tcPr>
          <w:p w:rsidR="000A1371" w:rsidRPr="00D63AC9" w:rsidRDefault="00B60B72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701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3,50</w:t>
            </w:r>
          </w:p>
        </w:tc>
        <w:tc>
          <w:tcPr>
            <w:tcW w:w="1667" w:type="dxa"/>
          </w:tcPr>
          <w:p w:rsidR="000A1371" w:rsidRPr="00D63AC9" w:rsidRDefault="00B60B72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877" w:type="dxa"/>
          </w:tcPr>
          <w:p w:rsidR="000A1371" w:rsidRPr="00D63AC9" w:rsidRDefault="00B60B72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134" w:type="dxa"/>
          </w:tcPr>
          <w:p w:rsidR="000A1371" w:rsidRPr="00D63AC9" w:rsidRDefault="00B60B72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</w:tr>
      <w:tr w:rsidR="000A1371" w:rsidRPr="003948D2" w:rsidTr="007D7128">
        <w:tc>
          <w:tcPr>
            <w:tcW w:w="2694" w:type="dxa"/>
          </w:tcPr>
          <w:p w:rsidR="000A1371" w:rsidRPr="00D278B5" w:rsidRDefault="000A1371" w:rsidP="007D7128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D278B5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984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700BD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700BDF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667" w:type="dxa"/>
          </w:tcPr>
          <w:p w:rsidR="000A1371" w:rsidRPr="00D63AC9" w:rsidRDefault="00700BDF" w:rsidP="00700BD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4,70</w:t>
            </w:r>
          </w:p>
        </w:tc>
        <w:tc>
          <w:tcPr>
            <w:tcW w:w="1877" w:type="dxa"/>
          </w:tcPr>
          <w:p w:rsidR="000A1371" w:rsidRPr="00D63AC9" w:rsidRDefault="000A1371" w:rsidP="00700BD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</w:t>
            </w:r>
            <w:r w:rsidR="00700BD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  <w:r w:rsidR="00700BDF">
              <w:rPr>
                <w:rFonts w:ascii="Times New Roman" w:hAnsi="Times New Roman"/>
                <w:b/>
              </w:rPr>
              <w:t>5</w:t>
            </w:r>
          </w:p>
        </w:tc>
      </w:tr>
    </w:tbl>
    <w:p w:rsidR="000A1371" w:rsidRPr="003948D2" w:rsidRDefault="000A1371" w:rsidP="000A1371">
      <w:pPr>
        <w:spacing w:before="240"/>
        <w:rPr>
          <w:rFonts w:ascii="Times New Roman" w:hAnsi="Times New Roman"/>
          <w:b/>
        </w:rPr>
      </w:pPr>
      <w:r w:rsidRPr="003948D2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0A1371" w:rsidRPr="003948D2" w:rsidRDefault="000A1371" w:rsidP="000A1371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1525"/>
        <w:gridCol w:w="1877"/>
        <w:gridCol w:w="1134"/>
      </w:tblGrid>
      <w:tr w:rsidR="000A1371" w:rsidRPr="003948D2" w:rsidTr="007D7128">
        <w:tc>
          <w:tcPr>
            <w:tcW w:w="2127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0A1371" w:rsidRPr="003948D2" w:rsidRDefault="000A1371" w:rsidP="00162ADA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0A1371" w:rsidRPr="003948D2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3948D2">
              <w:rPr>
                <w:rFonts w:ascii="Times New Roman" w:hAnsi="Times New Roman"/>
              </w:rPr>
              <w:t>Средний балл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8E538A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89</w:t>
            </w:r>
          </w:p>
        </w:tc>
        <w:tc>
          <w:tcPr>
            <w:tcW w:w="2268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25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95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  <w:lang w:eastAsia="en-US"/>
              </w:rPr>
              <w:lastRenderedPageBreak/>
              <w:t>Архивный отдел</w:t>
            </w:r>
          </w:p>
        </w:tc>
        <w:tc>
          <w:tcPr>
            <w:tcW w:w="1843" w:type="dxa"/>
          </w:tcPr>
          <w:p w:rsidR="000A1371" w:rsidRPr="00D63AC9" w:rsidRDefault="00ED363E" w:rsidP="00162AD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162ADA"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</w:tcPr>
          <w:p w:rsidR="000A1371" w:rsidRPr="00D63AC9" w:rsidRDefault="00ED363E" w:rsidP="00162AD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162ADA">
              <w:rPr>
                <w:rFonts w:ascii="Times New Roman" w:hAnsi="Times New Roman"/>
              </w:rPr>
              <w:t>65</w:t>
            </w:r>
          </w:p>
        </w:tc>
        <w:tc>
          <w:tcPr>
            <w:tcW w:w="1525" w:type="dxa"/>
          </w:tcPr>
          <w:p w:rsidR="000A1371" w:rsidRPr="00D63AC9" w:rsidRDefault="00ED363E" w:rsidP="00162AD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162ADA">
              <w:rPr>
                <w:rFonts w:ascii="Times New Roman" w:hAnsi="Times New Roman"/>
              </w:rPr>
              <w:t>65</w:t>
            </w:r>
          </w:p>
        </w:tc>
        <w:tc>
          <w:tcPr>
            <w:tcW w:w="1877" w:type="dxa"/>
          </w:tcPr>
          <w:p w:rsidR="000A1371" w:rsidRPr="00D63AC9" w:rsidRDefault="00ED363E" w:rsidP="00162AD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62ADA">
              <w:rPr>
                <w:rFonts w:ascii="Times New Roman" w:hAnsi="Times New Roman"/>
              </w:rPr>
              <w:t>,65</w:t>
            </w:r>
          </w:p>
        </w:tc>
        <w:tc>
          <w:tcPr>
            <w:tcW w:w="1134" w:type="dxa"/>
          </w:tcPr>
          <w:p w:rsidR="000A1371" w:rsidRPr="00D63AC9" w:rsidRDefault="00ED363E" w:rsidP="00162AD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</w:t>
            </w:r>
            <w:r w:rsidR="00162ADA">
              <w:rPr>
                <w:rFonts w:ascii="Times New Roman" w:hAnsi="Times New Roman"/>
              </w:rPr>
              <w:t>65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843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2268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5,00</w:t>
            </w:r>
          </w:p>
        </w:tc>
        <w:tc>
          <w:tcPr>
            <w:tcW w:w="1525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Pr="00D63A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ind w:right="-108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  <w:r w:rsidR="00ED363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64</w:t>
            </w:r>
          </w:p>
        </w:tc>
        <w:tc>
          <w:tcPr>
            <w:tcW w:w="1525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47</w:t>
            </w:r>
          </w:p>
        </w:tc>
        <w:tc>
          <w:tcPr>
            <w:tcW w:w="1877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57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843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 w:rsidR="00ED363E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ED363E"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ED363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D363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8</w:t>
            </w:r>
            <w:r w:rsidR="00ED363E">
              <w:rPr>
                <w:rFonts w:ascii="Times New Roman" w:hAnsi="Times New Roman"/>
              </w:rPr>
              <w:t>9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  <w:r w:rsidR="00ED363E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  <w:tc>
          <w:tcPr>
            <w:tcW w:w="1134" w:type="dxa"/>
          </w:tcPr>
          <w:p w:rsidR="000A1371" w:rsidRPr="00D63AC9" w:rsidRDefault="000A1371" w:rsidP="00ED363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ED363E">
              <w:rPr>
                <w:rFonts w:ascii="Times New Roman" w:hAnsi="Times New Roman"/>
              </w:rPr>
              <w:t>3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9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5</w:t>
            </w:r>
            <w:r w:rsidRPr="00D63A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D63AC9">
              <w:rPr>
                <w:rFonts w:ascii="Times New Roman" w:hAnsi="Times New Roman"/>
              </w:rPr>
              <w:t>4,8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</w:rPr>
            </w:pPr>
            <w:r w:rsidRPr="008E538A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0A1371" w:rsidRPr="00D63AC9" w:rsidRDefault="00B60B72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371"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2268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525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63AC9">
              <w:rPr>
                <w:rFonts w:ascii="Times New Roman" w:hAnsi="Times New Roman"/>
              </w:rPr>
              <w:t>,50</w:t>
            </w:r>
          </w:p>
        </w:tc>
        <w:tc>
          <w:tcPr>
            <w:tcW w:w="1877" w:type="dxa"/>
          </w:tcPr>
          <w:p w:rsidR="000A1371" w:rsidRPr="00D63AC9" w:rsidRDefault="000A1371" w:rsidP="00B60B7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B60B7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A1371" w:rsidRPr="00D63AC9" w:rsidRDefault="00B60B72" w:rsidP="007D7128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0A1371">
              <w:rPr>
                <w:rFonts w:ascii="Times New Roman" w:hAnsi="Times New Roman"/>
              </w:rPr>
              <w:t>5</w:t>
            </w:r>
          </w:p>
        </w:tc>
      </w:tr>
      <w:tr w:rsidR="000A1371" w:rsidRPr="003948D2" w:rsidTr="007D7128">
        <w:tc>
          <w:tcPr>
            <w:tcW w:w="2127" w:type="dxa"/>
          </w:tcPr>
          <w:p w:rsidR="000A1371" w:rsidRPr="008E538A" w:rsidRDefault="000A1371" w:rsidP="007D7128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8E538A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0A1371" w:rsidRPr="00D63AC9" w:rsidRDefault="00162ADA" w:rsidP="00162ADA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4,82</w:t>
            </w:r>
          </w:p>
        </w:tc>
        <w:tc>
          <w:tcPr>
            <w:tcW w:w="2268" w:type="dxa"/>
          </w:tcPr>
          <w:p w:rsidR="000A1371" w:rsidRPr="00D63AC9" w:rsidRDefault="000A1371" w:rsidP="007D7128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  <w:r w:rsidR="00162A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5" w:type="dxa"/>
          </w:tcPr>
          <w:p w:rsidR="000A1371" w:rsidRPr="00D63AC9" w:rsidRDefault="000A1371" w:rsidP="00162ADA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  <w:r w:rsidR="00162A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7" w:type="dxa"/>
          </w:tcPr>
          <w:p w:rsidR="000A1371" w:rsidRPr="00D63AC9" w:rsidRDefault="000A1371" w:rsidP="00162ADA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</w:t>
            </w:r>
            <w:r w:rsidR="00162A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0A1371" w:rsidRDefault="000A1371" w:rsidP="007D7128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0A1371" w:rsidRPr="00262033" w:rsidRDefault="000A1371" w:rsidP="007D7128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4,</w:t>
            </w:r>
            <w:bookmarkStart w:id="0" w:name="_GoBack"/>
            <w:bookmarkEnd w:id="0"/>
            <w:r w:rsidR="00162ADA">
              <w:rPr>
                <w:rFonts w:ascii="Times New Roman" w:hAnsi="Times New Roman"/>
                <w:b/>
              </w:rPr>
              <w:t>79</w:t>
            </w:r>
            <w:r w:rsidRPr="00262033">
              <w:rPr>
                <w:rFonts w:ascii="Times New Roman" w:hAnsi="Times New Roman"/>
              </w:rPr>
              <w:t xml:space="preserve"> </w:t>
            </w:r>
          </w:p>
          <w:p w:rsidR="000A1371" w:rsidRPr="00D63AC9" w:rsidRDefault="000A1371" w:rsidP="007D7128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9"/>
        <w:gridCol w:w="2516"/>
        <w:gridCol w:w="2516"/>
      </w:tblGrid>
      <w:tr w:rsidR="000A1371" w:rsidRPr="003948D2" w:rsidTr="007D7128">
        <w:trPr>
          <w:trHeight w:val="315"/>
        </w:trPr>
        <w:tc>
          <w:tcPr>
            <w:tcW w:w="4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</w:tcPr>
          <w:p w:rsidR="000A1371" w:rsidRPr="003948D2" w:rsidRDefault="000A1371" w:rsidP="007D7128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A1371" w:rsidRPr="003948D2" w:rsidRDefault="000A1371" w:rsidP="000A1371">
      <w:pPr>
        <w:rPr>
          <w:rFonts w:ascii="Times New Roman" w:hAnsi="Times New Roman"/>
        </w:rPr>
      </w:pPr>
    </w:p>
    <w:p w:rsidR="000A1371" w:rsidRDefault="000A1371" w:rsidP="000A1371"/>
    <w:p w:rsidR="006A59C0" w:rsidRDefault="006A59C0"/>
    <w:sectPr w:rsidR="006A59C0" w:rsidSect="007D712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88" w:rsidRDefault="00F65488" w:rsidP="009C7DBF">
      <w:r>
        <w:separator/>
      </w:r>
    </w:p>
  </w:endnote>
  <w:endnote w:type="continuationSeparator" w:id="0">
    <w:p w:rsidR="00F65488" w:rsidRDefault="00F65488" w:rsidP="009C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547"/>
      <w:docPartObj>
        <w:docPartGallery w:val="Page Numbers (Bottom of Page)"/>
        <w:docPartUnique/>
      </w:docPartObj>
    </w:sdtPr>
    <w:sdtContent>
      <w:p w:rsidR="00586325" w:rsidRDefault="00586325">
        <w:pPr>
          <w:pStyle w:val="aa"/>
          <w:jc w:val="right"/>
        </w:pPr>
        <w:fldSimple w:instr=" PAGE   \* MERGEFORMAT ">
          <w:r w:rsidR="00BF47E3">
            <w:rPr>
              <w:noProof/>
            </w:rPr>
            <w:t>8</w:t>
          </w:r>
        </w:fldSimple>
      </w:p>
    </w:sdtContent>
  </w:sdt>
  <w:p w:rsidR="00586325" w:rsidRDefault="005863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88" w:rsidRDefault="00F65488" w:rsidP="009C7DBF">
      <w:r>
        <w:separator/>
      </w:r>
    </w:p>
  </w:footnote>
  <w:footnote w:type="continuationSeparator" w:id="0">
    <w:p w:rsidR="00F65488" w:rsidRDefault="00F65488" w:rsidP="009C7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371"/>
    <w:rsid w:val="00056B8D"/>
    <w:rsid w:val="00080791"/>
    <w:rsid w:val="00087DA9"/>
    <w:rsid w:val="000A1371"/>
    <w:rsid w:val="00140896"/>
    <w:rsid w:val="00146402"/>
    <w:rsid w:val="00162ADA"/>
    <w:rsid w:val="001758CB"/>
    <w:rsid w:val="001C14C8"/>
    <w:rsid w:val="001D73E2"/>
    <w:rsid w:val="00203A90"/>
    <w:rsid w:val="0020485F"/>
    <w:rsid w:val="002258C6"/>
    <w:rsid w:val="00236EC1"/>
    <w:rsid w:val="00250838"/>
    <w:rsid w:val="0025565A"/>
    <w:rsid w:val="002C20F1"/>
    <w:rsid w:val="002D36CE"/>
    <w:rsid w:val="00397F2E"/>
    <w:rsid w:val="003A48C4"/>
    <w:rsid w:val="003B02CE"/>
    <w:rsid w:val="00444466"/>
    <w:rsid w:val="00514EA1"/>
    <w:rsid w:val="00515121"/>
    <w:rsid w:val="005779A1"/>
    <w:rsid w:val="00586325"/>
    <w:rsid w:val="00590C76"/>
    <w:rsid w:val="005C49B1"/>
    <w:rsid w:val="00651645"/>
    <w:rsid w:val="006A0402"/>
    <w:rsid w:val="006A59C0"/>
    <w:rsid w:val="006A6CE2"/>
    <w:rsid w:val="00700BDF"/>
    <w:rsid w:val="007846F7"/>
    <w:rsid w:val="007B00D9"/>
    <w:rsid w:val="007D1472"/>
    <w:rsid w:val="007D7128"/>
    <w:rsid w:val="00871060"/>
    <w:rsid w:val="00887E53"/>
    <w:rsid w:val="008903BD"/>
    <w:rsid w:val="008E1EFF"/>
    <w:rsid w:val="008E26D3"/>
    <w:rsid w:val="008E538A"/>
    <w:rsid w:val="0097399F"/>
    <w:rsid w:val="00983E19"/>
    <w:rsid w:val="009A2FBB"/>
    <w:rsid w:val="009C7DBF"/>
    <w:rsid w:val="009F046E"/>
    <w:rsid w:val="00A2178D"/>
    <w:rsid w:val="00A77019"/>
    <w:rsid w:val="00B32866"/>
    <w:rsid w:val="00B51755"/>
    <w:rsid w:val="00B60B72"/>
    <w:rsid w:val="00B80467"/>
    <w:rsid w:val="00BA095D"/>
    <w:rsid w:val="00BD1BDF"/>
    <w:rsid w:val="00BF47E3"/>
    <w:rsid w:val="00C83A2E"/>
    <w:rsid w:val="00CC734B"/>
    <w:rsid w:val="00CC7373"/>
    <w:rsid w:val="00CE2FCF"/>
    <w:rsid w:val="00D0150D"/>
    <w:rsid w:val="00D278B5"/>
    <w:rsid w:val="00D348C0"/>
    <w:rsid w:val="00D375A8"/>
    <w:rsid w:val="00DB5B1E"/>
    <w:rsid w:val="00DD4AAF"/>
    <w:rsid w:val="00E355B3"/>
    <w:rsid w:val="00EA4592"/>
    <w:rsid w:val="00EC115C"/>
    <w:rsid w:val="00ED363E"/>
    <w:rsid w:val="00EE05A7"/>
    <w:rsid w:val="00F33BF8"/>
    <w:rsid w:val="00F65488"/>
    <w:rsid w:val="00F94ADE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137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1371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137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0A13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0A137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37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137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0A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A1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0A1371"/>
    <w:rPr>
      <w:rFonts w:ascii="Wingdings" w:hAnsi="Wingdings"/>
      <w:sz w:val="20"/>
    </w:rPr>
  </w:style>
  <w:style w:type="paragraph" w:customStyle="1" w:styleId="Textbody">
    <w:name w:val="Text body"/>
    <w:basedOn w:val="a"/>
    <w:rsid w:val="000A1371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9C7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BF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C7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DBF"/>
    <w:rPr>
      <w:rFonts w:ascii="Arial" w:eastAsia="Arial Unicode MS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2013&#1075;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2013&#1075;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2013&#1075;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3\&#1084;&#1086;&#1085;&#1080;&#1090;&#1086;&#1088;&#1080;&#1085;&#1075;%20&#1082;&#1072;&#1095;&#1077;&#1089;&#1090;&#1074;&#1072;%20-%20&#1076;&#1080;&#1072;&#1075;&#1088;&#1072;&#1084;&#1084;&#1099;%202013&#1075;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0332964437603648"/>
          <c:y val="0.15951275437322668"/>
          <c:w val="0.87297622530624708"/>
          <c:h val="0.39767379322370106"/>
        </c:manualLayout>
      </c:layout>
      <c:bar3DChart>
        <c:barDir val="col"/>
        <c:grouping val="standard"/>
        <c:ser>
          <c:idx val="0"/>
          <c:order val="0"/>
          <c:tx>
            <c:strRef>
              <c:f>год2013!$A$4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год2013!$B$3:$J$3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год2013!$B$4:$J$4</c:f>
              <c:numCache>
                <c:formatCode>General</c:formatCode>
                <c:ptCount val="9"/>
                <c:pt idx="0">
                  <c:v>4.92</c:v>
                </c:pt>
                <c:pt idx="1">
                  <c:v>4.6499999999999995</c:v>
                </c:pt>
                <c:pt idx="2">
                  <c:v>4.5</c:v>
                </c:pt>
                <c:pt idx="3">
                  <c:v>4.5</c:v>
                </c:pt>
                <c:pt idx="4">
                  <c:v>4.8199999999999985</c:v>
                </c:pt>
                <c:pt idx="5">
                  <c:v>4.78</c:v>
                </c:pt>
                <c:pt idx="6">
                  <c:v>4.5</c:v>
                </c:pt>
                <c:pt idx="7">
                  <c:v>4.5</c:v>
                </c:pt>
                <c:pt idx="8" formatCode="0.00">
                  <c:v>4.6462500000000002</c:v>
                </c:pt>
              </c:numCache>
            </c:numRef>
          </c:val>
        </c:ser>
        <c:ser>
          <c:idx val="1"/>
          <c:order val="1"/>
          <c:tx>
            <c:strRef>
              <c:f>год2013!$A$5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elete val="1"/>
            <c:numFmt formatCode="#,##0.00" sourceLinked="0"/>
          </c:dLbls>
          <c:cat>
            <c:strRef>
              <c:f>год2013!$B$3:$J$3</c:f>
              <c:strCache>
                <c:ptCount val="9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год2013!$B$5:$J$5</c:f>
              <c:numCache>
                <c:formatCode>General</c:formatCode>
                <c:ptCount val="9"/>
                <c:pt idx="0">
                  <c:v>4.78</c:v>
                </c:pt>
                <c:pt idx="1">
                  <c:v>4.6499999999999995</c:v>
                </c:pt>
                <c:pt idx="2">
                  <c:v>4.5</c:v>
                </c:pt>
                <c:pt idx="3">
                  <c:v>4.13</c:v>
                </c:pt>
                <c:pt idx="4">
                  <c:v>4.76</c:v>
                </c:pt>
                <c:pt idx="5">
                  <c:v>4.88</c:v>
                </c:pt>
                <c:pt idx="6">
                  <c:v>4.5</c:v>
                </c:pt>
                <c:pt idx="7">
                  <c:v>3.5</c:v>
                </c:pt>
                <c:pt idx="8" formatCode="0.00">
                  <c:v>4.4624999999999995</c:v>
                </c:pt>
              </c:numCache>
            </c:numRef>
          </c:val>
        </c:ser>
        <c:gapWidth val="75"/>
        <c:shape val="box"/>
        <c:axId val="104080512"/>
        <c:axId val="105322368"/>
        <c:axId val="87985664"/>
      </c:bar3DChart>
      <c:catAx>
        <c:axId val="104080512"/>
        <c:scaling>
          <c:orientation val="minMax"/>
        </c:scaling>
        <c:axPos val="b"/>
        <c:majorTickMark val="none"/>
        <c:tickLblPos val="nextTo"/>
        <c:crossAx val="105322368"/>
        <c:crosses val="autoZero"/>
        <c:auto val="1"/>
        <c:lblAlgn val="ctr"/>
        <c:lblOffset val="100"/>
      </c:catAx>
      <c:valAx>
        <c:axId val="1053223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4080512"/>
        <c:crosses val="autoZero"/>
        <c:crossBetween val="between"/>
      </c:valAx>
      <c:serAx>
        <c:axId val="87985664"/>
        <c:scaling>
          <c:orientation val="minMax"/>
        </c:scaling>
        <c:delete val="1"/>
        <c:axPos val="b"/>
        <c:tickLblPos val="none"/>
        <c:crossAx val="105322368"/>
        <c:crosses val="autoZero"/>
      </c:serAx>
    </c:plotArea>
    <c:legend>
      <c:legendPos val="b"/>
      <c:layout>
        <c:manualLayout>
          <c:xMode val="edge"/>
          <c:yMode val="edge"/>
          <c:x val="0.14956966405047556"/>
          <c:y val="0.88641320349536057"/>
          <c:w val="0.70086050229181773"/>
          <c:h val="9.9864669574965578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>
              <a:effectLst/>
            </a:endParaRPr>
          </a:p>
          <a:p>
            <a:pPr>
              <a:defRPr sz="1600" b="1"/>
            </a:pPr>
            <a:endParaRPr lang="ru-RU" sz="16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9.4411763468102011E-2"/>
          <c:y val="0.2242523280480351"/>
          <c:w val="0.60007356376016852"/>
          <c:h val="0.48646316470715173"/>
        </c:manualLayout>
      </c:layout>
      <c:bar3DChart>
        <c:barDir val="col"/>
        <c:grouping val="standard"/>
        <c:ser>
          <c:idx val="0"/>
          <c:order val="0"/>
          <c:tx>
            <c:strRef>
              <c:f>год2013!$A$14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9.935419771485399E-3"/>
                  <c:y val="4.0485829959514184E-2"/>
                </c:manualLayout>
              </c:layout>
              <c:showVal val="1"/>
            </c:dLbl>
            <c:dLbl>
              <c:idx val="1"/>
              <c:layout>
                <c:manualLayout>
                  <c:x val="1.1922503725782482E-2"/>
                  <c:y val="1.8893387314439947E-2"/>
                </c:manualLayout>
              </c:layout>
              <c:showVal val="1"/>
            </c:dLbl>
            <c:dLbl>
              <c:idx val="4"/>
              <c:layout>
                <c:manualLayout>
                  <c:x val="-7.9483358171882762E-3"/>
                  <c:y val="2.9689608636977092E-2"/>
                </c:manualLayout>
              </c:layout>
              <c:showVal val="1"/>
            </c:dLbl>
            <c:dLbl>
              <c:idx val="6"/>
              <c:layout>
                <c:manualLayout>
                  <c:x val="-9.935419771485399E-3"/>
                  <c:y val="8.0971659919028341E-3"/>
                </c:manualLayout>
              </c:layout>
              <c:showVal val="1"/>
            </c:dLbl>
            <c:dLbl>
              <c:idx val="7"/>
              <c:layout>
                <c:manualLayout>
                  <c:x val="2.7819175360159088E-2"/>
                  <c:y val="3.5087719298245591E-2"/>
                </c:manualLayout>
              </c:layout>
              <c:showVal val="1"/>
            </c:dLbl>
            <c:dLbl>
              <c:idx val="8"/>
              <c:layout>
                <c:manualLayout>
                  <c:x val="-3.1152647975077979E-2"/>
                  <c:y val="1.5981735159817365E-2"/>
                </c:manualLayout>
              </c:layout>
              <c:showVal val="1"/>
            </c:dLbl>
            <c:showVal val="1"/>
          </c:dLbls>
          <c:cat>
            <c:strRef>
              <c:f>год2013!$B$13:$J$13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год2013!$B$14:$J$14</c:f>
              <c:numCache>
                <c:formatCode>General</c:formatCode>
                <c:ptCount val="9"/>
                <c:pt idx="0">
                  <c:v>4.8899999999999997</c:v>
                </c:pt>
                <c:pt idx="1">
                  <c:v>4.6499999999999995</c:v>
                </c:pt>
                <c:pt idx="2">
                  <c:v>5</c:v>
                </c:pt>
                <c:pt idx="3">
                  <c:v>4.7300000000000004</c:v>
                </c:pt>
                <c:pt idx="4">
                  <c:v>4.9000000000000004</c:v>
                </c:pt>
                <c:pt idx="5">
                  <c:v>5</c:v>
                </c:pt>
                <c:pt idx="6">
                  <c:v>4.9000000000000004</c:v>
                </c:pt>
                <c:pt idx="7">
                  <c:v>4.5</c:v>
                </c:pt>
                <c:pt idx="8" formatCode="0.00">
                  <c:v>4.82125</c:v>
                </c:pt>
              </c:numCache>
            </c:numRef>
          </c:val>
        </c:ser>
        <c:ser>
          <c:idx val="1"/>
          <c:order val="1"/>
          <c:tx>
            <c:strRef>
              <c:f>год2013!$A$15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dLbls>
            <c:dLbl>
              <c:idx val="3"/>
              <c:layout>
                <c:manualLayout>
                  <c:x val="1.7883755588673621E-2"/>
                  <c:y val="2.6990553306342779E-3"/>
                </c:manualLayout>
              </c:layout>
              <c:showVal val="1"/>
            </c:dLbl>
            <c:dLbl>
              <c:idx val="4"/>
              <c:layout>
                <c:manualLayout>
                  <c:x val="9.935419771485399E-3"/>
                  <c:y val="-2.1592442645074251E-2"/>
                </c:manualLayout>
              </c:layout>
              <c:showVal val="1"/>
            </c:dLbl>
            <c:showVal val="1"/>
          </c:dLbls>
          <c:cat>
            <c:strRef>
              <c:f>год2013!$B$13:$J$13</c:f>
              <c:strCache>
                <c:ptCount val="9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Культура</c:v>
                </c:pt>
                <c:pt idx="7">
                  <c:v>Отдел жизнеобеспечения</c:v>
                </c:pt>
                <c:pt idx="8">
                  <c:v>всего</c:v>
                </c:pt>
              </c:strCache>
            </c:strRef>
          </c:cat>
          <c:val>
            <c:numRef>
              <c:f>год2013!$B$15:$J$15</c:f>
              <c:numCache>
                <c:formatCode>General</c:formatCode>
                <c:ptCount val="9"/>
                <c:pt idx="0">
                  <c:v>4.9000000000000004</c:v>
                </c:pt>
                <c:pt idx="1">
                  <c:v>4.6499999999999995</c:v>
                </c:pt>
                <c:pt idx="2">
                  <c:v>5</c:v>
                </c:pt>
                <c:pt idx="3">
                  <c:v>4.6399999999999997</c:v>
                </c:pt>
                <c:pt idx="4">
                  <c:v>4.95</c:v>
                </c:pt>
                <c:pt idx="5">
                  <c:v>4.8199999999999985</c:v>
                </c:pt>
                <c:pt idx="6">
                  <c:v>5</c:v>
                </c:pt>
                <c:pt idx="7">
                  <c:v>4.5</c:v>
                </c:pt>
                <c:pt idx="8" formatCode="0.00">
                  <c:v>4.8074999999999966</c:v>
                </c:pt>
              </c:numCache>
            </c:numRef>
          </c:val>
        </c:ser>
        <c:shape val="cylinder"/>
        <c:axId val="106675200"/>
        <c:axId val="106689280"/>
        <c:axId val="97574400"/>
      </c:bar3DChart>
      <c:catAx>
        <c:axId val="106675200"/>
        <c:scaling>
          <c:orientation val="minMax"/>
        </c:scaling>
        <c:axPos val="b"/>
        <c:majorTickMark val="none"/>
        <c:tickLblPos val="nextTo"/>
        <c:crossAx val="106689280"/>
        <c:crosses val="autoZero"/>
        <c:auto val="1"/>
        <c:lblAlgn val="ctr"/>
        <c:lblOffset val="100"/>
      </c:catAx>
      <c:valAx>
        <c:axId val="106689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675200"/>
        <c:crosses val="autoZero"/>
        <c:crossBetween val="between"/>
      </c:valAx>
      <c:serAx>
        <c:axId val="97574400"/>
        <c:scaling>
          <c:orientation val="minMax"/>
        </c:scaling>
        <c:delete val="1"/>
        <c:axPos val="b"/>
        <c:tickLblPos val="none"/>
        <c:crossAx val="106689280"/>
        <c:crosses val="autoZero"/>
      </c:serAx>
    </c:plotArea>
    <c:legend>
      <c:legendPos val="r"/>
      <c:layout>
        <c:manualLayout>
          <c:xMode val="edge"/>
          <c:yMode val="edge"/>
          <c:x val="0.6541650517984321"/>
          <c:y val="0.64245245029302878"/>
          <c:w val="0.33337388901153736"/>
          <c:h val="0.17883939165138618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37"/>
          <c:y val="0.24792299696715175"/>
          <c:w val="0.85218213938353404"/>
          <c:h val="0.50464875434874623"/>
        </c:manualLayout>
      </c:layout>
      <c:bar3DChart>
        <c:barDir val="col"/>
        <c:grouping val="clustered"/>
        <c:ser>
          <c:idx val="0"/>
          <c:order val="0"/>
          <c:tx>
            <c:strRef>
              <c:f>год2013!$B$23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год2013!$A$24:$A$32</c:f>
              <c:strCache>
                <c:ptCount val="9"/>
                <c:pt idx="0">
                  <c:v>Упр. муниципального имущ.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учрежд. доп. образования</c:v>
                </c:pt>
                <c:pt idx="8">
                  <c:v>итого</c:v>
                </c:pt>
              </c:strCache>
            </c:strRef>
          </c:cat>
          <c:val>
            <c:numRef>
              <c:f>год2013!$B$24:$B$32</c:f>
              <c:numCache>
                <c:formatCode>General</c:formatCode>
                <c:ptCount val="9"/>
                <c:pt idx="0">
                  <c:v>98.5</c:v>
                </c:pt>
                <c:pt idx="1">
                  <c:v>91.88</c:v>
                </c:pt>
                <c:pt idx="2">
                  <c:v>97</c:v>
                </c:pt>
                <c:pt idx="3">
                  <c:v>91</c:v>
                </c:pt>
                <c:pt idx="4">
                  <c:v>97.8</c:v>
                </c:pt>
                <c:pt idx="5">
                  <c:v>95.3</c:v>
                </c:pt>
                <c:pt idx="6">
                  <c:v>87.4</c:v>
                </c:pt>
                <c:pt idx="7">
                  <c:v>98.6</c:v>
                </c:pt>
                <c:pt idx="8" formatCode="0.00">
                  <c:v>94.684999999999988</c:v>
                </c:pt>
              </c:numCache>
            </c:numRef>
          </c:val>
        </c:ser>
        <c:dLbls>
          <c:showVal val="1"/>
        </c:dLbls>
        <c:shape val="cylinder"/>
        <c:axId val="117857664"/>
        <c:axId val="124130432"/>
        <c:axId val="0"/>
      </c:bar3DChart>
      <c:catAx>
        <c:axId val="117857664"/>
        <c:scaling>
          <c:orientation val="minMax"/>
        </c:scaling>
        <c:axPos val="b"/>
        <c:majorTickMark val="none"/>
        <c:tickLblPos val="nextTo"/>
        <c:crossAx val="124130432"/>
        <c:crosses val="autoZero"/>
        <c:auto val="1"/>
        <c:lblAlgn val="ctr"/>
        <c:lblOffset val="100"/>
      </c:catAx>
      <c:valAx>
        <c:axId val="12413043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7857664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Сроки предоставления муниципальных услуг (дней)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rAngAx val="1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год2013!$B$43</c:f>
              <c:strCache>
                <c:ptCount val="1"/>
                <c:pt idx="0">
                  <c:v>норматив </c:v>
                </c:pt>
              </c:strCache>
            </c:strRef>
          </c:tx>
          <c:dLbls>
            <c:showVal val="1"/>
          </c:dLbls>
          <c:cat>
            <c:strRef>
              <c:f>год2013!$A$44:$A$54</c:f>
              <c:strCache>
                <c:ptCount val="11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на территории Дальнегорского городского округа  </c:v>
                </c:pt>
                <c:pt idx="10">
                  <c:v> Прекращение прав на земельные участки на территории Дальнегорского городского округа</c:v>
                </c:pt>
              </c:strCache>
            </c:strRef>
          </c:cat>
          <c:val>
            <c:numRef>
              <c:f>год2013!$B$44:$B$54</c:f>
              <c:numCache>
                <c:formatCode>General</c:formatCode>
                <c:ptCount val="11"/>
                <c:pt idx="0">
                  <c:v>60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74</c:v>
                </c:pt>
                <c:pt idx="7">
                  <c:v>30</c:v>
                </c:pt>
                <c:pt idx="8">
                  <c:v>30</c:v>
                </c:pt>
                <c:pt idx="9">
                  <c:v>60</c:v>
                </c:pt>
                <c:pt idx="1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год2013!$C$43</c:f>
              <c:strCache>
                <c:ptCount val="1"/>
                <c:pt idx="0">
                  <c:v>факт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dLbls>
            <c:showVal val="1"/>
          </c:dLbls>
          <c:cat>
            <c:strRef>
              <c:f>год2013!$A$44:$A$54</c:f>
              <c:strCache>
                <c:ptCount val="11"/>
                <c:pt idx="0">
                  <c:v>Выдача разрешений на установку рекламных конструкций  на территории  ДГО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на территории Дальнегорского городского округа  </c:v>
                </c:pt>
                <c:pt idx="10">
                  <c:v> Прекращение прав на земельные участки на территории Дальнегорского городского округа</c:v>
                </c:pt>
              </c:strCache>
            </c:strRef>
          </c:cat>
          <c:val>
            <c:numRef>
              <c:f>год2013!$C$44:$C$54</c:f>
              <c:numCache>
                <c:formatCode>General</c:formatCode>
                <c:ptCount val="11"/>
                <c:pt idx="0">
                  <c:v>45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21</c:v>
                </c:pt>
                <c:pt idx="6">
                  <c:v>42</c:v>
                </c:pt>
                <c:pt idx="7">
                  <c:v>9</c:v>
                </c:pt>
                <c:pt idx="8">
                  <c:v>2.2000000000000002</c:v>
                </c:pt>
                <c:pt idx="9">
                  <c:v>60</c:v>
                </c:pt>
                <c:pt idx="10">
                  <c:v>10</c:v>
                </c:pt>
              </c:numCache>
            </c:numRef>
          </c:val>
        </c:ser>
        <c:gapWidth val="75"/>
        <c:shape val="cylinder"/>
        <c:axId val="117789440"/>
        <c:axId val="117790976"/>
        <c:axId val="0"/>
      </c:bar3DChart>
      <c:catAx>
        <c:axId val="117789440"/>
        <c:scaling>
          <c:orientation val="minMax"/>
        </c:scaling>
        <c:axPos val="l"/>
        <c:majorTickMark val="none"/>
        <c:tickLblPos val="nextTo"/>
        <c:crossAx val="117790976"/>
        <c:crosses val="autoZero"/>
        <c:auto val="1"/>
        <c:lblAlgn val="ctr"/>
        <c:lblOffset val="100"/>
      </c:catAx>
      <c:valAx>
        <c:axId val="1177909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77894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4477-B0D8-4B98-B61F-AF8ED42F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cp:lastPrinted>2014-01-28T05:42:00Z</cp:lastPrinted>
  <dcterms:created xsi:type="dcterms:W3CDTF">2014-01-09T23:59:00Z</dcterms:created>
  <dcterms:modified xsi:type="dcterms:W3CDTF">2014-01-28T07:28:00Z</dcterms:modified>
</cp:coreProperties>
</file>