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EC" w:rsidRDefault="00147AEC" w:rsidP="00147AEC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AEC" w:rsidRPr="006A7995" w:rsidRDefault="00147AEC" w:rsidP="00147AEC">
      <w:pPr>
        <w:ind w:left="2750" w:right="2698"/>
        <w:rPr>
          <w:sz w:val="20"/>
          <w:szCs w:val="20"/>
        </w:rPr>
      </w:pPr>
    </w:p>
    <w:p w:rsidR="00147AEC" w:rsidRDefault="00147AEC" w:rsidP="00147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147AEC" w:rsidRDefault="00147AEC" w:rsidP="00147AEC">
      <w:pPr>
        <w:jc w:val="center"/>
        <w:rPr>
          <w:b/>
          <w:sz w:val="28"/>
          <w:szCs w:val="28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147AEC" w:rsidRPr="006A7995" w:rsidRDefault="00147AEC" w:rsidP="00147AEC">
      <w:pPr>
        <w:jc w:val="center"/>
        <w:rPr>
          <w:b/>
          <w:sz w:val="20"/>
          <w:szCs w:val="20"/>
        </w:rPr>
      </w:pPr>
    </w:p>
    <w:p w:rsidR="00147AEC" w:rsidRPr="00B301F6" w:rsidRDefault="00B301F6" w:rsidP="00147AEC">
      <w:pPr>
        <w:jc w:val="center"/>
        <w:rPr>
          <w:b/>
        </w:rPr>
      </w:pPr>
      <w:r w:rsidRPr="00B301F6">
        <w:rPr>
          <w:b/>
        </w:rPr>
        <w:t>ПРОЕКТ</w:t>
      </w:r>
    </w:p>
    <w:p w:rsidR="00B301F6" w:rsidRPr="006A7995" w:rsidRDefault="00B301F6" w:rsidP="00147AEC">
      <w:pPr>
        <w:jc w:val="center"/>
        <w:rPr>
          <w:b/>
          <w:sz w:val="20"/>
          <w:szCs w:val="20"/>
        </w:rPr>
      </w:pPr>
    </w:p>
    <w:p w:rsidR="00147AEC" w:rsidRDefault="000A2480" w:rsidP="00147A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147AEC" w:rsidRPr="002409EA">
        <w:rPr>
          <w:sz w:val="28"/>
          <w:szCs w:val="28"/>
        </w:rPr>
        <w:t>НИЕ</w:t>
      </w:r>
    </w:p>
    <w:p w:rsidR="00147AEC" w:rsidRPr="006A7995" w:rsidRDefault="00147AEC" w:rsidP="00147AEC">
      <w:pPr>
        <w:jc w:val="center"/>
        <w:rPr>
          <w:sz w:val="20"/>
          <w:szCs w:val="20"/>
        </w:rPr>
      </w:pPr>
      <w:r w:rsidRPr="006A7995">
        <w:rPr>
          <w:sz w:val="20"/>
          <w:szCs w:val="20"/>
        </w:rPr>
        <w:t xml:space="preserve"> </w:t>
      </w:r>
    </w:p>
    <w:p w:rsidR="00147AEC" w:rsidRPr="006A7995" w:rsidRDefault="00147AEC" w:rsidP="00147AEC">
      <w:pPr>
        <w:jc w:val="center"/>
        <w:rPr>
          <w:sz w:val="20"/>
          <w:szCs w:val="20"/>
        </w:rPr>
      </w:pPr>
    </w:p>
    <w:p w:rsidR="00147AEC" w:rsidRDefault="00147AEC" w:rsidP="00147AEC">
      <w:pPr>
        <w:rPr>
          <w:sz w:val="26"/>
          <w:szCs w:val="26"/>
        </w:rPr>
      </w:pPr>
      <w:r w:rsidRPr="00E4238F">
        <w:rPr>
          <w:sz w:val="26"/>
          <w:szCs w:val="26"/>
        </w:rPr>
        <w:t xml:space="preserve">_____________________            </w:t>
      </w:r>
      <w:r>
        <w:rPr>
          <w:sz w:val="26"/>
          <w:szCs w:val="26"/>
        </w:rPr>
        <w:t xml:space="preserve">  </w:t>
      </w:r>
      <w:r w:rsidRPr="00E4238F">
        <w:rPr>
          <w:sz w:val="26"/>
          <w:szCs w:val="26"/>
        </w:rPr>
        <w:t xml:space="preserve">   </w:t>
      </w:r>
      <w:proofErr w:type="gramStart"/>
      <w:r w:rsidRPr="00E4238F">
        <w:rPr>
          <w:sz w:val="26"/>
          <w:szCs w:val="26"/>
        </w:rPr>
        <w:t>г</w:t>
      </w:r>
      <w:proofErr w:type="gramEnd"/>
      <w:r w:rsidRPr="00E4238F">
        <w:rPr>
          <w:sz w:val="26"/>
          <w:szCs w:val="26"/>
        </w:rPr>
        <w:t xml:space="preserve">. Дальнегорск          </w:t>
      </w:r>
      <w:r>
        <w:rPr>
          <w:sz w:val="26"/>
          <w:szCs w:val="26"/>
        </w:rPr>
        <w:t xml:space="preserve">             </w:t>
      </w:r>
      <w:r w:rsidRPr="00E4238F">
        <w:rPr>
          <w:sz w:val="26"/>
          <w:szCs w:val="26"/>
        </w:rPr>
        <w:t xml:space="preserve">        №_</w:t>
      </w:r>
      <w:r>
        <w:rPr>
          <w:sz w:val="26"/>
          <w:szCs w:val="26"/>
        </w:rPr>
        <w:t>___</w:t>
      </w:r>
      <w:r w:rsidRPr="00E4238F">
        <w:rPr>
          <w:sz w:val="26"/>
          <w:szCs w:val="26"/>
        </w:rPr>
        <w:t>________</w:t>
      </w:r>
    </w:p>
    <w:p w:rsidR="00147AEC" w:rsidRPr="006A7995" w:rsidRDefault="00147AEC" w:rsidP="00147AEC">
      <w:pPr>
        <w:rPr>
          <w:sz w:val="20"/>
          <w:szCs w:val="20"/>
        </w:rPr>
      </w:pPr>
    </w:p>
    <w:p w:rsidR="00147AEC" w:rsidRPr="006A7995" w:rsidRDefault="00147AEC" w:rsidP="00147AEC">
      <w:pPr>
        <w:rPr>
          <w:sz w:val="20"/>
          <w:szCs w:val="20"/>
        </w:rPr>
      </w:pPr>
    </w:p>
    <w:p w:rsidR="00EC5D48" w:rsidRDefault="00147AEC" w:rsidP="00FB64D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147AEC" w:rsidRDefault="00147AEC" w:rsidP="00FB64D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Дальнегорского городского</w:t>
      </w:r>
      <w:r w:rsidR="00EC5D4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от 20</w:t>
      </w:r>
      <w:r w:rsidR="00EC5D48">
        <w:rPr>
          <w:sz w:val="26"/>
          <w:szCs w:val="26"/>
        </w:rPr>
        <w:t>.02.</w:t>
      </w:r>
      <w:r>
        <w:rPr>
          <w:sz w:val="26"/>
          <w:szCs w:val="26"/>
        </w:rPr>
        <w:t>2017 № 91-па</w:t>
      </w:r>
    </w:p>
    <w:p w:rsidR="00EC5D48" w:rsidRDefault="006E0FFA" w:rsidP="00FB64D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FB64D3" w:rsidRPr="00D25AF8">
        <w:rPr>
          <w:sz w:val="26"/>
          <w:szCs w:val="26"/>
        </w:rPr>
        <w:t>Об утверждении порядка</w:t>
      </w:r>
      <w:r w:rsidR="00FB64D3">
        <w:rPr>
          <w:sz w:val="26"/>
          <w:szCs w:val="26"/>
        </w:rPr>
        <w:t xml:space="preserve"> </w:t>
      </w:r>
      <w:r w:rsidR="00FB64D3" w:rsidRPr="00D25AF8">
        <w:rPr>
          <w:sz w:val="26"/>
          <w:szCs w:val="26"/>
        </w:rPr>
        <w:t>проведения оценки</w:t>
      </w:r>
      <w:r w:rsidR="00EC5D48">
        <w:rPr>
          <w:sz w:val="26"/>
          <w:szCs w:val="26"/>
        </w:rPr>
        <w:t xml:space="preserve"> </w:t>
      </w:r>
    </w:p>
    <w:p w:rsidR="00EC5D4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 xml:space="preserve">регулирующего воздействия проектов муниципальных </w:t>
      </w:r>
    </w:p>
    <w:p w:rsidR="00EC5D48" w:rsidRDefault="00FB64D3" w:rsidP="00FB64D3">
      <w:pPr>
        <w:pStyle w:val="ConsPlusTitle"/>
        <w:jc w:val="center"/>
        <w:rPr>
          <w:sz w:val="26"/>
          <w:szCs w:val="26"/>
        </w:rPr>
      </w:pPr>
      <w:r w:rsidRPr="00D25AF8">
        <w:rPr>
          <w:sz w:val="26"/>
          <w:szCs w:val="26"/>
        </w:rPr>
        <w:t>нормативных правовых актов Да</w:t>
      </w:r>
      <w:r>
        <w:rPr>
          <w:sz w:val="26"/>
          <w:szCs w:val="26"/>
        </w:rPr>
        <w:t xml:space="preserve">льнегорского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FB64D3" w:rsidRPr="00D25AF8" w:rsidRDefault="00FB64D3" w:rsidP="00FB64D3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округа,</w:t>
      </w:r>
      <w:r w:rsidRPr="00D25AF8">
        <w:rPr>
          <w:sz w:val="26"/>
          <w:szCs w:val="26"/>
        </w:rPr>
        <w:t xml:space="preserve"> экспертизы муниципальных нормативных </w:t>
      </w:r>
      <w:r w:rsidR="00EC5D48">
        <w:rPr>
          <w:sz w:val="26"/>
          <w:szCs w:val="26"/>
        </w:rPr>
        <w:br/>
      </w:r>
      <w:r w:rsidRPr="00D25AF8">
        <w:rPr>
          <w:sz w:val="26"/>
          <w:szCs w:val="26"/>
        </w:rPr>
        <w:t>правовых актов Дальнегорского городского округа</w:t>
      </w:r>
      <w:r w:rsidR="006E0FFA">
        <w:rPr>
          <w:sz w:val="26"/>
          <w:szCs w:val="26"/>
        </w:rPr>
        <w:t>»</w:t>
      </w:r>
    </w:p>
    <w:p w:rsidR="00FB64D3" w:rsidRDefault="00FB64D3" w:rsidP="00FB64D3">
      <w:pPr>
        <w:pStyle w:val="ConsPlusNormal"/>
        <w:jc w:val="center"/>
        <w:rPr>
          <w:sz w:val="20"/>
        </w:rPr>
      </w:pPr>
    </w:p>
    <w:p w:rsidR="00FB64D3" w:rsidRPr="00FB64D3" w:rsidRDefault="00FB64D3" w:rsidP="00FB64D3">
      <w:pPr>
        <w:pStyle w:val="ConsPlusNormal"/>
        <w:jc w:val="center"/>
        <w:rPr>
          <w:sz w:val="20"/>
        </w:rPr>
      </w:pP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25AF8">
        <w:rPr>
          <w:sz w:val="26"/>
          <w:szCs w:val="26"/>
        </w:rPr>
        <w:t xml:space="preserve">Руководствуясь Федеральным </w:t>
      </w:r>
      <w:hyperlink r:id="rId9" w:history="1">
        <w:r w:rsidRPr="00D25AF8">
          <w:rPr>
            <w:sz w:val="26"/>
            <w:szCs w:val="26"/>
          </w:rPr>
          <w:t>законом</w:t>
        </w:r>
      </w:hyperlink>
      <w:r w:rsidRPr="00D25AF8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D25AF8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D25AF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25AF8">
        <w:rPr>
          <w:sz w:val="26"/>
          <w:szCs w:val="26"/>
        </w:rPr>
        <w:t xml:space="preserve">, </w:t>
      </w:r>
      <w:hyperlink r:id="rId10" w:history="1">
        <w:r w:rsidRPr="00D25AF8">
          <w:rPr>
            <w:sz w:val="26"/>
            <w:szCs w:val="26"/>
          </w:rPr>
          <w:t>Законом</w:t>
        </w:r>
      </w:hyperlink>
      <w:r w:rsidRPr="00D25AF8">
        <w:rPr>
          <w:sz w:val="26"/>
          <w:szCs w:val="26"/>
        </w:rPr>
        <w:t xml:space="preserve"> Приморского края от 0</w:t>
      </w:r>
      <w:r w:rsidR="00F54472">
        <w:rPr>
          <w:sz w:val="26"/>
          <w:szCs w:val="26"/>
        </w:rPr>
        <w:t>7</w:t>
      </w:r>
      <w:r w:rsidRPr="00D25AF8">
        <w:rPr>
          <w:sz w:val="26"/>
          <w:szCs w:val="26"/>
        </w:rPr>
        <w:t>.</w:t>
      </w:r>
      <w:r w:rsidR="00F54472">
        <w:rPr>
          <w:sz w:val="26"/>
          <w:szCs w:val="26"/>
        </w:rPr>
        <w:t>06</w:t>
      </w:r>
      <w:r w:rsidRPr="00D25AF8">
        <w:rPr>
          <w:sz w:val="26"/>
          <w:szCs w:val="26"/>
        </w:rPr>
        <w:t>.201</w:t>
      </w:r>
      <w:r w:rsidR="00F54472">
        <w:rPr>
          <w:sz w:val="26"/>
          <w:szCs w:val="26"/>
        </w:rPr>
        <w:t>8</w:t>
      </w:r>
      <w:r w:rsidRPr="00D25AF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D25AF8">
        <w:rPr>
          <w:sz w:val="26"/>
          <w:szCs w:val="26"/>
        </w:rPr>
        <w:t xml:space="preserve"> </w:t>
      </w:r>
      <w:r w:rsidR="00F54472">
        <w:rPr>
          <w:sz w:val="26"/>
          <w:szCs w:val="26"/>
        </w:rPr>
        <w:t>294</w:t>
      </w:r>
      <w:r w:rsidRPr="00D25AF8">
        <w:rPr>
          <w:sz w:val="26"/>
          <w:szCs w:val="26"/>
        </w:rPr>
        <w:t xml:space="preserve">-КЗ </w:t>
      </w:r>
      <w:r>
        <w:rPr>
          <w:sz w:val="26"/>
          <w:szCs w:val="26"/>
        </w:rPr>
        <w:t>«</w:t>
      </w:r>
      <w:r w:rsidR="00F54472">
        <w:rPr>
          <w:sz w:val="26"/>
          <w:szCs w:val="26"/>
        </w:rPr>
        <w:t>О внесении изменений в Закон Приморского края «</w:t>
      </w:r>
      <w:r w:rsidRPr="00D25AF8">
        <w:rPr>
          <w:sz w:val="26"/>
          <w:szCs w:val="26"/>
        </w:rPr>
        <w:t>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</w:t>
      </w:r>
      <w:r w:rsidRPr="006F27C4">
        <w:rPr>
          <w:sz w:val="26"/>
          <w:szCs w:val="26"/>
        </w:rPr>
        <w:t xml:space="preserve">», </w:t>
      </w:r>
      <w:hyperlink r:id="rId11" w:history="1">
        <w:r w:rsidRPr="00D25AF8">
          <w:rPr>
            <w:sz w:val="26"/>
            <w:szCs w:val="26"/>
          </w:rPr>
          <w:t>Уставом</w:t>
        </w:r>
      </w:hyperlink>
      <w:r w:rsidRPr="00D25AF8">
        <w:rPr>
          <w:sz w:val="26"/>
          <w:szCs w:val="26"/>
        </w:rPr>
        <w:t xml:space="preserve"> Дальнегорского городского округа, администрация Дальнегорского городского округа </w:t>
      </w:r>
      <w:proofErr w:type="gramEnd"/>
    </w:p>
    <w:p w:rsidR="00FB64D3" w:rsidRPr="00EC5D48" w:rsidRDefault="00FB64D3" w:rsidP="00FB64D3">
      <w:pPr>
        <w:pStyle w:val="ConsPlusNormal"/>
        <w:ind w:firstLine="709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spacing w:line="276" w:lineRule="auto"/>
        <w:jc w:val="both"/>
        <w:rPr>
          <w:sz w:val="26"/>
          <w:szCs w:val="26"/>
        </w:rPr>
      </w:pPr>
      <w:r w:rsidRPr="00D25AF8">
        <w:rPr>
          <w:sz w:val="26"/>
          <w:szCs w:val="26"/>
        </w:rPr>
        <w:t>ПОСТАНОВЛЯЕТ:</w:t>
      </w:r>
    </w:p>
    <w:p w:rsidR="00FB64D3" w:rsidRDefault="00FB64D3" w:rsidP="00EC5D48">
      <w:pPr>
        <w:pStyle w:val="ConsPlusNormal"/>
        <w:ind w:firstLine="709"/>
        <w:jc w:val="both"/>
        <w:rPr>
          <w:sz w:val="20"/>
          <w:szCs w:val="26"/>
        </w:rPr>
      </w:pPr>
    </w:p>
    <w:p w:rsidR="00FB64D3" w:rsidRPr="00FB64D3" w:rsidRDefault="00FB64D3" w:rsidP="00EC5D48">
      <w:pPr>
        <w:pStyle w:val="ConsPlusNormal"/>
        <w:ind w:firstLine="709"/>
        <w:jc w:val="both"/>
        <w:rPr>
          <w:sz w:val="20"/>
          <w:szCs w:val="26"/>
        </w:rPr>
      </w:pPr>
    </w:p>
    <w:p w:rsidR="00EC5D48" w:rsidRDefault="00F54472" w:rsidP="00EC5D48">
      <w:pPr>
        <w:pStyle w:val="ConsPlusNormal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C5D48">
        <w:rPr>
          <w:sz w:val="26"/>
          <w:szCs w:val="26"/>
        </w:rPr>
        <w:t xml:space="preserve">Внести </w:t>
      </w:r>
      <w:r w:rsidR="00371871">
        <w:rPr>
          <w:sz w:val="26"/>
          <w:szCs w:val="26"/>
        </w:rPr>
        <w:t xml:space="preserve">в </w:t>
      </w:r>
      <w:r w:rsidR="00EC5D48" w:rsidRPr="00EC5D48">
        <w:rPr>
          <w:sz w:val="26"/>
          <w:szCs w:val="26"/>
        </w:rPr>
        <w:t xml:space="preserve">постановление администрации Дальнегорского городского округа от 20.02.2017 № 91-па «Об утверждении </w:t>
      </w:r>
      <w:proofErr w:type="gramStart"/>
      <w:r w:rsidR="00EC5D48" w:rsidRPr="00EC5D48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EC5D48" w:rsidRPr="00EC5D48">
        <w:rPr>
          <w:sz w:val="26"/>
          <w:szCs w:val="26"/>
        </w:rPr>
        <w:t xml:space="preserve"> Дальнегорского городского</w:t>
      </w:r>
      <w:r w:rsidR="00EC5D48" w:rsidRPr="00EC5D48">
        <w:rPr>
          <w:b/>
          <w:sz w:val="26"/>
          <w:szCs w:val="26"/>
        </w:rPr>
        <w:t xml:space="preserve"> </w:t>
      </w:r>
      <w:r w:rsidR="00EC5D48" w:rsidRPr="00EC5D48">
        <w:rPr>
          <w:sz w:val="26"/>
          <w:szCs w:val="26"/>
        </w:rPr>
        <w:t>округа, экспертизы муниципальных нормативных правовых актов Дальнегорского городского округа»</w:t>
      </w:r>
      <w:r w:rsidR="00EC5D48">
        <w:rPr>
          <w:sz w:val="26"/>
          <w:szCs w:val="26"/>
        </w:rPr>
        <w:t xml:space="preserve"> следующие изменения:</w:t>
      </w:r>
    </w:p>
    <w:p w:rsidR="00FB64D3" w:rsidRDefault="00EC5D48" w:rsidP="00EC5D48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54472">
        <w:rPr>
          <w:sz w:val="26"/>
          <w:szCs w:val="26"/>
        </w:rPr>
        <w:t xml:space="preserve"> </w:t>
      </w:r>
      <w:hyperlink w:anchor="P35" w:history="1">
        <w:proofErr w:type="gramStart"/>
        <w:r w:rsidR="00FB64D3" w:rsidRPr="00D25AF8">
          <w:rPr>
            <w:sz w:val="26"/>
            <w:szCs w:val="26"/>
          </w:rPr>
          <w:t>Поряд</w:t>
        </w:r>
      </w:hyperlink>
      <w:r>
        <w:rPr>
          <w:sz w:val="26"/>
          <w:szCs w:val="26"/>
        </w:rPr>
        <w:t>ке</w:t>
      </w:r>
      <w:proofErr w:type="gramEnd"/>
      <w:r w:rsidR="00FB64D3" w:rsidRPr="00D25AF8">
        <w:rPr>
          <w:sz w:val="26"/>
          <w:szCs w:val="26"/>
        </w:rPr>
        <w:t xml:space="preserve"> </w:t>
      </w:r>
      <w:r w:rsidR="00FB64D3" w:rsidRPr="003810C5">
        <w:rPr>
          <w:sz w:val="26"/>
          <w:szCs w:val="26"/>
        </w:rPr>
        <w:t xml:space="preserve">проведения оценки регулирующего воздействия проектов </w:t>
      </w:r>
      <w:r w:rsidR="00FB64D3" w:rsidRPr="003810C5">
        <w:rPr>
          <w:sz w:val="26"/>
          <w:szCs w:val="26"/>
        </w:rPr>
        <w:lastRenderedPageBreak/>
        <w:t>муниципальных нормативных правовых актов Дальнегорского городского округа</w:t>
      </w:r>
      <w:r w:rsidR="00F54472">
        <w:rPr>
          <w:sz w:val="26"/>
          <w:szCs w:val="26"/>
        </w:rPr>
        <w:t xml:space="preserve"> и</w:t>
      </w:r>
      <w:r w:rsidR="00FB64D3" w:rsidRPr="003810C5">
        <w:rPr>
          <w:sz w:val="26"/>
          <w:szCs w:val="26"/>
        </w:rPr>
        <w:t xml:space="preserve"> экспертизы муниципальных нормативных правовых актов Дальнегорского городского округа</w:t>
      </w:r>
      <w:r w:rsidR="001D1ADB">
        <w:rPr>
          <w:sz w:val="26"/>
          <w:szCs w:val="26"/>
        </w:rPr>
        <w:t>:</w:t>
      </w:r>
    </w:p>
    <w:p w:rsidR="00677876" w:rsidRDefault="00EC5D48" w:rsidP="001D1AD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D1ADB">
        <w:rPr>
          <w:sz w:val="26"/>
          <w:szCs w:val="26"/>
        </w:rPr>
        <w:t xml:space="preserve"> </w:t>
      </w:r>
      <w:r w:rsidR="00947DED">
        <w:rPr>
          <w:sz w:val="26"/>
          <w:szCs w:val="26"/>
        </w:rPr>
        <w:t>Пункт</w:t>
      </w:r>
      <w:r w:rsidR="006F638E">
        <w:rPr>
          <w:sz w:val="26"/>
          <w:szCs w:val="26"/>
        </w:rPr>
        <w:t xml:space="preserve"> 1.5 </w:t>
      </w:r>
      <w:r w:rsidR="00677876">
        <w:rPr>
          <w:sz w:val="26"/>
          <w:szCs w:val="26"/>
        </w:rPr>
        <w:t>изложить в следующей редакции:</w:t>
      </w:r>
    </w:p>
    <w:p w:rsidR="00677876" w:rsidRDefault="00677876" w:rsidP="00447E5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«1.5. Процедуре ОРВ не подлежат:</w:t>
      </w:r>
    </w:p>
    <w:p w:rsidR="00677876" w:rsidRPr="00DE6FF9" w:rsidRDefault="00677876" w:rsidP="00447E5C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6FF9">
        <w:rPr>
          <w:sz w:val="26"/>
          <w:szCs w:val="26"/>
        </w:rPr>
        <w:t>проекты НПА Думы Дальнегорского городского округа, устанавливающи</w:t>
      </w:r>
      <w:r>
        <w:rPr>
          <w:sz w:val="26"/>
          <w:szCs w:val="26"/>
        </w:rPr>
        <w:t>е</w:t>
      </w:r>
      <w:r w:rsidRPr="00DE6FF9">
        <w:rPr>
          <w:sz w:val="26"/>
          <w:szCs w:val="26"/>
        </w:rPr>
        <w:t>, изменяющи</w:t>
      </w:r>
      <w:r>
        <w:rPr>
          <w:sz w:val="26"/>
          <w:szCs w:val="26"/>
        </w:rPr>
        <w:t>е</w:t>
      </w:r>
      <w:r w:rsidRPr="00DE6FF9">
        <w:rPr>
          <w:sz w:val="26"/>
          <w:szCs w:val="26"/>
        </w:rPr>
        <w:t>, приостанавливающи</w:t>
      </w:r>
      <w:r>
        <w:rPr>
          <w:sz w:val="26"/>
          <w:szCs w:val="26"/>
        </w:rPr>
        <w:t>е</w:t>
      </w:r>
      <w:r w:rsidRPr="00DE6FF9">
        <w:rPr>
          <w:sz w:val="26"/>
          <w:szCs w:val="26"/>
        </w:rPr>
        <w:t>, отменяющи</w:t>
      </w:r>
      <w:r>
        <w:rPr>
          <w:sz w:val="26"/>
          <w:szCs w:val="26"/>
        </w:rPr>
        <w:t>е</w:t>
      </w:r>
      <w:r w:rsidRPr="00DE6FF9">
        <w:rPr>
          <w:sz w:val="26"/>
          <w:szCs w:val="26"/>
        </w:rPr>
        <w:t xml:space="preserve"> местные налоги и сборы;</w:t>
      </w:r>
    </w:p>
    <w:p w:rsidR="001D1ADB" w:rsidRDefault="00677876" w:rsidP="00447E5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6FF9">
        <w:rPr>
          <w:sz w:val="26"/>
          <w:szCs w:val="26"/>
        </w:rPr>
        <w:t>проекты НПА Думы Дальнегорского городского округа, регулирующи</w:t>
      </w:r>
      <w:r>
        <w:rPr>
          <w:sz w:val="26"/>
          <w:szCs w:val="26"/>
        </w:rPr>
        <w:t>е</w:t>
      </w:r>
      <w:r w:rsidRPr="00DE6FF9">
        <w:rPr>
          <w:sz w:val="26"/>
          <w:szCs w:val="26"/>
        </w:rPr>
        <w:t xml:space="preserve"> бюджетные правоотношения</w:t>
      </w:r>
      <w:proofErr w:type="gramStart"/>
      <w:r w:rsidR="00947DE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2A7B4C">
        <w:rPr>
          <w:sz w:val="26"/>
          <w:szCs w:val="26"/>
        </w:rPr>
        <w:t>;</w:t>
      </w:r>
      <w:proofErr w:type="gramEnd"/>
    </w:p>
    <w:p w:rsidR="00CF0135" w:rsidRDefault="00947DED" w:rsidP="00447E5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9568E">
        <w:rPr>
          <w:sz w:val="26"/>
          <w:szCs w:val="26"/>
        </w:rPr>
        <w:t xml:space="preserve"> </w:t>
      </w:r>
      <w:r w:rsidR="00CF0135">
        <w:rPr>
          <w:sz w:val="26"/>
          <w:szCs w:val="26"/>
        </w:rPr>
        <w:t xml:space="preserve">Пункт 2.3 изложить в следующей редакции: </w:t>
      </w:r>
    </w:p>
    <w:p w:rsidR="0039568E" w:rsidRDefault="00CF0135" w:rsidP="001D1AD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47DED">
        <w:rPr>
          <w:sz w:val="26"/>
          <w:szCs w:val="26"/>
        </w:rPr>
        <w:t xml:space="preserve">2.3. </w:t>
      </w:r>
      <w:r w:rsidRPr="00DE5AAE">
        <w:rPr>
          <w:sz w:val="26"/>
          <w:szCs w:val="26"/>
        </w:rPr>
        <w:t>В целях открытого обсуждения проекта НПА разработчиком проводятся публичные консультации</w:t>
      </w:r>
      <w:r>
        <w:rPr>
          <w:sz w:val="26"/>
          <w:szCs w:val="26"/>
        </w:rPr>
        <w:t>, за исключением случаев проведения ОРВ проектов НПА, содержащих сведения, составляющие государственную тайну, или сведения конфиденциального характера</w:t>
      </w:r>
      <w:proofErr w:type="gramStart"/>
      <w:r w:rsidR="00947DED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947DED" w:rsidRDefault="00947DED" w:rsidP="00947DE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F122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947DED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r w:rsidRPr="00947DED">
        <w:rPr>
          <w:sz w:val="26"/>
          <w:szCs w:val="26"/>
        </w:rPr>
        <w:t xml:space="preserve"> 2.3.1</w:t>
      </w:r>
      <w:r>
        <w:rPr>
          <w:sz w:val="26"/>
          <w:szCs w:val="26"/>
        </w:rPr>
        <w:t>:</w:t>
      </w:r>
    </w:p>
    <w:p w:rsidR="001E3EFD" w:rsidRDefault="00947DED" w:rsidP="00947DE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="004E6B44">
        <w:rPr>
          <w:sz w:val="26"/>
          <w:szCs w:val="26"/>
        </w:rPr>
        <w:t xml:space="preserve">бзац второй </w:t>
      </w:r>
      <w:r w:rsidR="001E3EFD">
        <w:rPr>
          <w:sz w:val="26"/>
          <w:szCs w:val="26"/>
        </w:rPr>
        <w:t xml:space="preserve">изложить в следующей редакции: </w:t>
      </w:r>
    </w:p>
    <w:p w:rsidR="003B3E0B" w:rsidRDefault="001E3EFD" w:rsidP="00947DE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94B9C">
        <w:rPr>
          <w:sz w:val="26"/>
          <w:szCs w:val="26"/>
        </w:rPr>
        <w:t xml:space="preserve">В уведомлении указываются срок проведения публичных консультаций, </w:t>
      </w:r>
      <w:r>
        <w:rPr>
          <w:sz w:val="26"/>
          <w:szCs w:val="26"/>
        </w:rPr>
        <w:t xml:space="preserve">который должен составлять не менее 10, но не более </w:t>
      </w:r>
      <w:r w:rsidR="003B3E0B">
        <w:rPr>
          <w:sz w:val="26"/>
          <w:szCs w:val="26"/>
        </w:rPr>
        <w:t>45</w:t>
      </w:r>
      <w:r>
        <w:rPr>
          <w:sz w:val="26"/>
          <w:szCs w:val="26"/>
        </w:rPr>
        <w:t xml:space="preserve"> календарных дней </w:t>
      </w:r>
      <w:proofErr w:type="gramStart"/>
      <w:r>
        <w:rPr>
          <w:sz w:val="26"/>
          <w:szCs w:val="26"/>
        </w:rPr>
        <w:t>с даты размещения</w:t>
      </w:r>
      <w:proofErr w:type="gramEnd"/>
      <w:r>
        <w:rPr>
          <w:sz w:val="26"/>
          <w:szCs w:val="26"/>
        </w:rPr>
        <w:t xml:space="preserve"> уведомления о начале публичных консультаций, </w:t>
      </w:r>
      <w:r w:rsidRPr="00B94B9C">
        <w:rPr>
          <w:sz w:val="26"/>
          <w:szCs w:val="26"/>
        </w:rPr>
        <w:t xml:space="preserve">способ направления участниками публичных консультаций предложений и </w:t>
      </w:r>
      <w:r>
        <w:rPr>
          <w:sz w:val="26"/>
          <w:szCs w:val="26"/>
        </w:rPr>
        <w:t xml:space="preserve">(или) </w:t>
      </w:r>
      <w:r w:rsidRPr="00B94B9C">
        <w:rPr>
          <w:sz w:val="26"/>
          <w:szCs w:val="26"/>
        </w:rPr>
        <w:t xml:space="preserve">замечаний по проекту </w:t>
      </w:r>
      <w:r w:rsidRPr="0088566A">
        <w:rPr>
          <w:sz w:val="26"/>
          <w:szCs w:val="26"/>
        </w:rPr>
        <w:t>НПА</w:t>
      </w:r>
      <w:r w:rsidRPr="00B94B9C">
        <w:rPr>
          <w:sz w:val="26"/>
          <w:szCs w:val="26"/>
        </w:rPr>
        <w:t>.</w:t>
      </w:r>
      <w:r w:rsidR="00947DED">
        <w:rPr>
          <w:sz w:val="26"/>
          <w:szCs w:val="26"/>
        </w:rPr>
        <w:t>»;</w:t>
      </w:r>
    </w:p>
    <w:p w:rsidR="00947DED" w:rsidRDefault="00947DED" w:rsidP="00947DE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абзацем третьим следующего содержания:</w:t>
      </w:r>
    </w:p>
    <w:p w:rsidR="00F12257" w:rsidRDefault="00947DED" w:rsidP="001E3EF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3B3E0B" w:rsidRPr="003B3E0B">
        <w:rPr>
          <w:sz w:val="26"/>
          <w:szCs w:val="26"/>
        </w:rPr>
        <w:t xml:space="preserve">В отношении проектов НПА, разработанных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последствий, срок проведения публичных консультаций </w:t>
      </w:r>
      <w:r w:rsidR="003B3E0B">
        <w:rPr>
          <w:sz w:val="26"/>
          <w:szCs w:val="26"/>
        </w:rPr>
        <w:t>должен</w:t>
      </w:r>
      <w:r w:rsidR="003B3E0B" w:rsidRPr="003B3E0B">
        <w:rPr>
          <w:sz w:val="26"/>
          <w:szCs w:val="26"/>
        </w:rPr>
        <w:t xml:space="preserve"> составлять </w:t>
      </w:r>
      <w:r w:rsidR="003B3E0B">
        <w:rPr>
          <w:sz w:val="26"/>
          <w:szCs w:val="26"/>
        </w:rPr>
        <w:t xml:space="preserve">не </w:t>
      </w:r>
      <w:r w:rsidR="0039568E">
        <w:rPr>
          <w:sz w:val="26"/>
          <w:szCs w:val="26"/>
        </w:rPr>
        <w:t>менее 5, но не</w:t>
      </w:r>
      <w:r w:rsidR="003B3E0B" w:rsidRPr="003B3E0B">
        <w:rPr>
          <w:sz w:val="26"/>
          <w:szCs w:val="26"/>
        </w:rPr>
        <w:t xml:space="preserve"> более 10 календарных дней с </w:t>
      </w:r>
      <w:r w:rsidR="0039568E">
        <w:rPr>
          <w:sz w:val="26"/>
          <w:szCs w:val="26"/>
        </w:rPr>
        <w:t>даты</w:t>
      </w:r>
      <w:r w:rsidR="003B3E0B" w:rsidRPr="003B3E0B">
        <w:rPr>
          <w:sz w:val="26"/>
          <w:szCs w:val="26"/>
        </w:rPr>
        <w:t xml:space="preserve"> размещения уведомления о публичных консультациях по проекту </w:t>
      </w:r>
      <w:r w:rsidR="0039568E">
        <w:rPr>
          <w:sz w:val="26"/>
          <w:szCs w:val="26"/>
        </w:rPr>
        <w:t>НПА</w:t>
      </w:r>
      <w:r>
        <w:rPr>
          <w:sz w:val="26"/>
          <w:szCs w:val="26"/>
        </w:rPr>
        <w:t>.</w:t>
      </w:r>
      <w:r w:rsidR="001E3EFD" w:rsidRPr="003B3E0B">
        <w:rPr>
          <w:sz w:val="26"/>
          <w:szCs w:val="26"/>
        </w:rPr>
        <w:t>»</w:t>
      </w:r>
      <w:r w:rsidR="0039568E">
        <w:rPr>
          <w:sz w:val="26"/>
          <w:szCs w:val="26"/>
        </w:rPr>
        <w:t>;</w:t>
      </w:r>
      <w:proofErr w:type="gramEnd"/>
    </w:p>
    <w:p w:rsidR="008E0459" w:rsidRDefault="00BE522B" w:rsidP="001E3EF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E0459">
        <w:rPr>
          <w:sz w:val="26"/>
          <w:szCs w:val="26"/>
        </w:rPr>
        <w:t xml:space="preserve"> Пункт 2.7 дополнить абзацем </w:t>
      </w:r>
      <w:r>
        <w:rPr>
          <w:sz w:val="26"/>
          <w:szCs w:val="26"/>
        </w:rPr>
        <w:t xml:space="preserve">вторым </w:t>
      </w:r>
      <w:r w:rsidR="008E0459">
        <w:rPr>
          <w:sz w:val="26"/>
          <w:szCs w:val="26"/>
        </w:rPr>
        <w:t>следующего содержания:</w:t>
      </w:r>
    </w:p>
    <w:p w:rsidR="008E0459" w:rsidRDefault="008E0459" w:rsidP="001E3EF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5202D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 xml:space="preserve">об ОРВ </w:t>
      </w:r>
      <w:r w:rsidRPr="0085202D">
        <w:rPr>
          <w:sz w:val="28"/>
          <w:szCs w:val="28"/>
        </w:rPr>
        <w:t xml:space="preserve">на проекты </w:t>
      </w:r>
      <w:r>
        <w:rPr>
          <w:sz w:val="28"/>
          <w:szCs w:val="28"/>
        </w:rPr>
        <w:t>НПА</w:t>
      </w:r>
      <w:r w:rsidRPr="0085202D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Pr="0085202D">
        <w:rPr>
          <w:sz w:val="28"/>
          <w:szCs w:val="28"/>
        </w:rPr>
        <w:t xml:space="preserve"> сведения, составляющие государственную тайну, или сведения конфиденциального характера, размещению на официальном сайте не подлежат</w:t>
      </w:r>
      <w:proofErr w:type="gramStart"/>
      <w:r w:rsidR="00BE522B">
        <w:rPr>
          <w:sz w:val="28"/>
          <w:szCs w:val="28"/>
        </w:rPr>
        <w:t>.</w:t>
      </w:r>
      <w:r>
        <w:rPr>
          <w:sz w:val="26"/>
          <w:szCs w:val="26"/>
        </w:rPr>
        <w:t>»;</w:t>
      </w:r>
      <w:proofErr w:type="gramEnd"/>
    </w:p>
    <w:p w:rsidR="00BE522B" w:rsidRPr="003B3E0B" w:rsidRDefault="00BE522B" w:rsidP="001E3EF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BE522B" w:rsidRDefault="00BE522B" w:rsidP="001D1AD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4A448F">
        <w:rPr>
          <w:sz w:val="26"/>
          <w:szCs w:val="26"/>
        </w:rPr>
        <w:t xml:space="preserve"> Абзац второй пункта 3.7</w:t>
      </w:r>
      <w:r>
        <w:rPr>
          <w:sz w:val="26"/>
          <w:szCs w:val="26"/>
        </w:rPr>
        <w:t xml:space="preserve"> </w:t>
      </w:r>
      <w:r w:rsidR="004A448F">
        <w:rPr>
          <w:sz w:val="26"/>
          <w:szCs w:val="26"/>
        </w:rPr>
        <w:t xml:space="preserve">изложить в следующей редакции: </w:t>
      </w:r>
    </w:p>
    <w:p w:rsidR="004A448F" w:rsidRDefault="004A448F" w:rsidP="001D1AD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4A448F">
        <w:rPr>
          <w:sz w:val="26"/>
          <w:szCs w:val="26"/>
        </w:rPr>
        <w:t>Уведомление о проведении публичных консультаций (Приложение № 9) с указанием срока начала и окончания публичных консультаций и опросный лист (Приложение № 10) размещаются юридическим отделом администрации Дальнегорского городского округа в течение одного рабочего дня со дня установленного планом начала экспертизы НПА на официальном сайте</w:t>
      </w:r>
      <w:r w:rsidR="00317A91">
        <w:rPr>
          <w:sz w:val="26"/>
          <w:szCs w:val="26"/>
        </w:rPr>
        <w:t>, за исключением случаев проведения экспертизы НПА, содержащих сведения, составляющих государственную тайну, или сведения конфиденциального характера.</w:t>
      </w:r>
      <w:proofErr w:type="gramEnd"/>
      <w:r w:rsidRPr="004A448F">
        <w:rPr>
          <w:sz w:val="26"/>
          <w:szCs w:val="26"/>
        </w:rPr>
        <w:t xml:space="preserve"> Публичные консультации проводятся в срок не менее 10 и не более </w:t>
      </w:r>
      <w:r w:rsidR="00FA079B">
        <w:rPr>
          <w:sz w:val="26"/>
          <w:szCs w:val="26"/>
        </w:rPr>
        <w:t>45</w:t>
      </w:r>
      <w:r w:rsidRPr="004A448F">
        <w:rPr>
          <w:sz w:val="26"/>
          <w:szCs w:val="26"/>
        </w:rPr>
        <w:t xml:space="preserve"> календарных дней со дня размещения уведомления о проведении публичных ко</w:t>
      </w:r>
      <w:r w:rsidR="00FA079B">
        <w:rPr>
          <w:sz w:val="26"/>
          <w:szCs w:val="26"/>
        </w:rPr>
        <w:t>нсультаций на официальном сайте</w:t>
      </w:r>
      <w:proofErr w:type="gramStart"/>
      <w:r w:rsidR="00BE522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FA079B">
        <w:rPr>
          <w:sz w:val="26"/>
          <w:szCs w:val="26"/>
        </w:rPr>
        <w:t>;</w:t>
      </w:r>
      <w:proofErr w:type="gramEnd"/>
    </w:p>
    <w:p w:rsidR="002A7B4C" w:rsidRDefault="00BE522B" w:rsidP="001D1AD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3B0DE2">
        <w:rPr>
          <w:sz w:val="26"/>
          <w:szCs w:val="26"/>
        </w:rPr>
        <w:t xml:space="preserve"> Абзац третий пункта 3.7 </w:t>
      </w:r>
      <w:r w:rsidR="00FE0C81">
        <w:rPr>
          <w:sz w:val="26"/>
          <w:szCs w:val="26"/>
        </w:rPr>
        <w:t>исключить</w:t>
      </w:r>
      <w:r w:rsidR="003B0DE2">
        <w:rPr>
          <w:sz w:val="26"/>
          <w:szCs w:val="26"/>
        </w:rPr>
        <w:t>;</w:t>
      </w:r>
    </w:p>
    <w:p w:rsidR="00BE522B" w:rsidRDefault="00BE522B" w:rsidP="001D1AD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3B0DE2">
        <w:rPr>
          <w:sz w:val="26"/>
          <w:szCs w:val="26"/>
        </w:rPr>
        <w:t xml:space="preserve"> Пункт 3.</w:t>
      </w:r>
      <w:r w:rsidR="00FE0C81">
        <w:rPr>
          <w:sz w:val="26"/>
          <w:szCs w:val="26"/>
        </w:rPr>
        <w:t>8</w:t>
      </w:r>
      <w:r w:rsidR="003B0DE2">
        <w:rPr>
          <w:sz w:val="26"/>
          <w:szCs w:val="26"/>
        </w:rPr>
        <w:t xml:space="preserve"> изложить в следующей редакции: </w:t>
      </w:r>
    </w:p>
    <w:p w:rsidR="003B0DE2" w:rsidRDefault="003B0DE2" w:rsidP="001D1AD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E522B">
        <w:rPr>
          <w:sz w:val="26"/>
          <w:szCs w:val="26"/>
        </w:rPr>
        <w:t xml:space="preserve">3.8. </w:t>
      </w:r>
      <w:r>
        <w:rPr>
          <w:sz w:val="26"/>
          <w:szCs w:val="26"/>
        </w:rPr>
        <w:t>Юридический отдел администрации Дальнегорского городского округа</w:t>
      </w:r>
      <w:r w:rsidRPr="004E7077">
        <w:rPr>
          <w:sz w:val="26"/>
          <w:szCs w:val="26"/>
        </w:rPr>
        <w:t xml:space="preserve"> после получения документов, предусмотренных </w:t>
      </w:r>
      <w:r w:rsidRPr="00ED7FA5">
        <w:rPr>
          <w:sz w:val="26"/>
          <w:szCs w:val="26"/>
        </w:rPr>
        <w:t xml:space="preserve">пунктом 3.6.2 </w:t>
      </w:r>
      <w:r w:rsidRPr="004E7077">
        <w:rPr>
          <w:sz w:val="26"/>
          <w:szCs w:val="26"/>
        </w:rPr>
        <w:t xml:space="preserve">настоящего Порядка, </w:t>
      </w:r>
      <w:r>
        <w:rPr>
          <w:sz w:val="26"/>
          <w:szCs w:val="26"/>
        </w:rPr>
        <w:t>рассматривает поступившие предложения по результатам публичных консультаций и п</w:t>
      </w:r>
      <w:r w:rsidR="00C40FCD">
        <w:rPr>
          <w:sz w:val="26"/>
          <w:szCs w:val="26"/>
        </w:rPr>
        <w:t>р</w:t>
      </w:r>
      <w:r>
        <w:rPr>
          <w:sz w:val="26"/>
          <w:szCs w:val="26"/>
        </w:rPr>
        <w:t xml:space="preserve">оведенного исследования НПА, готовит отчет о результатах проведения публичных консультаций </w:t>
      </w:r>
      <w:r w:rsidR="00C40FCD">
        <w:rPr>
          <w:sz w:val="26"/>
          <w:szCs w:val="26"/>
        </w:rPr>
        <w:t>(Приложение № 6)</w:t>
      </w:r>
      <w:r>
        <w:rPr>
          <w:sz w:val="26"/>
          <w:szCs w:val="26"/>
        </w:rPr>
        <w:t xml:space="preserve"> и составляет заключение об экспертизе НПА (</w:t>
      </w:r>
      <w:r w:rsidRPr="00E96632">
        <w:rPr>
          <w:sz w:val="26"/>
          <w:szCs w:val="26"/>
        </w:rPr>
        <w:t>Приложение № 1</w:t>
      </w:r>
      <w:r>
        <w:rPr>
          <w:sz w:val="26"/>
          <w:szCs w:val="26"/>
        </w:rPr>
        <w:t>1). Заключение об экспертизе НПА подписывается руководителем юридического отдела администрации Дальнегорского городского округа</w:t>
      </w:r>
      <w:proofErr w:type="gramStart"/>
      <w:r w:rsidR="00BE522B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C40FCD">
        <w:rPr>
          <w:sz w:val="26"/>
          <w:szCs w:val="26"/>
        </w:rPr>
        <w:t>;</w:t>
      </w:r>
      <w:proofErr w:type="gramEnd"/>
    </w:p>
    <w:p w:rsidR="00BE522B" w:rsidRDefault="00BE522B" w:rsidP="001D1AD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C40FCD">
        <w:rPr>
          <w:sz w:val="26"/>
          <w:szCs w:val="26"/>
        </w:rPr>
        <w:t xml:space="preserve"> Пункт 3.10</w:t>
      </w:r>
      <w:r>
        <w:rPr>
          <w:sz w:val="26"/>
          <w:szCs w:val="26"/>
        </w:rPr>
        <w:t xml:space="preserve"> </w:t>
      </w:r>
      <w:r w:rsidR="00C40FCD">
        <w:rPr>
          <w:sz w:val="26"/>
          <w:szCs w:val="26"/>
        </w:rPr>
        <w:t xml:space="preserve">дополнить абзацем </w:t>
      </w:r>
      <w:r>
        <w:rPr>
          <w:sz w:val="26"/>
          <w:szCs w:val="26"/>
        </w:rPr>
        <w:t xml:space="preserve">вторым </w:t>
      </w:r>
      <w:r w:rsidR="00C40FCD">
        <w:rPr>
          <w:sz w:val="26"/>
          <w:szCs w:val="26"/>
        </w:rPr>
        <w:t xml:space="preserve">следующего содержания: </w:t>
      </w:r>
    </w:p>
    <w:p w:rsidR="00C40FCD" w:rsidRDefault="00C40FCD" w:rsidP="001D1ADB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«Заключения об экспертизе НПА</w:t>
      </w:r>
      <w:r w:rsidRPr="0085202D">
        <w:rPr>
          <w:sz w:val="28"/>
          <w:szCs w:val="28"/>
        </w:rPr>
        <w:t>, содержащи</w:t>
      </w:r>
      <w:r>
        <w:rPr>
          <w:sz w:val="28"/>
          <w:szCs w:val="28"/>
        </w:rPr>
        <w:t>х</w:t>
      </w:r>
      <w:r w:rsidRPr="0085202D">
        <w:rPr>
          <w:sz w:val="28"/>
          <w:szCs w:val="28"/>
        </w:rPr>
        <w:t xml:space="preserve"> сведения, составляющи</w:t>
      </w:r>
      <w:r>
        <w:rPr>
          <w:sz w:val="28"/>
          <w:szCs w:val="28"/>
        </w:rPr>
        <w:t>х</w:t>
      </w:r>
      <w:r w:rsidRPr="0085202D">
        <w:rPr>
          <w:sz w:val="28"/>
          <w:szCs w:val="28"/>
        </w:rPr>
        <w:t xml:space="preserve"> государственную тайну, или сведения конфиденциального характера, размещению на официальном сайте не подлежат</w:t>
      </w:r>
      <w:proofErr w:type="gramStart"/>
      <w:r w:rsidR="00BE522B">
        <w:rPr>
          <w:sz w:val="28"/>
          <w:szCs w:val="28"/>
        </w:rPr>
        <w:t>.</w:t>
      </w:r>
      <w:r>
        <w:rPr>
          <w:sz w:val="26"/>
          <w:szCs w:val="26"/>
        </w:rPr>
        <w:t>»</w:t>
      </w:r>
      <w:r w:rsidR="00A823E7">
        <w:rPr>
          <w:sz w:val="26"/>
          <w:szCs w:val="26"/>
        </w:rPr>
        <w:t>.</w:t>
      </w:r>
      <w:proofErr w:type="gramEnd"/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2. Опубликовать настоящее постановление в </w:t>
      </w:r>
      <w:r>
        <w:rPr>
          <w:sz w:val="26"/>
          <w:szCs w:val="26"/>
        </w:rPr>
        <w:t>газете «Трудовое слово»</w:t>
      </w:r>
      <w:r w:rsidRPr="00D25AF8">
        <w:rPr>
          <w:sz w:val="26"/>
          <w:szCs w:val="26"/>
        </w:rPr>
        <w:t xml:space="preserve"> и разместить на официальном сайте </w:t>
      </w:r>
      <w:bookmarkStart w:id="0" w:name="_GoBack"/>
      <w:bookmarkEnd w:id="0"/>
      <w:r w:rsidRPr="00D25AF8">
        <w:rPr>
          <w:sz w:val="26"/>
          <w:szCs w:val="26"/>
        </w:rPr>
        <w:t>Дальнегорского городского округа в сети Интернет.</w:t>
      </w:r>
    </w:p>
    <w:p w:rsidR="00FB64D3" w:rsidRPr="00D25AF8" w:rsidRDefault="00FB64D3" w:rsidP="00FB64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25AF8">
        <w:rPr>
          <w:sz w:val="26"/>
          <w:szCs w:val="26"/>
        </w:rPr>
        <w:t xml:space="preserve">3. </w:t>
      </w:r>
      <w:proofErr w:type="gramStart"/>
      <w:r w:rsidRPr="00D25AF8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D25AF8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D25AF8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>оставляю за собой</w:t>
      </w:r>
      <w:r w:rsidRPr="00D25AF8">
        <w:rPr>
          <w:sz w:val="26"/>
          <w:szCs w:val="26"/>
        </w:rPr>
        <w:t>.</w:t>
      </w:r>
    </w:p>
    <w:p w:rsidR="00FB64D3" w:rsidRPr="00D25AF8" w:rsidRDefault="00FB64D3" w:rsidP="00FB64D3">
      <w:pPr>
        <w:pStyle w:val="ConsPlusNormal"/>
        <w:ind w:firstLine="540"/>
        <w:jc w:val="both"/>
        <w:rPr>
          <w:sz w:val="26"/>
          <w:szCs w:val="26"/>
        </w:rPr>
      </w:pPr>
    </w:p>
    <w:p w:rsidR="00FB64D3" w:rsidRPr="00D25AF8" w:rsidRDefault="00FB64D3" w:rsidP="00FB64D3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D25AF8">
        <w:rPr>
          <w:sz w:val="26"/>
          <w:szCs w:val="26"/>
        </w:rPr>
        <w:t>Глав</w:t>
      </w:r>
      <w:r w:rsidR="00D97927">
        <w:rPr>
          <w:sz w:val="26"/>
          <w:szCs w:val="26"/>
        </w:rPr>
        <w:t>ы</w:t>
      </w:r>
      <w:r w:rsidRPr="00D25AF8">
        <w:rPr>
          <w:sz w:val="26"/>
          <w:szCs w:val="26"/>
        </w:rPr>
        <w:t xml:space="preserve"> Дальнегорского </w:t>
      </w:r>
    </w:p>
    <w:p w:rsidR="006A35B0" w:rsidRPr="000924A6" w:rsidRDefault="00D97927" w:rsidP="00BE522B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В.Н. Колосков</w:t>
      </w:r>
      <w:r w:rsidR="006A35B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="00221773">
        <w:rPr>
          <w:sz w:val="26"/>
          <w:szCs w:val="26"/>
        </w:rPr>
        <w:t xml:space="preserve">                </w:t>
      </w:r>
    </w:p>
    <w:sectPr w:rsidR="006A35B0" w:rsidRPr="000924A6" w:rsidSect="00FB64D3">
      <w:headerReference w:type="default" r:id="rId12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19" w:rsidRDefault="00C64919" w:rsidP="006A35B0">
      <w:r>
        <w:separator/>
      </w:r>
    </w:p>
  </w:endnote>
  <w:endnote w:type="continuationSeparator" w:id="0">
    <w:p w:rsidR="00C64919" w:rsidRDefault="00C64919" w:rsidP="006A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19" w:rsidRDefault="00C64919" w:rsidP="006A35B0">
      <w:r>
        <w:separator/>
      </w:r>
    </w:p>
  </w:footnote>
  <w:footnote w:type="continuationSeparator" w:id="0">
    <w:p w:rsidR="00C64919" w:rsidRDefault="00C64919" w:rsidP="006A3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518808"/>
      <w:docPartObj>
        <w:docPartGallery w:val="Page Numbers (Top of Page)"/>
        <w:docPartUnique/>
      </w:docPartObj>
    </w:sdtPr>
    <w:sdtContent>
      <w:p w:rsidR="003B3E0B" w:rsidRDefault="008E02FE">
        <w:pPr>
          <w:pStyle w:val="aa"/>
          <w:jc w:val="center"/>
        </w:pPr>
        <w:r>
          <w:fldChar w:fldCharType="begin"/>
        </w:r>
        <w:r w:rsidR="00B83D75">
          <w:instrText>PAGE   \* MERGEFORMAT</w:instrText>
        </w:r>
        <w:r>
          <w:fldChar w:fldCharType="separate"/>
        </w:r>
        <w:r w:rsidR="00B301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3E0B" w:rsidRDefault="003B3E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1D58"/>
    <w:multiLevelType w:val="hybridMultilevel"/>
    <w:tmpl w:val="C9207F46"/>
    <w:lvl w:ilvl="0" w:tplc="4296D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80980"/>
    <w:multiLevelType w:val="hybridMultilevel"/>
    <w:tmpl w:val="A55A1382"/>
    <w:lvl w:ilvl="0" w:tplc="E7FA1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A1A2A"/>
    <w:rsid w:val="000A2480"/>
    <w:rsid w:val="000C4DDF"/>
    <w:rsid w:val="000C793C"/>
    <w:rsid w:val="000D4E90"/>
    <w:rsid w:val="000E19D7"/>
    <w:rsid w:val="00140A85"/>
    <w:rsid w:val="00147AEC"/>
    <w:rsid w:val="00150055"/>
    <w:rsid w:val="00155FFD"/>
    <w:rsid w:val="00163AE8"/>
    <w:rsid w:val="001C1DDA"/>
    <w:rsid w:val="001D1ADB"/>
    <w:rsid w:val="001E3EFD"/>
    <w:rsid w:val="00221773"/>
    <w:rsid w:val="0025084D"/>
    <w:rsid w:val="002A7B4C"/>
    <w:rsid w:val="002F0D44"/>
    <w:rsid w:val="00317A91"/>
    <w:rsid w:val="00370402"/>
    <w:rsid w:val="00371871"/>
    <w:rsid w:val="0039568E"/>
    <w:rsid w:val="003B0DE2"/>
    <w:rsid w:val="003B3E0B"/>
    <w:rsid w:val="003F18C2"/>
    <w:rsid w:val="00413EEE"/>
    <w:rsid w:val="00425ABF"/>
    <w:rsid w:val="0043154E"/>
    <w:rsid w:val="004467BF"/>
    <w:rsid w:val="00447E5C"/>
    <w:rsid w:val="00465003"/>
    <w:rsid w:val="004A448F"/>
    <w:rsid w:val="004B3F02"/>
    <w:rsid w:val="004E6B44"/>
    <w:rsid w:val="00514CA0"/>
    <w:rsid w:val="0052071B"/>
    <w:rsid w:val="005306FC"/>
    <w:rsid w:val="005E161B"/>
    <w:rsid w:val="00622EFD"/>
    <w:rsid w:val="00677876"/>
    <w:rsid w:val="006A35B0"/>
    <w:rsid w:val="006E0FFA"/>
    <w:rsid w:val="006F0035"/>
    <w:rsid w:val="006F638E"/>
    <w:rsid w:val="007107DC"/>
    <w:rsid w:val="0071283A"/>
    <w:rsid w:val="00737F47"/>
    <w:rsid w:val="007774EE"/>
    <w:rsid w:val="007A55AD"/>
    <w:rsid w:val="007D7018"/>
    <w:rsid w:val="007E37E3"/>
    <w:rsid w:val="00893DB0"/>
    <w:rsid w:val="008A6782"/>
    <w:rsid w:val="008E02FE"/>
    <w:rsid w:val="008E0459"/>
    <w:rsid w:val="00932C56"/>
    <w:rsid w:val="00947DED"/>
    <w:rsid w:val="009632FD"/>
    <w:rsid w:val="009655DE"/>
    <w:rsid w:val="009663DB"/>
    <w:rsid w:val="00997928"/>
    <w:rsid w:val="009A421D"/>
    <w:rsid w:val="009D650B"/>
    <w:rsid w:val="00A102FC"/>
    <w:rsid w:val="00A11CA9"/>
    <w:rsid w:val="00A823E7"/>
    <w:rsid w:val="00AA7576"/>
    <w:rsid w:val="00B301F6"/>
    <w:rsid w:val="00B304FA"/>
    <w:rsid w:val="00B31B66"/>
    <w:rsid w:val="00B44398"/>
    <w:rsid w:val="00B748FD"/>
    <w:rsid w:val="00B83D75"/>
    <w:rsid w:val="00B9759F"/>
    <w:rsid w:val="00BA0FBD"/>
    <w:rsid w:val="00BC2AEB"/>
    <w:rsid w:val="00BD1FA6"/>
    <w:rsid w:val="00BE522B"/>
    <w:rsid w:val="00C03086"/>
    <w:rsid w:val="00C2393A"/>
    <w:rsid w:val="00C40FCD"/>
    <w:rsid w:val="00C538D2"/>
    <w:rsid w:val="00C64919"/>
    <w:rsid w:val="00C940FD"/>
    <w:rsid w:val="00CE6E54"/>
    <w:rsid w:val="00CF0135"/>
    <w:rsid w:val="00D44823"/>
    <w:rsid w:val="00D70C43"/>
    <w:rsid w:val="00D72FD7"/>
    <w:rsid w:val="00D97927"/>
    <w:rsid w:val="00DB4C32"/>
    <w:rsid w:val="00E15C5B"/>
    <w:rsid w:val="00E56E61"/>
    <w:rsid w:val="00E707D8"/>
    <w:rsid w:val="00E73A3E"/>
    <w:rsid w:val="00E92B79"/>
    <w:rsid w:val="00EA6EDC"/>
    <w:rsid w:val="00EC42F2"/>
    <w:rsid w:val="00EC5D48"/>
    <w:rsid w:val="00EF7A23"/>
    <w:rsid w:val="00F12257"/>
    <w:rsid w:val="00F54472"/>
    <w:rsid w:val="00F97177"/>
    <w:rsid w:val="00FA079B"/>
    <w:rsid w:val="00FB64D3"/>
    <w:rsid w:val="00FC4748"/>
    <w:rsid w:val="00FD497E"/>
    <w:rsid w:val="00FE0C81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35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5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107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B6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EDDF0878B9B9748EC2D728DC6BF423BB3D87FC2FC700B9C7E040C5EFE98E5B3C5A2D23D5C394A49B8497S9g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EDDF0878B9B9748EC2D728DC6BF423BB3D87FC20C203B3C2E040C5EFE98E5B3C5A2D23D5C394A49A859FS9g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DDF0878B9B9748EC2C925CA07AA2CBA31DFF220C209ED9EBF1B98B8E0840C7B15746396SCg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3E4A-25F9-48B9-8D6C-6CE3AAFD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4</cp:revision>
  <cp:lastPrinted>2018-07-23T05:09:00Z</cp:lastPrinted>
  <dcterms:created xsi:type="dcterms:W3CDTF">2018-07-23T05:10:00Z</dcterms:created>
  <dcterms:modified xsi:type="dcterms:W3CDTF">2018-07-25T00:46:00Z</dcterms:modified>
</cp:coreProperties>
</file>