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>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066444" w:rsidRDefault="00622EFD" w:rsidP="00622EFD">
      <w:pPr>
        <w:jc w:val="center"/>
        <w:rPr>
          <w:b/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Pr="00066444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F6280F" w:rsidRDefault="00F6280F" w:rsidP="00C605D0">
      <w:pPr>
        <w:rPr>
          <w:sz w:val="20"/>
          <w:szCs w:val="20"/>
        </w:rPr>
      </w:pPr>
    </w:p>
    <w:p w:rsidR="007A49E3" w:rsidRPr="00066444" w:rsidRDefault="007A49E3" w:rsidP="00C605D0">
      <w:pPr>
        <w:rPr>
          <w:sz w:val="20"/>
          <w:szCs w:val="20"/>
        </w:rPr>
      </w:pP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>Дальнегорского городского округа от 31.05.2019 № 371-па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«Об утверждении муниципальной</w:t>
      </w:r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программы </w:t>
      </w:r>
    </w:p>
    <w:p w:rsidR="00A605D9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«Переселение граждан из </w:t>
      </w:r>
      <w:proofErr w:type="gramStart"/>
      <w:r w:rsidRPr="00F6280F">
        <w:rPr>
          <w:b/>
          <w:sz w:val="26"/>
          <w:szCs w:val="26"/>
        </w:rPr>
        <w:t>аварийного</w:t>
      </w:r>
      <w:proofErr w:type="gramEnd"/>
      <w:r w:rsidR="00A605D9">
        <w:rPr>
          <w:b/>
          <w:sz w:val="26"/>
          <w:szCs w:val="26"/>
        </w:rPr>
        <w:t xml:space="preserve"> </w:t>
      </w:r>
      <w:r w:rsidRPr="00F6280F">
        <w:rPr>
          <w:b/>
          <w:sz w:val="26"/>
          <w:szCs w:val="26"/>
        </w:rPr>
        <w:t xml:space="preserve"> жилищного</w:t>
      </w:r>
    </w:p>
    <w:p w:rsidR="00F6280F" w:rsidRPr="00F6280F" w:rsidRDefault="00F6280F" w:rsidP="00F6280F">
      <w:pPr>
        <w:tabs>
          <w:tab w:val="left" w:pos="1843"/>
          <w:tab w:val="left" w:pos="3969"/>
        </w:tabs>
        <w:jc w:val="center"/>
        <w:rPr>
          <w:b/>
          <w:sz w:val="26"/>
          <w:szCs w:val="26"/>
        </w:rPr>
      </w:pPr>
      <w:r w:rsidRPr="00F6280F">
        <w:rPr>
          <w:b/>
          <w:sz w:val="26"/>
          <w:szCs w:val="26"/>
        </w:rPr>
        <w:t xml:space="preserve"> фонда </w:t>
      </w:r>
      <w:proofErr w:type="gramStart"/>
      <w:r w:rsidRPr="00F6280F">
        <w:rPr>
          <w:b/>
          <w:sz w:val="26"/>
          <w:szCs w:val="26"/>
        </w:rPr>
        <w:t>в</w:t>
      </w:r>
      <w:proofErr w:type="gramEnd"/>
      <w:r w:rsidRPr="00F6280F">
        <w:rPr>
          <w:b/>
          <w:sz w:val="26"/>
          <w:szCs w:val="26"/>
        </w:rPr>
        <w:t xml:space="preserve"> </w:t>
      </w:r>
      <w:proofErr w:type="gramStart"/>
      <w:r w:rsidRPr="00F6280F">
        <w:rPr>
          <w:b/>
          <w:sz w:val="26"/>
          <w:szCs w:val="26"/>
        </w:rPr>
        <w:t>Дальнегорском</w:t>
      </w:r>
      <w:proofErr w:type="gramEnd"/>
      <w:r w:rsidRPr="00F6280F">
        <w:rPr>
          <w:b/>
          <w:sz w:val="26"/>
          <w:szCs w:val="26"/>
        </w:rPr>
        <w:t xml:space="preserve"> городском округе»</w:t>
      </w:r>
    </w:p>
    <w:p w:rsidR="00326F04" w:rsidRPr="00326F04" w:rsidRDefault="00F6280F" w:rsidP="004D5CD3">
      <w:pPr>
        <w:tabs>
          <w:tab w:val="left" w:pos="1843"/>
          <w:tab w:val="left" w:pos="3969"/>
        </w:tabs>
        <w:jc w:val="center"/>
        <w:rPr>
          <w:b/>
          <w:sz w:val="20"/>
          <w:szCs w:val="20"/>
        </w:rPr>
      </w:pPr>
      <w:r w:rsidRPr="00F6280F">
        <w:rPr>
          <w:b/>
          <w:sz w:val="26"/>
          <w:szCs w:val="26"/>
        </w:rPr>
        <w:t xml:space="preserve"> </w:t>
      </w:r>
    </w:p>
    <w:p w:rsidR="00326F04" w:rsidRPr="00326F04" w:rsidRDefault="00326F04" w:rsidP="00C605D0">
      <w:pPr>
        <w:tabs>
          <w:tab w:val="left" w:pos="1843"/>
          <w:tab w:val="left" w:pos="3969"/>
        </w:tabs>
        <w:ind w:hanging="992"/>
        <w:jc w:val="center"/>
        <w:rPr>
          <w:b/>
          <w:sz w:val="20"/>
          <w:szCs w:val="20"/>
        </w:rPr>
      </w:pPr>
    </w:p>
    <w:p w:rsidR="00F6280F" w:rsidRPr="00F6280F" w:rsidRDefault="00C51E4B" w:rsidP="00F6280F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На основании протеста прокуратуры г. Дальнегорска от 29.112023 №7-26-2023/Прдп1182-23-20050011, в</w:t>
      </w:r>
      <w:r w:rsidR="00F6280F" w:rsidRPr="00F6280F">
        <w:rPr>
          <w:sz w:val="26"/>
          <w:szCs w:val="26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Приморского края от 09.04.2019 № 217-па «Об утверждении региональной адресной программы «Переселение граждан из аварийного жилищного фонда в Приморском крае»</w:t>
      </w:r>
      <w:r w:rsidR="00F6280F">
        <w:rPr>
          <w:sz w:val="26"/>
          <w:szCs w:val="26"/>
        </w:rPr>
        <w:t xml:space="preserve"> </w:t>
      </w:r>
      <w:r w:rsidR="00F6280F" w:rsidRPr="00F6280F">
        <w:rPr>
          <w:sz w:val="26"/>
          <w:szCs w:val="26"/>
        </w:rPr>
        <w:t>на 2019-2025 годы», постановлением администрации Дальнегорского городского округа от 19.07.2018 № 488-па «Об</w:t>
      </w:r>
      <w:proofErr w:type="gramEnd"/>
      <w:r w:rsidR="00F6280F" w:rsidRPr="00F6280F">
        <w:rPr>
          <w:sz w:val="26"/>
          <w:szCs w:val="26"/>
        </w:rPr>
        <w:t xml:space="preserve"> утверждении Порядка принятия решений о разработке, реализации и проведении </w:t>
      </w:r>
      <w:proofErr w:type="gramStart"/>
      <w:r w:rsidR="00F6280F" w:rsidRPr="00F6280F">
        <w:rPr>
          <w:sz w:val="26"/>
          <w:szCs w:val="26"/>
        </w:rPr>
        <w:t>оценки эффективности реализации муниципальных программ администрации</w:t>
      </w:r>
      <w:proofErr w:type="gramEnd"/>
      <w:r w:rsidR="00F6280F" w:rsidRPr="00F6280F">
        <w:rPr>
          <w:sz w:val="26"/>
          <w:szCs w:val="26"/>
        </w:rPr>
        <w:t xml:space="preserve"> Дальнегорского городского округа», руководствуясь Уставом Дальнегорского городского округа администрация Дальнегорского городского округа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F6280F">
      <w:pPr>
        <w:spacing w:line="360" w:lineRule="auto"/>
        <w:jc w:val="both"/>
        <w:rPr>
          <w:sz w:val="26"/>
          <w:szCs w:val="26"/>
        </w:rPr>
      </w:pPr>
      <w:r w:rsidRPr="00F6280F">
        <w:rPr>
          <w:sz w:val="26"/>
          <w:szCs w:val="26"/>
        </w:rPr>
        <w:t xml:space="preserve">ПОСТАНОВЛЯЕТ: </w:t>
      </w:r>
    </w:p>
    <w:p w:rsidR="00F6280F" w:rsidRPr="00F6280F" w:rsidRDefault="00F6280F" w:rsidP="00F6280F">
      <w:pPr>
        <w:ind w:firstLine="567"/>
        <w:jc w:val="both"/>
        <w:rPr>
          <w:sz w:val="16"/>
          <w:szCs w:val="16"/>
        </w:rPr>
      </w:pPr>
    </w:p>
    <w:p w:rsidR="00F6280F" w:rsidRPr="00F6280F" w:rsidRDefault="00F6280F" w:rsidP="00534E26">
      <w:pPr>
        <w:spacing w:line="276" w:lineRule="auto"/>
        <w:ind w:firstLine="567"/>
        <w:jc w:val="both"/>
        <w:rPr>
          <w:sz w:val="16"/>
          <w:szCs w:val="16"/>
        </w:rPr>
      </w:pPr>
    </w:p>
    <w:p w:rsidR="00534E26" w:rsidRDefault="00F6280F" w:rsidP="00534E26">
      <w:pPr>
        <w:pStyle w:val="aa"/>
        <w:widowControl/>
        <w:numPr>
          <w:ilvl w:val="0"/>
          <w:numId w:val="17"/>
        </w:numPr>
        <w:tabs>
          <w:tab w:val="left" w:pos="142"/>
          <w:tab w:val="left" w:pos="1560"/>
        </w:tabs>
        <w:suppressAutoHyphens w:val="0"/>
        <w:spacing w:line="360" w:lineRule="auto"/>
        <w:ind w:left="0" w:right="28" w:firstLine="567"/>
        <w:jc w:val="both"/>
        <w:rPr>
          <w:rFonts w:eastAsia="Times New Roman" w:cs="Times New Roman"/>
          <w:color w:val="auto"/>
          <w:sz w:val="26"/>
          <w:szCs w:val="26"/>
          <w:lang w:val="ru-RU" w:eastAsia="ru-RU" w:bidi="ar-SA"/>
        </w:rPr>
      </w:pPr>
      <w:proofErr w:type="gramStart"/>
      <w:r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Внести в постановление администрации Дальнегорского городского округа от 31.05.2019 № 371-па «Об утверждении муниципальной программы «Переселение граждан из аварийного жилищного фонда в Дальнегорском городском округе» (в редакции от </w:t>
      </w:r>
      <w:r w:rsidR="00C51E4B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15.11.2023</w:t>
      </w:r>
      <w:r w:rsidR="00031624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№</w:t>
      </w:r>
      <w:r w:rsidR="00833004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</w:t>
      </w:r>
      <w:r w:rsidR="00C51E4B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1721</w:t>
      </w:r>
      <w:r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-па) </w:t>
      </w:r>
      <w:r w:rsidR="00EC7FAB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изменения, </w:t>
      </w:r>
      <w:r w:rsidR="0072358F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изложив </w:t>
      </w:r>
      <w:r w:rsidR="00534E26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lastRenderedPageBreak/>
        <w:t>раздел 5 «</w:t>
      </w:r>
      <w:r w:rsidR="00534E26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Механизм реализации муниципальной программы</w:t>
      </w:r>
      <w:r w:rsidR="00534E26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» П</w:t>
      </w:r>
      <w:r w:rsidR="003B2DBE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аспорт</w:t>
      </w:r>
      <w:r w:rsidR="00534E26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а</w:t>
      </w:r>
      <w:r w:rsidR="003B2DBE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 xml:space="preserve"> муниципальной программы «Переселение граждан из аварийного  жилищного  фонда в Дальнегорском городском округе» в новой редакции</w:t>
      </w:r>
      <w:r w:rsidR="00534E26" w:rsidRPr="00534E26">
        <w:rPr>
          <w:rFonts w:eastAsia="Times New Roman" w:cs="Times New Roman"/>
          <w:color w:val="auto"/>
          <w:sz w:val="26"/>
          <w:szCs w:val="26"/>
          <w:lang w:val="ru-RU" w:eastAsia="ru-RU" w:bidi="ar-SA"/>
        </w:rPr>
        <w:t>:</w:t>
      </w:r>
      <w:proofErr w:type="gramEnd"/>
    </w:p>
    <w:p w:rsidR="00534E26" w:rsidRDefault="00534E26" w:rsidP="00534E26">
      <w:pPr>
        <w:shd w:val="clear" w:color="auto" w:fill="FFFFFF"/>
        <w:spacing w:line="360" w:lineRule="auto"/>
        <w:ind w:firstLine="567"/>
        <w:jc w:val="center"/>
        <w:textAlignment w:val="baseline"/>
        <w:rPr>
          <w:sz w:val="26"/>
          <w:szCs w:val="26"/>
        </w:rPr>
      </w:pPr>
      <w:r w:rsidRPr="00534E26">
        <w:rPr>
          <w:b/>
          <w:sz w:val="26"/>
          <w:szCs w:val="26"/>
        </w:rPr>
        <w:t>«5. Механизм реализации муниципальной программы</w:t>
      </w:r>
      <w:bookmarkStart w:id="0" w:name="_GoBack"/>
      <w:bookmarkEnd w:id="0"/>
      <w:r>
        <w:rPr>
          <w:sz w:val="26"/>
          <w:szCs w:val="26"/>
        </w:rPr>
        <w:t>.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Мероприятия муниципальной программы предполагают переселение граждан из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эксплуатации.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 Перечень многоквартирных домов,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эксплуатации, приведен в приложении № 10 к настоящей муниципальной программе. 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На решение поставленной задачи муниципальной программы по созданию безопасных, условий проживания населения Приморского края ориентированы основные мероприятия: 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1) приобретение жилых помещений в многоквартирных домах, а также в домах блокированной застройки, указанных в </w:t>
      </w:r>
      <w:hyperlink r:id="rId10" w:anchor="BQQ0PA" w:history="1">
        <w:r w:rsidRPr="00534E26">
          <w:rPr>
            <w:sz w:val="26"/>
            <w:szCs w:val="26"/>
          </w:rPr>
          <w:t>пункте 2 части 2 статьи 49 Градостроительного кодекса Российской Федерации</w:t>
        </w:r>
      </w:hyperlink>
      <w:r w:rsidRPr="00534E26">
        <w:rPr>
          <w:sz w:val="26"/>
          <w:szCs w:val="26"/>
        </w:rPr>
        <w:t> (в том числе в многоквартирных домах, строительство которых не завершено), и строительство таких домов (включая подготовку проектной документации в целях строительства таких домов), строительство индивидуальных жилых домов по проектам, отобранным в соответствии с методикой, утвержденной</w:t>
      </w:r>
      <w:proofErr w:type="gramEnd"/>
      <w:r w:rsidRPr="00534E26">
        <w:rPr>
          <w:sz w:val="26"/>
          <w:szCs w:val="26"/>
        </w:rPr>
        <w:t xml:space="preserve"> </w:t>
      </w:r>
      <w:proofErr w:type="gramStart"/>
      <w:r w:rsidRPr="00534E26">
        <w:rPr>
          <w:sz w:val="26"/>
          <w:szCs w:val="26"/>
        </w:rPr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жилищной политики и жилищно-коммунального хозяйства, а также приобретение таких индивидуальных жилых домов, в том числе для целей последующего предоставления гражданам жилых помещений по договору социального найма, или договору найма жилого помещения жилищного фонда социального использования, или договору найма жилого помещения маневренного фонда в</w:t>
      </w:r>
      <w:proofErr w:type="gramEnd"/>
      <w:r w:rsidRPr="00534E26">
        <w:rPr>
          <w:sz w:val="26"/>
          <w:szCs w:val="26"/>
        </w:rPr>
        <w:t xml:space="preserve"> связи с переселением из аварийного жилищного фонда, или договору мены с собственником жилого помещения аварийного жилищного фонда;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2) выплата гражданам, в чьей собственности находятся жилые помещения, входящие в аварийный жилищный фонд, возмещения за изымаемые жилые </w:t>
      </w:r>
      <w:r w:rsidRPr="00534E26">
        <w:rPr>
          <w:sz w:val="26"/>
          <w:szCs w:val="26"/>
        </w:rPr>
        <w:lastRenderedPageBreak/>
        <w:t>помещения в соответствии с </w:t>
      </w:r>
      <w:hyperlink r:id="rId11" w:anchor="8PS0M3" w:history="1">
        <w:r w:rsidRPr="00534E26">
          <w:rPr>
            <w:sz w:val="26"/>
            <w:szCs w:val="26"/>
          </w:rPr>
          <w:t>частью 7 статьи 32 Жилищного кодекса Российской Федерации</w:t>
        </w:r>
      </w:hyperlink>
      <w:r w:rsidRPr="00534E26">
        <w:rPr>
          <w:sz w:val="26"/>
          <w:szCs w:val="26"/>
        </w:rPr>
        <w:t> (далее - выкупная стоимость);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3) предоставление гражданам, указанным в </w:t>
      </w:r>
      <w:hyperlink r:id="rId12" w:anchor="A8O0NN" w:history="1">
        <w:r w:rsidRPr="00534E26">
          <w:rPr>
            <w:sz w:val="26"/>
            <w:szCs w:val="26"/>
          </w:rPr>
          <w:t>пункте 2 части 6 статьи 16 Федерального закона № 185-ФЗ</w:t>
        </w:r>
      </w:hyperlink>
      <w:r w:rsidRPr="00534E26">
        <w:rPr>
          <w:sz w:val="26"/>
          <w:szCs w:val="26"/>
        </w:rPr>
        <w:t>, не имеющим иного пригодного для проживания жилого помещения, находящегося в собственности или занимаемого на условиях социального найма, субсидии на приобретение (строительство) жилых помещений в размере, не превышающем разницы между стоимостью жилого помещения, равнозначного по площади изымаемому, рассчитанной исходя из нормативной стоимости квадратного метра, и полученным возмещением</w:t>
      </w:r>
      <w:proofErr w:type="gramEnd"/>
      <w:r w:rsidRPr="00534E26">
        <w:rPr>
          <w:sz w:val="26"/>
          <w:szCs w:val="26"/>
        </w:rPr>
        <w:t xml:space="preserve">, и (или) субсидии на возмещение части расходов на уплату процентов в размере не выше ключевой ставки за пользование займом или кредитом, </w:t>
      </w:r>
      <w:proofErr w:type="gramStart"/>
      <w:r w:rsidRPr="00534E26">
        <w:rPr>
          <w:sz w:val="26"/>
          <w:szCs w:val="26"/>
        </w:rPr>
        <w:t>полученными</w:t>
      </w:r>
      <w:proofErr w:type="gramEnd"/>
      <w:r w:rsidRPr="00534E26">
        <w:rPr>
          <w:sz w:val="26"/>
          <w:szCs w:val="26"/>
        </w:rPr>
        <w:t xml:space="preserve"> в валюте Российской Федерации и использованными на приобретение (строительство) жилых помещений. Нормативная стоимость квадратного метра определяется как стоимость одного квадратного метра общей площади жилого помещения, определяемая по субъектам Российской Федерации Министерством строительства и жилищно-коммунального хозяйства Российской Федерации. </w:t>
      </w:r>
      <w:proofErr w:type="gramStart"/>
      <w:r w:rsidRPr="00534E26">
        <w:rPr>
          <w:sz w:val="26"/>
          <w:szCs w:val="26"/>
        </w:rPr>
        <w:t>Предоставление субсидии за счет средств государственной корпорации - Фонда содействия реформированию жилищно-коммунального хозяйства или публично-правовой компании "Фонд развития территорий" (далее - Фонд) (со дня внесения в единый государственный реестр юридических лиц записи о прекращении деятельности указанной государственной корпорации в связи с ее присоединением к публично-правовой компании "Фонд развития территорий" с одновременным преобразованием указанной государственной корпорации в соответствии с Федеральным законом) может осуществляться</w:t>
      </w:r>
      <w:proofErr w:type="gramEnd"/>
      <w:r w:rsidRPr="00534E26">
        <w:rPr>
          <w:sz w:val="26"/>
          <w:szCs w:val="26"/>
        </w:rPr>
        <w:t xml:space="preserve"> не позднее окончания срока деятельности Фонда;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4) предоставление субсидий лицам, заключившим договоры о комплексном развитии территорий жилой застройки в соответствии с </w:t>
      </w:r>
      <w:hyperlink r:id="rId13" w:anchor="64U0IK" w:history="1">
        <w:r w:rsidRPr="00534E26">
          <w:rPr>
            <w:sz w:val="26"/>
            <w:szCs w:val="26"/>
          </w:rPr>
          <w:t>Градостроительным кодексом Российской Федерации</w:t>
        </w:r>
      </w:hyperlink>
      <w:r w:rsidRPr="00534E26">
        <w:rPr>
          <w:sz w:val="26"/>
          <w:szCs w:val="26"/>
        </w:rPr>
        <w:t>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выкупной стоимости в целях реализации решения о комплексном</w:t>
      </w:r>
      <w:proofErr w:type="gramEnd"/>
      <w:r w:rsidRPr="00534E26">
        <w:rPr>
          <w:sz w:val="26"/>
          <w:szCs w:val="26"/>
        </w:rPr>
        <w:t xml:space="preserve"> </w:t>
      </w:r>
      <w:proofErr w:type="gramStart"/>
      <w:r w:rsidRPr="00534E26">
        <w:rPr>
          <w:sz w:val="26"/>
          <w:szCs w:val="26"/>
        </w:rPr>
        <w:t>развитии</w:t>
      </w:r>
      <w:proofErr w:type="gramEnd"/>
      <w:r w:rsidRPr="00534E26">
        <w:rPr>
          <w:sz w:val="26"/>
          <w:szCs w:val="26"/>
        </w:rPr>
        <w:t xml:space="preserve"> территории жилой застройки. Субсидия предоставляется в </w:t>
      </w:r>
      <w:r w:rsidRPr="00534E26">
        <w:rPr>
          <w:sz w:val="26"/>
          <w:szCs w:val="26"/>
        </w:rPr>
        <w:lastRenderedPageBreak/>
        <w:t>размере не более чем двадцать пять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 и включенных в решение о комплексном развитии территории жилой застройки, и нормативной стоимости квадратного метра.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случаях. 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указанных в </w:t>
      </w:r>
      <w:hyperlink r:id="rId14" w:anchor="A8C0NG" w:history="1">
        <w:r w:rsidRPr="00534E26">
          <w:rPr>
            <w:sz w:val="26"/>
            <w:szCs w:val="26"/>
          </w:rPr>
          <w:t>пункте 4 части 6 статьи 16 Федерального закона № 185-ФЗ</w:t>
        </w:r>
      </w:hyperlink>
      <w:r w:rsidRPr="00534E26">
        <w:rPr>
          <w:sz w:val="26"/>
          <w:szCs w:val="26"/>
        </w:rPr>
        <w:t>, за счет средств Фонда осуществляется в отношении только одного жилого помещения. В отношении других жилых помещений, находящихся в собственности такого гражданина и включенных в региональную программу, предоставляется выкупная стоимость;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5) предоставление субсидии юридическому лицу, созданному Приморским краем и обеспечивающему реализацию решения о комплексном развитии территории, на оплату расходов, указанных в </w:t>
      </w:r>
      <w:hyperlink r:id="rId15" w:anchor="A8C0NG" w:history="1">
        <w:r w:rsidRPr="00534E26">
          <w:rPr>
            <w:sz w:val="26"/>
            <w:szCs w:val="26"/>
          </w:rPr>
          <w:t>пункте 4 части 6 статьи 16 Федерального закона № 185-ФЗ</w:t>
        </w:r>
      </w:hyperlink>
      <w:r w:rsidRPr="00534E26">
        <w:rPr>
          <w:sz w:val="26"/>
          <w:szCs w:val="26"/>
        </w:rPr>
        <w:t>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</w:t>
      </w:r>
      <w:proofErr w:type="gramEnd"/>
      <w:r w:rsidRPr="00534E26">
        <w:rPr>
          <w:sz w:val="26"/>
          <w:szCs w:val="26"/>
        </w:rPr>
        <w:t xml:space="preserve"> граждан, и нормативной стоимости квадратного метра;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6) приведение жилых помещений в состояние, пригодное для постоянного проживания граждан;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7) в случае предоставления жилых помещений мероприятие осуществляется путем предоставления жилого помещения по договору социального найма и (или) договору мены. Предоставление жилых помещений осуществляется в соответствии со </w:t>
      </w:r>
      <w:hyperlink r:id="rId16" w:anchor="8PE0LS" w:history="1">
        <w:r w:rsidRPr="00534E26">
          <w:rPr>
            <w:sz w:val="26"/>
            <w:szCs w:val="26"/>
          </w:rPr>
          <w:t>статьями 32</w:t>
        </w:r>
      </w:hyperlink>
      <w:r w:rsidRPr="00534E26">
        <w:rPr>
          <w:sz w:val="26"/>
          <w:szCs w:val="26"/>
        </w:rPr>
        <w:t>, </w:t>
      </w:r>
      <w:hyperlink r:id="rId17" w:anchor="A6Q0N6" w:history="1">
        <w:r w:rsidRPr="00534E26">
          <w:rPr>
            <w:sz w:val="26"/>
            <w:szCs w:val="26"/>
          </w:rPr>
          <w:t>86</w:t>
        </w:r>
      </w:hyperlink>
      <w:r w:rsidRPr="00534E26">
        <w:rPr>
          <w:sz w:val="26"/>
          <w:szCs w:val="26"/>
        </w:rPr>
        <w:t> и </w:t>
      </w:r>
      <w:hyperlink r:id="rId18" w:anchor="A780ND" w:history="1">
        <w:r w:rsidRPr="00534E26">
          <w:rPr>
            <w:sz w:val="26"/>
            <w:szCs w:val="26"/>
          </w:rPr>
          <w:t>89 Жилищного кодекса Российской Федерации</w:t>
        </w:r>
      </w:hyperlink>
      <w:r w:rsidRPr="00534E26">
        <w:rPr>
          <w:sz w:val="26"/>
          <w:szCs w:val="26"/>
        </w:rPr>
        <w:t>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8) предоставление жилого помещения взамен изымаемого жилого помещения осуществляется в соответствии с </w:t>
      </w:r>
      <w:hyperlink r:id="rId19" w:anchor="8PU0M4" w:history="1">
        <w:r w:rsidRPr="00534E26">
          <w:rPr>
            <w:sz w:val="26"/>
            <w:szCs w:val="26"/>
          </w:rPr>
          <w:t>частью 8 статьи 32 Жилищного кодекса Российской Федерации</w:t>
        </w:r>
      </w:hyperlink>
      <w:r w:rsidRPr="00534E26">
        <w:rPr>
          <w:sz w:val="26"/>
          <w:szCs w:val="26"/>
        </w:rPr>
        <w:t> по соглашению между собственником жилого помещения и уполномоченным органом местного самоуправления: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lastRenderedPageBreak/>
        <w:t>8.1) в случае если жилое помещение, передаваемое в собственность взамен изымаемого жилого помещения, равно или меньше по площади изымаемого жилого помещения, то оно признается равнозначным по стоимости;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567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8.2) в случае наличия согласия собственника на предоставление жилого помещения площадью, превышающей площадь изымаемого жилого помещения, собственником изымаемого жилого помещения осуществляется оплата разницы стоимости предоставляемого и изымаемого жилого помещения. Для оплаты разницы в стоимости жилых помещений по письменному заявлению собственников предоставляется отсрочка платежа сроком до одного года и (или) рассрочка платежа сроком до пяти лет. Разница стоимости предоставляемого жилого помещения и изымаемого жилого помещения, подлежащая оплате, рассчитывается по формуле: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Ц</w:t>
      </w:r>
      <w:proofErr w:type="gramEnd"/>
      <w:r w:rsidRPr="00534E26">
        <w:rPr>
          <w:sz w:val="26"/>
          <w:szCs w:val="26"/>
        </w:rPr>
        <w:t xml:space="preserve"> = (S1 - S2) x (</w:t>
      </w:r>
      <w:proofErr w:type="spellStart"/>
      <w:r w:rsidRPr="00534E26">
        <w:rPr>
          <w:sz w:val="26"/>
          <w:szCs w:val="26"/>
        </w:rPr>
        <w:t>Ст</w:t>
      </w:r>
      <w:proofErr w:type="spellEnd"/>
      <w:r w:rsidRPr="00534E26">
        <w:rPr>
          <w:sz w:val="26"/>
          <w:szCs w:val="26"/>
        </w:rPr>
        <w:t xml:space="preserve"> / S1), где: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Ц</w:t>
      </w:r>
      <w:proofErr w:type="gramEnd"/>
      <w:r w:rsidRPr="00534E26">
        <w:rPr>
          <w:sz w:val="26"/>
          <w:szCs w:val="26"/>
        </w:rPr>
        <w:t xml:space="preserve"> - цена жилого помещения, передаваемого в собственность взамен изымаемого жилого помещения, в части, превышающей площадь изымаемого помещения;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S1 - площадь жилого помещения, передаваемого в собственность взамен изымаемого жилого помещения;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S2 - площадь изымаемого жилого помещения;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proofErr w:type="spellStart"/>
      <w:proofErr w:type="gramStart"/>
      <w:r w:rsidRPr="00534E26">
        <w:rPr>
          <w:sz w:val="26"/>
          <w:szCs w:val="26"/>
        </w:rPr>
        <w:t>Ст</w:t>
      </w:r>
      <w:proofErr w:type="spellEnd"/>
      <w:proofErr w:type="gramEnd"/>
      <w:r w:rsidRPr="00534E26">
        <w:rPr>
          <w:sz w:val="26"/>
          <w:szCs w:val="26"/>
        </w:rPr>
        <w:t xml:space="preserve"> - стоимость жилого помещения, передаваемого в собственность взамен изымаемого жилого помещения: исходя из стоимости жилого помещения по муниципальному контракту, если жилое помещение приобретено как на первичном, так и на вторичном рынке жилья; исходя из рыночной стоимости жилого помещения, определенной в соответствии с федеральным законодательством об оценочной деятельности, если жилое помещение предоставлено гражданину из высвободившегося муниципального жилищного фонда муниципального образования;</w:t>
      </w:r>
    </w:p>
    <w:p w:rsidR="00534E26" w:rsidRPr="00534E26" w:rsidRDefault="00534E26" w:rsidP="00534E26">
      <w:pPr>
        <w:pStyle w:val="formattext"/>
        <w:spacing w:before="0" w:beforeAutospacing="0" w:after="0" w:afterAutospacing="0" w:line="360" w:lineRule="auto"/>
        <w:ind w:firstLine="480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>9) снос аварийных домов.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При реализации муниципальной программы рекомендуется руководствоваться следующими основными принципами: 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1. Комфортная квартира. Переселение граждан может осуществляться с увеличением до 20 % площади предоставляемого жилья с учетом нормативных значений и уровня комфорта; 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lastRenderedPageBreak/>
        <w:t xml:space="preserve">2. Комфортный двор. Переселение граждан в жилые помещения во вновь построенных многоквартирных домах должно проводиться с учетом создания комфортного </w:t>
      </w:r>
      <w:proofErr w:type="spellStart"/>
      <w:r w:rsidRPr="00534E26">
        <w:rPr>
          <w:sz w:val="26"/>
          <w:szCs w:val="26"/>
        </w:rPr>
        <w:t>внутридворового</w:t>
      </w:r>
      <w:proofErr w:type="spellEnd"/>
      <w:r w:rsidRPr="00534E26">
        <w:rPr>
          <w:sz w:val="26"/>
          <w:szCs w:val="26"/>
        </w:rPr>
        <w:t xml:space="preserve"> пространства, обеспеченного элементами благоустройства (детские площадки), стояночными местами, озеленением; 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3. Приоритетность первоочередного переселения граждан. </w:t>
      </w:r>
    </w:p>
    <w:p w:rsidR="00534E26" w:rsidRPr="00534E26" w:rsidRDefault="00534E26" w:rsidP="00534E26">
      <w:pPr>
        <w:shd w:val="clear" w:color="auto" w:fill="FFFFFF"/>
        <w:spacing w:line="360" w:lineRule="auto"/>
        <w:ind w:firstLine="851"/>
        <w:jc w:val="both"/>
        <w:textAlignment w:val="baseline"/>
        <w:rPr>
          <w:sz w:val="26"/>
          <w:szCs w:val="26"/>
        </w:rPr>
      </w:pPr>
      <w:r w:rsidRPr="00534E26">
        <w:rPr>
          <w:sz w:val="26"/>
          <w:szCs w:val="26"/>
        </w:rPr>
        <w:t xml:space="preserve">При переселении граждан необходимо учитывать приоритетность переселения граждан старше 70 лет и граждан, относящихся к категории «инвалиды» (жилые помещения для данной категории граждан должны располагаться исключительно на первых или вторых этажах дома). </w:t>
      </w:r>
    </w:p>
    <w:p w:rsidR="00534E26" w:rsidRPr="00534E26" w:rsidRDefault="00534E26" w:rsidP="00534E26">
      <w:pPr>
        <w:spacing w:line="360" w:lineRule="auto"/>
        <w:ind w:right="60" w:firstLine="567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В процессе реализации муниципальной программы ответственный исполнитель осуществляет следующие полномочия: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1) формирует структуру муниципальной программы;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2) обеспечивает разработку муниципальной программы, ее согласование с соисполнителями и утверждение в порядке, установленном муниципальными правовыми актами Дальнегорского городского округа;</w:t>
      </w:r>
      <w:r w:rsidRPr="00534E26">
        <w:rPr>
          <w:sz w:val="26"/>
          <w:szCs w:val="26"/>
        </w:rPr>
        <w:tab/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3) размещает утвержденную муниципальную программу, все изменения к ней в сети Интернет: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 xml:space="preserve">- на официальном сайте администрации Дальнегорского городского округа </w:t>
      </w:r>
      <w:proofErr w:type="spellStart"/>
      <w:r w:rsidRPr="00534E26">
        <w:rPr>
          <w:sz w:val="26"/>
          <w:szCs w:val="26"/>
        </w:rPr>
        <w:t>www</w:t>
      </w:r>
      <w:proofErr w:type="spellEnd"/>
      <w:r w:rsidRPr="00534E26">
        <w:rPr>
          <w:sz w:val="26"/>
          <w:szCs w:val="26"/>
        </w:rPr>
        <w:t xml:space="preserve">. </w:t>
      </w:r>
      <w:proofErr w:type="spellStart"/>
      <w:r w:rsidRPr="00534E26">
        <w:rPr>
          <w:sz w:val="26"/>
          <w:szCs w:val="26"/>
        </w:rPr>
        <w:t>dalnegorsk</w:t>
      </w:r>
      <w:proofErr w:type="spellEnd"/>
      <w:r w:rsidRPr="00534E26">
        <w:rPr>
          <w:sz w:val="26"/>
          <w:szCs w:val="26"/>
        </w:rPr>
        <w:t>-</w:t>
      </w:r>
      <w:proofErr w:type="spellStart"/>
      <w:r w:rsidRPr="00534E26">
        <w:rPr>
          <w:sz w:val="26"/>
          <w:szCs w:val="26"/>
        </w:rPr>
        <w:t>mo</w:t>
      </w:r>
      <w:proofErr w:type="spellEnd"/>
      <w:r w:rsidRPr="00534E26">
        <w:rPr>
          <w:sz w:val="26"/>
          <w:szCs w:val="26"/>
        </w:rPr>
        <w:t>.</w:t>
      </w:r>
      <w:proofErr w:type="spellStart"/>
      <w:r w:rsidRPr="00534E26">
        <w:rPr>
          <w:sz w:val="26"/>
          <w:szCs w:val="26"/>
        </w:rPr>
        <w:t>ru</w:t>
      </w:r>
      <w:proofErr w:type="spellEnd"/>
      <w:r w:rsidRPr="00534E26">
        <w:rPr>
          <w:sz w:val="26"/>
          <w:szCs w:val="26"/>
        </w:rPr>
        <w:t>;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- в государственном реестре документов стратегического планирования, посредством заполнения электронной формы уведомления в системе ГАС «Управление»;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4) организует реализацию муниципальной программы, обеспечивает внесение изменений в муниципальную программу и несет ответственность за достижение индикаторов (показателей) муниципальной программы, а также ожидаемых результатов ее реализации;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534E26">
        <w:rPr>
          <w:sz w:val="26"/>
          <w:szCs w:val="26"/>
        </w:rPr>
        <w:t>5)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устранению;</w:t>
      </w:r>
      <w:proofErr w:type="gramEnd"/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6) предоставляет отчетные данные в управление экономики администрации Дальнегорского городского округа для проведения мониторинга реализации муниципальной программы (на бумажном и электронном носителе;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lastRenderedPageBreak/>
        <w:t>7) ежегодно, не позднее 15 декабря текущего финансового года, направляет в управление экономики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план-график реализации муниципальной программы на очередной финансовый год.</w:t>
      </w:r>
    </w:p>
    <w:p w:rsidR="00534E26" w:rsidRPr="00534E26" w:rsidRDefault="00534E26" w:rsidP="00534E2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34E26">
        <w:rPr>
          <w:sz w:val="26"/>
          <w:szCs w:val="26"/>
        </w:rPr>
        <w:t xml:space="preserve"> Соисполнители муниципальной программы осуществляют следующие полномочия: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- обеспечивают разработку и реализацию отдельных мероприятий, в реализации которых предполагается их участие;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- представляют в срок до 10 числа месяца, следующего за отчетным кварталом, ответственному исполнителю информацию о ходе реализации отдельных мероприятий, в которых принимали;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- представляют ответственному исполнителю информацию, необходимую для проведения оценки эффективности реализации муниципальной программы и подготовки годового отчета, в срок до 15 февраля года, следующего за отчетным годом;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- несут ответственность за достижение индикаторов (показателей)  отдельных мероприятий, в реализации которых принимали участие.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исполнителя, либо во исполнение поручений администрации Дальнегорского городского округа и Главы Дальнегорского городского округа, в том числе, с учетом </w:t>
      </w:r>
      <w:proofErr w:type="gramStart"/>
      <w:r w:rsidRPr="00534E26">
        <w:rPr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534E26">
        <w:rPr>
          <w:sz w:val="26"/>
          <w:szCs w:val="26"/>
        </w:rPr>
        <w:t>. При наличии соисполнителя, инициатива и обеспечение необходимых условий для корректировки программы, обеспечивается соисполнителем подпрограммы (мероприятия), по согласованию с ответственным исполнителем программы.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 xml:space="preserve">Муниципальные программы подлежат приведению в соответствие с решением о бюджете не позднее трёх месяцев со дня вступления его в силу. Изменения в муниципальную программу вносятся в случаях, когда планируемые изменения бюджетных ассигнований оказывают значительное влияние на индикаторы (показатели) и ожидаемые результаты реализации муниципальных программ. В случаях, когда планируемые изменения бюджетных ассигнований не </w:t>
      </w:r>
      <w:r w:rsidRPr="00534E26">
        <w:rPr>
          <w:sz w:val="26"/>
          <w:szCs w:val="26"/>
        </w:rPr>
        <w:lastRenderedPageBreak/>
        <w:t>оказывают значительное влияние на индикаторы (показатели) и ожидаемые результаты программы изменения в муниципальную программу не вносятся.</w:t>
      </w:r>
    </w:p>
    <w:p w:rsidR="00534E26" w:rsidRPr="00534E26" w:rsidRDefault="00534E26" w:rsidP="00534E26">
      <w:pPr>
        <w:spacing w:line="360" w:lineRule="auto"/>
        <w:ind w:right="60" w:firstLine="709"/>
        <w:jc w:val="both"/>
        <w:rPr>
          <w:sz w:val="26"/>
          <w:szCs w:val="26"/>
        </w:rPr>
      </w:pPr>
      <w:r w:rsidRPr="00534E26">
        <w:rPr>
          <w:sz w:val="26"/>
          <w:szCs w:val="26"/>
        </w:rPr>
        <w:t>Решение о внесении изменений в муниципальную программу, 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индикаторов, показателей муниципальной программы, а также к увеличению сроков исполнения мероприятий муниципальной программы</w:t>
      </w:r>
      <w:proofErr w:type="gramStart"/>
      <w:r w:rsidRPr="00534E26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3B2DBE" w:rsidRPr="003B2DBE" w:rsidRDefault="00534E26" w:rsidP="00534E26">
      <w:pPr>
        <w:pStyle w:val="a5"/>
        <w:numPr>
          <w:ilvl w:val="0"/>
          <w:numId w:val="17"/>
        </w:numPr>
        <w:tabs>
          <w:tab w:val="left" w:pos="142"/>
          <w:tab w:val="left" w:pos="1560"/>
        </w:tabs>
        <w:spacing w:after="225" w:line="360" w:lineRule="auto"/>
        <w:ind w:left="0" w:right="28" w:firstLine="567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3B2DBE" w:rsidRPr="003B2DBE">
        <w:rPr>
          <w:sz w:val="26"/>
          <w:szCs w:val="26"/>
        </w:rPr>
        <w:t>азместить настоящее постановление на официальном сайте Дальнегорского городского округа и</w:t>
      </w:r>
      <w:r w:rsidR="0072358F">
        <w:rPr>
          <w:sz w:val="26"/>
          <w:szCs w:val="26"/>
        </w:rPr>
        <w:t xml:space="preserve"> </w:t>
      </w:r>
      <w:proofErr w:type="gramStart"/>
      <w:r w:rsidR="0072358F">
        <w:rPr>
          <w:sz w:val="26"/>
          <w:szCs w:val="26"/>
        </w:rPr>
        <w:t xml:space="preserve">в </w:t>
      </w:r>
      <w:r w:rsidR="003B2DBE" w:rsidRPr="003B2DBE">
        <w:rPr>
          <w:sz w:val="26"/>
          <w:szCs w:val="26"/>
        </w:rPr>
        <w:t>ГАС</w:t>
      </w:r>
      <w:proofErr w:type="gramEnd"/>
      <w:r w:rsidR="003B2DBE" w:rsidRPr="003B2DBE">
        <w:rPr>
          <w:sz w:val="26"/>
          <w:szCs w:val="26"/>
        </w:rPr>
        <w:t xml:space="preserve"> «Управлении».</w:t>
      </w:r>
    </w:p>
    <w:p w:rsidR="007A49E3" w:rsidRPr="005531A0" w:rsidRDefault="007A49E3" w:rsidP="00534E26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A605D9" w:rsidRPr="005531A0" w:rsidRDefault="00A605D9" w:rsidP="00172193">
      <w:pPr>
        <w:spacing w:line="360" w:lineRule="auto"/>
        <w:ind w:firstLine="567"/>
        <w:jc w:val="both"/>
        <w:rPr>
          <w:bCs/>
          <w:sz w:val="26"/>
          <w:szCs w:val="26"/>
        </w:rPr>
      </w:pPr>
    </w:p>
    <w:p w:rsidR="00377CB9" w:rsidRPr="005531A0" w:rsidRDefault="00A605D9" w:rsidP="00066444">
      <w:pPr>
        <w:pStyle w:val="af"/>
        <w:tabs>
          <w:tab w:val="left" w:pos="8080"/>
        </w:tabs>
        <w:outlineLvl w:val="0"/>
      </w:pPr>
      <w:r>
        <w:t>Глава</w:t>
      </w:r>
      <w:r w:rsidR="00377CB9" w:rsidRPr="005531A0">
        <w:t xml:space="preserve"> Дальнегорского</w:t>
      </w:r>
    </w:p>
    <w:p w:rsidR="00AD07AE" w:rsidRPr="005531A0" w:rsidRDefault="00377CB9" w:rsidP="00066444">
      <w:pPr>
        <w:pStyle w:val="af"/>
        <w:tabs>
          <w:tab w:val="left" w:pos="8080"/>
        </w:tabs>
        <w:outlineLvl w:val="0"/>
      </w:pPr>
      <w:r w:rsidRPr="005531A0">
        <w:t xml:space="preserve">городского округа                                                      </w:t>
      </w:r>
      <w:r w:rsidR="004E68AB">
        <w:t xml:space="preserve">   </w:t>
      </w:r>
      <w:r w:rsidRPr="005531A0">
        <w:t xml:space="preserve">                      </w:t>
      </w:r>
      <w:r w:rsidR="007A49E3" w:rsidRPr="005531A0">
        <w:t xml:space="preserve">   </w:t>
      </w:r>
      <w:r w:rsidRPr="005531A0">
        <w:t xml:space="preserve">  </w:t>
      </w:r>
      <w:r w:rsidR="00A605D9">
        <w:t>А.М.</w:t>
      </w:r>
      <w:r w:rsidR="00833004">
        <w:t xml:space="preserve"> </w:t>
      </w:r>
      <w:r w:rsidR="00A605D9">
        <w:t>Теребилов</w:t>
      </w: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7F7B5D" w:rsidRPr="005531A0" w:rsidRDefault="007F7B5D" w:rsidP="00066444">
      <w:pPr>
        <w:rPr>
          <w:sz w:val="26"/>
          <w:szCs w:val="26"/>
        </w:rPr>
      </w:pPr>
    </w:p>
    <w:p w:rsidR="00AD07AE" w:rsidRPr="00172193" w:rsidRDefault="00AD07AE" w:rsidP="00066444">
      <w:pPr>
        <w:jc w:val="center"/>
        <w:rPr>
          <w:sz w:val="26"/>
          <w:szCs w:val="26"/>
        </w:rPr>
      </w:pPr>
    </w:p>
    <w:sectPr w:rsidR="00AD07AE" w:rsidRPr="00172193" w:rsidSect="0072358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7F6" w:rsidRDefault="008237F6" w:rsidP="00227B38">
      <w:r>
        <w:separator/>
      </w:r>
    </w:p>
  </w:endnote>
  <w:endnote w:type="continuationSeparator" w:id="0">
    <w:p w:rsidR="008237F6" w:rsidRDefault="008237F6" w:rsidP="00227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7F6" w:rsidRDefault="008237F6" w:rsidP="00227B38">
      <w:r>
        <w:separator/>
      </w:r>
    </w:p>
  </w:footnote>
  <w:footnote w:type="continuationSeparator" w:id="0">
    <w:p w:rsidR="008237F6" w:rsidRDefault="008237F6" w:rsidP="00227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8F64B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3D98"/>
    <w:multiLevelType w:val="hybridMultilevel"/>
    <w:tmpl w:val="A370816A"/>
    <w:lvl w:ilvl="0" w:tplc="345615AC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06EB05AF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5518C3"/>
    <w:multiLevelType w:val="hybridMultilevel"/>
    <w:tmpl w:val="AED81240"/>
    <w:lvl w:ilvl="0" w:tplc="137E286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BD4B98"/>
    <w:multiLevelType w:val="multilevel"/>
    <w:tmpl w:val="CB0C21F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abstractNum w:abstractNumId="5">
    <w:nsid w:val="24895756"/>
    <w:multiLevelType w:val="multilevel"/>
    <w:tmpl w:val="FD2C29F6"/>
    <w:lvl w:ilvl="0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26496D9F"/>
    <w:multiLevelType w:val="hybridMultilevel"/>
    <w:tmpl w:val="C3123E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76EDF"/>
    <w:multiLevelType w:val="hybridMultilevel"/>
    <w:tmpl w:val="8BB8BA8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8">
    <w:nsid w:val="43F00C22"/>
    <w:multiLevelType w:val="hybridMultilevel"/>
    <w:tmpl w:val="292012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436D5"/>
    <w:multiLevelType w:val="multilevel"/>
    <w:tmpl w:val="CB0C21FC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decimal"/>
      <w:isLgl/>
      <w:lvlText w:val="%1.%2."/>
      <w:lvlJc w:val="left"/>
      <w:pPr>
        <w:ind w:left="1005" w:hanging="360"/>
      </w:pPr>
    </w:lvl>
    <w:lvl w:ilvl="2">
      <w:start w:val="1"/>
      <w:numFmt w:val="decimal"/>
      <w:isLgl/>
      <w:lvlText w:val="%1.%2.%3."/>
      <w:lvlJc w:val="left"/>
      <w:pPr>
        <w:ind w:left="1365" w:hanging="720"/>
      </w:pPr>
    </w:lvl>
    <w:lvl w:ilvl="3">
      <w:start w:val="1"/>
      <w:numFmt w:val="decimal"/>
      <w:isLgl/>
      <w:lvlText w:val="%1.%2.%3.%4."/>
      <w:lvlJc w:val="left"/>
      <w:pPr>
        <w:ind w:left="1365" w:hanging="720"/>
      </w:pPr>
    </w:lvl>
    <w:lvl w:ilvl="4">
      <w:start w:val="1"/>
      <w:numFmt w:val="decimal"/>
      <w:isLgl/>
      <w:lvlText w:val="%1.%2.%3.%4.%5."/>
      <w:lvlJc w:val="left"/>
      <w:pPr>
        <w:ind w:left="1725" w:hanging="1080"/>
      </w:pPr>
    </w:lvl>
    <w:lvl w:ilvl="5">
      <w:start w:val="1"/>
      <w:numFmt w:val="decimal"/>
      <w:isLgl/>
      <w:lvlText w:val="%1.%2.%3.%4.%5.%6."/>
      <w:lvlJc w:val="left"/>
      <w:pPr>
        <w:ind w:left="1725" w:hanging="1080"/>
      </w:pPr>
    </w:lvl>
    <w:lvl w:ilvl="6">
      <w:start w:val="1"/>
      <w:numFmt w:val="decimal"/>
      <w:isLgl/>
      <w:lvlText w:val="%1.%2.%3.%4.%5.%6.%7."/>
      <w:lvlJc w:val="left"/>
      <w:pPr>
        <w:ind w:left="2085" w:hanging="1440"/>
      </w:pPr>
    </w:lvl>
    <w:lvl w:ilvl="7">
      <w:start w:val="1"/>
      <w:numFmt w:val="decimal"/>
      <w:isLgl/>
      <w:lvlText w:val="%1.%2.%3.%4.%5.%6.%7.%8."/>
      <w:lvlJc w:val="left"/>
      <w:pPr>
        <w:ind w:left="2085" w:hanging="1440"/>
      </w:pPr>
    </w:lvl>
    <w:lvl w:ilvl="8">
      <w:start w:val="1"/>
      <w:numFmt w:val="decimal"/>
      <w:isLgl/>
      <w:lvlText w:val="%1.%2.%3.%4.%5.%6.%7.%8.%9."/>
      <w:lvlJc w:val="left"/>
      <w:pPr>
        <w:ind w:left="2445" w:hanging="1800"/>
      </w:pPr>
    </w:lvl>
  </w:abstractNum>
  <w:abstractNum w:abstractNumId="12">
    <w:nsid w:val="62AE660B"/>
    <w:multiLevelType w:val="hybridMultilevel"/>
    <w:tmpl w:val="7D4E79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5039DA"/>
    <w:multiLevelType w:val="hybridMultilevel"/>
    <w:tmpl w:val="2B4C6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D310B"/>
    <w:multiLevelType w:val="hybridMultilevel"/>
    <w:tmpl w:val="4A9822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FD"/>
    <w:rsid w:val="000109CD"/>
    <w:rsid w:val="0001494E"/>
    <w:rsid w:val="00015BB0"/>
    <w:rsid w:val="000257AD"/>
    <w:rsid w:val="00026A1D"/>
    <w:rsid w:val="00031624"/>
    <w:rsid w:val="00031D28"/>
    <w:rsid w:val="00042C7C"/>
    <w:rsid w:val="00045BAA"/>
    <w:rsid w:val="00066444"/>
    <w:rsid w:val="000918B2"/>
    <w:rsid w:val="000924A6"/>
    <w:rsid w:val="000C793C"/>
    <w:rsid w:val="000D4E90"/>
    <w:rsid w:val="000E1CF4"/>
    <w:rsid w:val="000E451B"/>
    <w:rsid w:val="000F1C15"/>
    <w:rsid w:val="000F451B"/>
    <w:rsid w:val="0011040C"/>
    <w:rsid w:val="0013603E"/>
    <w:rsid w:val="00140A85"/>
    <w:rsid w:val="00150055"/>
    <w:rsid w:val="001501BA"/>
    <w:rsid w:val="00155D1D"/>
    <w:rsid w:val="00155FFD"/>
    <w:rsid w:val="00172193"/>
    <w:rsid w:val="00192860"/>
    <w:rsid w:val="001A513B"/>
    <w:rsid w:val="001C1DDA"/>
    <w:rsid w:val="001C7892"/>
    <w:rsid w:val="00226821"/>
    <w:rsid w:val="00227B38"/>
    <w:rsid w:val="00247226"/>
    <w:rsid w:val="0025084D"/>
    <w:rsid w:val="00275EFD"/>
    <w:rsid w:val="002A3EDB"/>
    <w:rsid w:val="002B2179"/>
    <w:rsid w:val="002C248A"/>
    <w:rsid w:val="002C5218"/>
    <w:rsid w:val="002E48C8"/>
    <w:rsid w:val="00303785"/>
    <w:rsid w:val="003140D0"/>
    <w:rsid w:val="00314FDC"/>
    <w:rsid w:val="00326F04"/>
    <w:rsid w:val="00335EA9"/>
    <w:rsid w:val="00364055"/>
    <w:rsid w:val="00370402"/>
    <w:rsid w:val="00377CB9"/>
    <w:rsid w:val="003873C6"/>
    <w:rsid w:val="003A0AB4"/>
    <w:rsid w:val="003A3F50"/>
    <w:rsid w:val="003B199A"/>
    <w:rsid w:val="003B2DBE"/>
    <w:rsid w:val="003F18C2"/>
    <w:rsid w:val="00413EEE"/>
    <w:rsid w:val="00415E4D"/>
    <w:rsid w:val="00425ABF"/>
    <w:rsid w:val="004356E8"/>
    <w:rsid w:val="00436166"/>
    <w:rsid w:val="004467BF"/>
    <w:rsid w:val="004623C4"/>
    <w:rsid w:val="0046382E"/>
    <w:rsid w:val="00465003"/>
    <w:rsid w:val="004B4A5F"/>
    <w:rsid w:val="004B61DD"/>
    <w:rsid w:val="004D5CD3"/>
    <w:rsid w:val="004E68AB"/>
    <w:rsid w:val="00514CA0"/>
    <w:rsid w:val="0052071B"/>
    <w:rsid w:val="005223A3"/>
    <w:rsid w:val="00523CEB"/>
    <w:rsid w:val="005306FC"/>
    <w:rsid w:val="00534E26"/>
    <w:rsid w:val="0053628F"/>
    <w:rsid w:val="005531A0"/>
    <w:rsid w:val="005772C9"/>
    <w:rsid w:val="00594663"/>
    <w:rsid w:val="005A5ED5"/>
    <w:rsid w:val="005B0D97"/>
    <w:rsid w:val="005F2CDD"/>
    <w:rsid w:val="00601F02"/>
    <w:rsid w:val="00622EFD"/>
    <w:rsid w:val="00655EAC"/>
    <w:rsid w:val="00674D03"/>
    <w:rsid w:val="006B6F7E"/>
    <w:rsid w:val="006D383C"/>
    <w:rsid w:val="006E3106"/>
    <w:rsid w:val="006E5DAB"/>
    <w:rsid w:val="006F0035"/>
    <w:rsid w:val="006F745C"/>
    <w:rsid w:val="0072358F"/>
    <w:rsid w:val="007366A7"/>
    <w:rsid w:val="00737F47"/>
    <w:rsid w:val="00745D9F"/>
    <w:rsid w:val="00767F13"/>
    <w:rsid w:val="007A49E3"/>
    <w:rsid w:val="007D7018"/>
    <w:rsid w:val="007E23C5"/>
    <w:rsid w:val="007E37E3"/>
    <w:rsid w:val="007F7B5D"/>
    <w:rsid w:val="00805E14"/>
    <w:rsid w:val="008237F6"/>
    <w:rsid w:val="00833004"/>
    <w:rsid w:val="00881FE4"/>
    <w:rsid w:val="00893DB0"/>
    <w:rsid w:val="008B01F4"/>
    <w:rsid w:val="008B6BD1"/>
    <w:rsid w:val="008B76CE"/>
    <w:rsid w:val="008C674C"/>
    <w:rsid w:val="008F527F"/>
    <w:rsid w:val="00932C56"/>
    <w:rsid w:val="00936DC4"/>
    <w:rsid w:val="009655DE"/>
    <w:rsid w:val="009663DB"/>
    <w:rsid w:val="009C04F9"/>
    <w:rsid w:val="009D594D"/>
    <w:rsid w:val="00A11CA9"/>
    <w:rsid w:val="00A503CD"/>
    <w:rsid w:val="00A51581"/>
    <w:rsid w:val="00A55950"/>
    <w:rsid w:val="00A605D9"/>
    <w:rsid w:val="00A66BDA"/>
    <w:rsid w:val="00A83342"/>
    <w:rsid w:val="00A83A26"/>
    <w:rsid w:val="00A93030"/>
    <w:rsid w:val="00AA3AB0"/>
    <w:rsid w:val="00AA3C63"/>
    <w:rsid w:val="00AD05A8"/>
    <w:rsid w:val="00AD07AE"/>
    <w:rsid w:val="00B11127"/>
    <w:rsid w:val="00B3136D"/>
    <w:rsid w:val="00B3305E"/>
    <w:rsid w:val="00B37A0C"/>
    <w:rsid w:val="00B451EB"/>
    <w:rsid w:val="00B7244E"/>
    <w:rsid w:val="00B748FD"/>
    <w:rsid w:val="00BC2AEB"/>
    <w:rsid w:val="00BC4453"/>
    <w:rsid w:val="00BD1FA6"/>
    <w:rsid w:val="00BD2EEF"/>
    <w:rsid w:val="00C03086"/>
    <w:rsid w:val="00C2393A"/>
    <w:rsid w:val="00C51E4B"/>
    <w:rsid w:val="00C605D0"/>
    <w:rsid w:val="00C86960"/>
    <w:rsid w:val="00CC4058"/>
    <w:rsid w:val="00CE3642"/>
    <w:rsid w:val="00CE6E54"/>
    <w:rsid w:val="00D44823"/>
    <w:rsid w:val="00D52D07"/>
    <w:rsid w:val="00D5494C"/>
    <w:rsid w:val="00D54FA4"/>
    <w:rsid w:val="00D7781D"/>
    <w:rsid w:val="00D92535"/>
    <w:rsid w:val="00DA6B4A"/>
    <w:rsid w:val="00DE3927"/>
    <w:rsid w:val="00E0356F"/>
    <w:rsid w:val="00E3637B"/>
    <w:rsid w:val="00E56E61"/>
    <w:rsid w:val="00E65A71"/>
    <w:rsid w:val="00E707D8"/>
    <w:rsid w:val="00E87BFC"/>
    <w:rsid w:val="00E92852"/>
    <w:rsid w:val="00EB31C5"/>
    <w:rsid w:val="00EC42F2"/>
    <w:rsid w:val="00EC7FAB"/>
    <w:rsid w:val="00ED1CCB"/>
    <w:rsid w:val="00EF2DF4"/>
    <w:rsid w:val="00F0388D"/>
    <w:rsid w:val="00F03B99"/>
    <w:rsid w:val="00F421E9"/>
    <w:rsid w:val="00F6280F"/>
    <w:rsid w:val="00F62F22"/>
    <w:rsid w:val="00F87745"/>
    <w:rsid w:val="00F97177"/>
    <w:rsid w:val="00FA0A40"/>
    <w:rsid w:val="00FC4748"/>
    <w:rsid w:val="00FD497E"/>
    <w:rsid w:val="00FD7FE4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534E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622EFD"/>
    <w:pPr>
      <w:spacing w:before="100" w:beforeAutospacing="1" w:after="100" w:afterAutospacing="1"/>
    </w:pPr>
  </w:style>
  <w:style w:type="paragraph" w:styleId="a5">
    <w:name w:val="List Paragraph"/>
    <w:basedOn w:val="a0"/>
    <w:uiPriority w:val="34"/>
    <w:qFormat/>
    <w:rsid w:val="00622EFD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basedOn w:val="a1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1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9">
    <w:name w:val="Hyperlink"/>
    <w:basedOn w:val="a1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customStyle="1" w:styleId="2">
    <w:name w:val="Основной текст (2)_"/>
    <w:basedOn w:val="a1"/>
    <w:link w:val="20"/>
    <w:rsid w:val="006E31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6E3106"/>
    <w:pPr>
      <w:widowControl w:val="0"/>
      <w:shd w:val="clear" w:color="auto" w:fill="FFFFFF"/>
      <w:spacing w:before="840" w:after="480" w:line="0" w:lineRule="atLeast"/>
      <w:jc w:val="center"/>
    </w:pPr>
    <w:rPr>
      <w:sz w:val="22"/>
      <w:szCs w:val="22"/>
      <w:lang w:eastAsia="en-US"/>
    </w:rPr>
  </w:style>
  <w:style w:type="paragraph" w:styleId="ab">
    <w:name w:val="header"/>
    <w:basedOn w:val="a0"/>
    <w:link w:val="ac"/>
    <w:uiPriority w:val="99"/>
    <w:unhideWhenUsed/>
    <w:rsid w:val="00227B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nhideWhenUsed/>
    <w:rsid w:val="00227B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227B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0"/>
    <w:link w:val="af0"/>
    <w:rsid w:val="008B01F4"/>
    <w:pPr>
      <w:jc w:val="both"/>
    </w:pPr>
    <w:rPr>
      <w:sz w:val="26"/>
      <w:szCs w:val="26"/>
    </w:rPr>
  </w:style>
  <w:style w:type="character" w:customStyle="1" w:styleId="af0">
    <w:name w:val="Основной текст Знак"/>
    <w:basedOn w:val="a1"/>
    <w:link w:val="af"/>
    <w:rsid w:val="008B01F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1">
    <w:name w:val="Основной текст1"/>
    <w:basedOn w:val="a1"/>
    <w:rsid w:val="000109CD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table" w:styleId="af1">
    <w:name w:val="Table Grid"/>
    <w:basedOn w:val="a2"/>
    <w:uiPriority w:val="39"/>
    <w:rsid w:val="00AD0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E0356F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534E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cntd.ru/document/901919338" TargetMode="External"/><Relationship Id="rId18" Type="http://schemas.openxmlformats.org/officeDocument/2006/relationships/hyperlink" Target="https://docs.cntd.ru/document/90191994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docs.cntd.ru/document/902052609" TargetMode="External"/><Relationship Id="rId17" Type="http://schemas.openxmlformats.org/officeDocument/2006/relationships/hyperlink" Target="https://docs.cntd.ru/document/9019199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94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s.cntd.ru/document/9019199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docs.cntd.ru/document/902052609" TargetMode="External"/><Relationship Id="rId10" Type="http://schemas.openxmlformats.org/officeDocument/2006/relationships/hyperlink" Target="https://docs.cntd.ru/document/901919338" TargetMode="External"/><Relationship Id="rId19" Type="http://schemas.openxmlformats.org/officeDocument/2006/relationships/hyperlink" Target="https://docs.cntd.ru/document/90191994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docs.cntd.ru/document/9020526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357A9-44CD-4EFF-BD35-C5F769CC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2312</Words>
  <Characters>13180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4</cp:revision>
  <cp:lastPrinted>2023-12-26T06:37:00Z</cp:lastPrinted>
  <dcterms:created xsi:type="dcterms:W3CDTF">2023-06-13T08:22:00Z</dcterms:created>
  <dcterms:modified xsi:type="dcterms:W3CDTF">2023-12-26T06:46:00Z</dcterms:modified>
</cp:coreProperties>
</file>