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1D" w:rsidRPr="00A41E1D" w:rsidRDefault="00A41E1D" w:rsidP="00A41E1D">
      <w:pPr>
        <w:pStyle w:val="ConsPlusNormal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bidi="ru-RU"/>
        </w:rPr>
      </w:pPr>
      <w:r w:rsidRPr="00A41E1D">
        <w:rPr>
          <w:rFonts w:ascii="Times New Roman" w:hAnsi="Times New Roman" w:cs="Times New Roman"/>
          <w:b/>
          <w:color w:val="000000"/>
          <w:spacing w:val="-1"/>
          <w:sz w:val="26"/>
          <w:szCs w:val="26"/>
          <w:lang w:bidi="ru-RU"/>
        </w:rPr>
        <w:t>ПОЯСНИТЕЛЬНАЯ ЗАПИСКА</w:t>
      </w:r>
    </w:p>
    <w:p w:rsidR="00A41E1D" w:rsidRPr="002102EE" w:rsidRDefault="00A41E1D" w:rsidP="00A41E1D">
      <w:pPr>
        <w:tabs>
          <w:tab w:val="left" w:pos="1843"/>
          <w:tab w:val="left" w:pos="3969"/>
        </w:tabs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к изменениям </w:t>
      </w:r>
      <w:r w:rsidRPr="002102EE">
        <w:rPr>
          <w:rFonts w:ascii="Times New Roman" w:eastAsia="Times New Roman" w:hAnsi="Times New Roman" w:cs="Times New Roman"/>
          <w:spacing w:val="-1"/>
          <w:sz w:val="26"/>
          <w:szCs w:val="26"/>
        </w:rPr>
        <w:t>в паспорт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муниципальной программы </w:t>
      </w:r>
    </w:p>
    <w:p w:rsidR="00A41E1D" w:rsidRPr="002102EE" w:rsidRDefault="00A41E1D" w:rsidP="00A41E1D">
      <w:pPr>
        <w:pStyle w:val="20"/>
        <w:shd w:val="clear" w:color="auto" w:fill="auto"/>
        <w:spacing w:after="182"/>
        <w:ind w:right="20"/>
        <w:rPr>
          <w:b w:val="0"/>
          <w:bCs w:val="0"/>
          <w:spacing w:val="-1"/>
          <w:sz w:val="26"/>
          <w:szCs w:val="26"/>
        </w:rPr>
      </w:pPr>
      <w:r w:rsidRPr="002102EE">
        <w:rPr>
          <w:b w:val="0"/>
          <w:bCs w:val="0"/>
          <w:spacing w:val="-1"/>
          <w:sz w:val="26"/>
          <w:szCs w:val="26"/>
        </w:rPr>
        <w:t>«Охрана окружающей среды»</w:t>
      </w:r>
    </w:p>
    <w:p w:rsidR="00A41E1D" w:rsidRPr="00A41E1D" w:rsidRDefault="00A41E1D" w:rsidP="00A41E1D">
      <w:pPr>
        <w:pStyle w:val="ConsPlusNormal"/>
        <w:spacing w:after="0" w:line="240" w:lineRule="auto"/>
        <w:ind w:left="0" w:firstLine="851"/>
        <w:rPr>
          <w:rFonts w:ascii="Times New Roman" w:hAnsi="Times New Roman" w:cs="Times New Roman"/>
          <w:color w:val="000000"/>
          <w:spacing w:val="-1"/>
          <w:sz w:val="16"/>
          <w:szCs w:val="16"/>
          <w:lang w:bidi="ru-RU"/>
        </w:rPr>
      </w:pPr>
    </w:p>
    <w:p w:rsidR="00A41E1D" w:rsidRPr="0073108E" w:rsidRDefault="00A41E1D" w:rsidP="00A41E1D">
      <w:pPr>
        <w:pStyle w:val="ConsPlusNormal"/>
        <w:numPr>
          <w:ilvl w:val="0"/>
          <w:numId w:val="1"/>
        </w:numPr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 w:rsidRPr="002102EE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В паспорт муниципальной программ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ы</w:t>
      </w:r>
      <w:r w:rsidRPr="002102EE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внесены изменения в части общего объема финансирования мероприятий, который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увеличился</w:t>
      </w:r>
      <w:r w:rsidRPr="002102EE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за счет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увеличения</w:t>
      </w:r>
      <w:r w:rsidRPr="002102EE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денежных ассигнований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местного</w:t>
      </w:r>
      <w:r w:rsidRPr="002102EE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бюджета, предусмотренные на реализацию отдельных мероприятий по муниципальной программе. Общий объем финансирования муниципальной программы из средств бюджета Дальнегорского городского округа составит </w:t>
      </w:r>
      <w:r w:rsidRPr="0073108E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12 767,71 тыс. руб., в том числе:</w:t>
      </w:r>
    </w:p>
    <w:p w:rsidR="00A2348F" w:rsidRPr="00A2348F" w:rsidRDefault="00A2348F" w:rsidP="00A2348F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 w:rsidRPr="00A2348F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Общий объем финансирования муниципальной программы составит 22 852,21 тыс. руб., в том числе:</w:t>
      </w:r>
    </w:p>
    <w:p w:rsidR="00A2348F" w:rsidRPr="00A2348F" w:rsidRDefault="00A2348F" w:rsidP="00A2348F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 w:rsidRPr="00A2348F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2022 год – 6242,44 тыс. руб.;</w:t>
      </w:r>
    </w:p>
    <w:p w:rsidR="00A2348F" w:rsidRPr="00A2348F" w:rsidRDefault="00A2348F" w:rsidP="00A2348F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 w:rsidRPr="00A2348F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2023 год – 14391,33 тыс. руб.;</w:t>
      </w:r>
    </w:p>
    <w:p w:rsidR="00A2348F" w:rsidRPr="00A2348F" w:rsidRDefault="00A2348F" w:rsidP="00A2348F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 w:rsidRPr="00A2348F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2024 год – 1046,14 тыс. руб.;</w:t>
      </w:r>
    </w:p>
    <w:p w:rsidR="00A2348F" w:rsidRPr="00A2348F" w:rsidRDefault="00A2348F" w:rsidP="00A2348F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 w:rsidRPr="00A2348F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2025 год – 1046,14 тыс. руб.;</w:t>
      </w:r>
    </w:p>
    <w:p w:rsidR="00A2348F" w:rsidRPr="00A2348F" w:rsidRDefault="00A2348F" w:rsidP="00A2348F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 w:rsidRPr="00A2348F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2026 год – 126,14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тыс. руб.</w:t>
      </w:r>
    </w:p>
    <w:p w:rsidR="00A41E1D" w:rsidRDefault="00A41E1D" w:rsidP="00A41E1D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2. Приведены в соответствие с фактическим исполнением</w:t>
      </w:r>
      <w:r w:rsidRPr="00A41E1D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мероприятий в 2022 году показатели и индикаторы программы:</w:t>
      </w:r>
    </w:p>
    <w:p w:rsidR="00A41E1D" w:rsidRDefault="00A41E1D" w:rsidP="00A41E1D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- </w:t>
      </w:r>
      <w:r w:rsidRPr="00C20FF6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количество ликвидированных несанкционированных свалок на территории Дальнегорского городского округа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(из расчета 265 количество свалок по контракту * 4 период вывоза + 4 количество свалок по ГОЧС = 1064 свалок);</w:t>
      </w:r>
    </w:p>
    <w:p w:rsidR="00A41E1D" w:rsidRDefault="00A41E1D" w:rsidP="00A41E1D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- </w:t>
      </w:r>
      <w:r w:rsidRPr="00C20FF6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количество вывезенного объема ТКО с зон массового отдыха, набережных, пляжей и других объектов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(из расчета 0,75 объем контейнер * 2 количество контейнеров на площадке  * 6 количество месяцев  * 4 количество территории = 36 м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vertAlign w:val="superscript"/>
          <w:lang w:bidi="ru-RU"/>
        </w:rPr>
        <w:t>3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  <w:vertAlign w:val="superscript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)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;</w:t>
      </w:r>
    </w:p>
    <w:p w:rsidR="00A41E1D" w:rsidRDefault="00A41E1D" w:rsidP="00A41E1D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- </w:t>
      </w:r>
      <w:r w:rsidRPr="00992B97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количество распространенных и размещенных агитационных материалов экологической направленности на территории Дальнегорского городского округа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(из расчета 500 шт. буклетов по контракту).</w:t>
      </w:r>
    </w:p>
    <w:p w:rsidR="00A41E1D" w:rsidRDefault="00A41E1D" w:rsidP="00A41E1D">
      <w:pPr>
        <w:pStyle w:val="ConsPlusNormal"/>
        <w:spacing w:after="0" w:line="276" w:lineRule="auto"/>
        <w:ind w:left="0" w:firstLine="851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3. Мероприятие «Раз</w:t>
      </w:r>
      <w:r w:rsidRPr="00992B97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мещение агитационных материалов экологической направленности на территории Дальнегорского городского округа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» изложено в новой редакции: </w:t>
      </w:r>
      <w:r w:rsidRPr="00992B97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«</w:t>
      </w:r>
      <w:r w:rsidRPr="00992B97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Распространение и размещение агитационных материалов экологической направленности на территории Дальнегорского городского округа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».</w:t>
      </w:r>
    </w:p>
    <w:p w:rsidR="00A41E1D" w:rsidRDefault="00A41E1D" w:rsidP="00A41E1D">
      <w:pPr>
        <w:pStyle w:val="ConsPlusNormal"/>
        <w:spacing w:after="0" w:line="276" w:lineRule="auto"/>
        <w:ind w:left="0" w:firstLine="708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4. Наименование подпрограммы </w:t>
      </w:r>
      <w:r w:rsidRPr="00992B97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«Обеспечение безопасности гидротехнических сооружений на территории Дальнегорского городского округа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» изложена в новой редакции </w:t>
      </w:r>
      <w:r w:rsidRPr="00992B97"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«Обеспечение защищенности от негативных вод на территории Дальнегорского городского округа»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 xml:space="preserve"> согласно перечню муниципальных программ.</w:t>
      </w:r>
    </w:p>
    <w:p w:rsidR="00A41E1D" w:rsidRDefault="00A41E1D" w:rsidP="00A41E1D">
      <w:pPr>
        <w:pStyle w:val="1"/>
        <w:shd w:val="clear" w:color="auto" w:fill="auto"/>
        <w:spacing w:before="0" w:line="341" w:lineRule="exact"/>
        <w:ind w:right="20" w:firstLine="708"/>
        <w:rPr>
          <w:sz w:val="26"/>
          <w:szCs w:val="26"/>
        </w:rPr>
      </w:pPr>
      <w:r w:rsidRPr="002102EE">
        <w:rPr>
          <w:sz w:val="26"/>
          <w:szCs w:val="26"/>
        </w:rPr>
        <w:t xml:space="preserve">Замечания и предложение по проекту постановления администрации Дальнегорского городского округа можно направить на электронный адрес: </w:t>
      </w:r>
      <w:hyperlink r:id="rId5" w:history="1">
        <w:r w:rsidRPr="00E47FCC">
          <w:rPr>
            <w:rStyle w:val="a3"/>
            <w:sz w:val="26"/>
            <w:szCs w:val="26"/>
            <w:lang w:val="en-US"/>
          </w:rPr>
          <w:t>Ig</w:t>
        </w:r>
        <w:r w:rsidRPr="00E47FCC">
          <w:rPr>
            <w:rStyle w:val="a3"/>
            <w:sz w:val="26"/>
            <w:szCs w:val="26"/>
          </w:rPr>
          <w:t>_</w:t>
        </w:r>
        <w:r w:rsidRPr="00E47FCC">
          <w:rPr>
            <w:rStyle w:val="a3"/>
            <w:sz w:val="26"/>
            <w:szCs w:val="26"/>
            <w:lang w:val="en-US"/>
          </w:rPr>
          <w:t>Nadia</w:t>
        </w:r>
        <w:r w:rsidRPr="00E47FCC">
          <w:rPr>
            <w:rStyle w:val="a3"/>
            <w:sz w:val="26"/>
            <w:szCs w:val="26"/>
          </w:rPr>
          <w:t>@</w:t>
        </w:r>
        <w:r w:rsidRPr="00E47FCC">
          <w:rPr>
            <w:rStyle w:val="a3"/>
            <w:sz w:val="26"/>
            <w:szCs w:val="26"/>
            <w:lang w:val="en-US"/>
          </w:rPr>
          <w:t>mail</w:t>
        </w:r>
        <w:r w:rsidRPr="00E47FCC">
          <w:rPr>
            <w:rStyle w:val="a3"/>
            <w:sz w:val="26"/>
            <w:szCs w:val="26"/>
          </w:rPr>
          <w:t>.</w:t>
        </w:r>
        <w:r w:rsidRPr="00E47FCC">
          <w:rPr>
            <w:rStyle w:val="a3"/>
            <w:sz w:val="26"/>
            <w:szCs w:val="26"/>
            <w:lang w:val="en-US"/>
          </w:rPr>
          <w:t>ru</w:t>
        </w:r>
      </w:hyperlink>
    </w:p>
    <w:p w:rsidR="00A41E1D" w:rsidRDefault="00A41E1D" w:rsidP="00A41E1D">
      <w:pPr>
        <w:pStyle w:val="ConsPlusNormal"/>
        <w:spacing w:after="0" w:line="276" w:lineRule="auto"/>
        <w:ind w:left="0" w:firstLine="708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</w:p>
    <w:p w:rsidR="00A41E1D" w:rsidRDefault="00A41E1D" w:rsidP="00A41E1D">
      <w:pPr>
        <w:pStyle w:val="ConsPlusNormal"/>
        <w:spacing w:after="0" w:line="276" w:lineRule="auto"/>
        <w:ind w:left="0" w:firstLine="0"/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Начальник отдела жизнеобеспечения</w:t>
      </w:r>
    </w:p>
    <w:p w:rsidR="000A6884" w:rsidRDefault="00A41E1D" w:rsidP="00A41E1D">
      <w:pPr>
        <w:pStyle w:val="ConsPlusNormal"/>
        <w:spacing w:after="0" w:line="276" w:lineRule="auto"/>
        <w:ind w:left="0" w:firstLine="0"/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lang w:bidi="ru-RU"/>
        </w:rPr>
        <w:t>администрации Дальнегорского городского округа                                 Н.О.Игумнова</w:t>
      </w:r>
    </w:p>
    <w:sectPr w:rsidR="000A6884" w:rsidSect="00A41E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70F"/>
    <w:multiLevelType w:val="hybridMultilevel"/>
    <w:tmpl w:val="FFF6405C"/>
    <w:lvl w:ilvl="0" w:tplc="8A460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E1D"/>
    <w:rsid w:val="000A6884"/>
    <w:rsid w:val="008458C3"/>
    <w:rsid w:val="00A2348F"/>
    <w:rsid w:val="00A41E1D"/>
    <w:rsid w:val="00BA2ACA"/>
    <w:rsid w:val="00CD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E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E1D"/>
    <w:pPr>
      <w:widowControl w:val="0"/>
      <w:autoSpaceDE w:val="0"/>
      <w:autoSpaceDN w:val="0"/>
      <w:adjustRightInd w:val="0"/>
      <w:spacing w:after="120" w:line="360" w:lineRule="auto"/>
      <w:ind w:left="14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41E1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E1D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 w:bidi="ar-SA"/>
    </w:rPr>
  </w:style>
  <w:style w:type="character" w:styleId="a3">
    <w:name w:val="Hyperlink"/>
    <w:basedOn w:val="a0"/>
    <w:rsid w:val="00A41E1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41E1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A41E1D"/>
    <w:pPr>
      <w:shd w:val="clear" w:color="auto" w:fill="FFFFFF"/>
      <w:spacing w:before="180" w:line="338" w:lineRule="exact"/>
      <w:jc w:val="both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A23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_Nad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2022-12-10T02:58:00Z</cp:lastPrinted>
  <dcterms:created xsi:type="dcterms:W3CDTF">2022-12-10T02:35:00Z</dcterms:created>
  <dcterms:modified xsi:type="dcterms:W3CDTF">2022-12-10T02:58:00Z</dcterms:modified>
</cp:coreProperties>
</file>